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F7F6E" w14:textId="4A6FE70C" w:rsidR="00465F28" w:rsidRPr="004F7AB0" w:rsidRDefault="00DE394C" w:rsidP="00EB3611">
      <w:pPr>
        <w:spacing w:line="960" w:lineRule="exact"/>
        <w:ind w:left="-567"/>
        <w:rPr>
          <w:rFonts w:cs="Arial"/>
          <w:sz w:val="96"/>
          <w:szCs w:val="96"/>
        </w:rPr>
      </w:pPr>
      <w:r>
        <w:rPr>
          <w:noProof/>
        </w:rPr>
        <w:pict w14:anchorId="65C43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62.3pt;height:82.8pt;z-index:251657216;mso-position-horizontal:center;mso-position-horizontal-relative:margin;mso-position-vertical-relative:margin">
            <v:imagedata r:id="rId11" o:title=""/>
            <w10:wrap type="square" anchorx="margin" anchory="margin"/>
          </v:shape>
        </w:pict>
      </w:r>
    </w:p>
    <w:p w14:paraId="337863AC" w14:textId="67824271" w:rsidR="00934B44" w:rsidRPr="004F7AB0" w:rsidRDefault="00934B44" w:rsidP="00EB3611">
      <w:pPr>
        <w:spacing w:line="960" w:lineRule="exact"/>
        <w:ind w:left="-567"/>
        <w:rPr>
          <w:rFonts w:cs="Arial"/>
          <w:sz w:val="96"/>
          <w:szCs w:val="96"/>
        </w:rPr>
      </w:pPr>
    </w:p>
    <w:p w14:paraId="2C94869E" w14:textId="1B348F73" w:rsidR="00F77F1A" w:rsidRPr="004F7AB0" w:rsidRDefault="00F77F1A" w:rsidP="00F77F1A">
      <w:pPr>
        <w:spacing w:line="960" w:lineRule="exact"/>
        <w:ind w:left="-567"/>
        <w:rPr>
          <w:rFonts w:cs="Arial"/>
          <w:sz w:val="96"/>
          <w:szCs w:val="96"/>
        </w:rPr>
      </w:pPr>
    </w:p>
    <w:p w14:paraId="093C2B02" w14:textId="44215A5D" w:rsidR="003B46C2" w:rsidRPr="004F7AB0" w:rsidRDefault="00F77F1A" w:rsidP="009C3008">
      <w:pPr>
        <w:spacing w:line="960" w:lineRule="exact"/>
        <w:jc w:val="center"/>
        <w:rPr>
          <w:rFonts w:cs="Arial"/>
          <w:b/>
          <w:sz w:val="90"/>
          <w:szCs w:val="90"/>
        </w:rPr>
      </w:pPr>
      <w:r w:rsidRPr="004F7AB0">
        <w:rPr>
          <w:b/>
          <w:sz w:val="96"/>
        </w:rPr>
        <w:t>Documentos normalizados para</w:t>
      </w:r>
      <w:r w:rsidRPr="004F7AB0">
        <w:rPr>
          <w:b/>
          <w:sz w:val="96"/>
        </w:rPr>
        <w:br/>
        <w:t>adquisiciones y contrataciones</w:t>
      </w:r>
      <w:r w:rsidRPr="004F7AB0">
        <w:rPr>
          <w:b/>
        </w:rPr>
        <w:br w:type="page"/>
      </w:r>
      <w:r w:rsidR="00DE394C">
        <w:rPr>
          <w:rFonts w:cs="Arial"/>
          <w:b/>
          <w:noProof/>
          <w:sz w:val="90"/>
          <w:szCs w:val="90"/>
        </w:rPr>
        <w:lastRenderedPageBreak/>
        <w:pict w14:anchorId="45B1878A">
          <v:shape id="_x0000_s1032" type="#_x0000_t75" style="position:absolute;left:0;text-align:left;margin-left:180.75pt;margin-top:12pt;width:141.75pt;height:82.8pt;z-index:251658240;mso-position-horizontal-relative:margin;mso-position-vertical-relative:margin">
            <v:imagedata r:id="rId11" o:title=""/>
            <w10:wrap type="square" anchorx="margin" anchory="margin"/>
          </v:shape>
        </w:pict>
      </w:r>
    </w:p>
    <w:p w14:paraId="644AA32C" w14:textId="77777777" w:rsidR="003B46C2" w:rsidRPr="004F7AB0" w:rsidRDefault="003B46C2" w:rsidP="00DB274A">
      <w:pPr>
        <w:jc w:val="center"/>
        <w:rPr>
          <w:rFonts w:cs="Arial"/>
          <w:b/>
          <w:sz w:val="90"/>
          <w:szCs w:val="90"/>
        </w:rPr>
      </w:pPr>
    </w:p>
    <w:p w14:paraId="1E62C436" w14:textId="77777777" w:rsidR="008B32E2" w:rsidRPr="004F7AB0" w:rsidRDefault="008B32E2" w:rsidP="00DB274A">
      <w:pPr>
        <w:jc w:val="center"/>
        <w:rPr>
          <w:rFonts w:cs="Arial"/>
          <w:b/>
          <w:sz w:val="72"/>
          <w:szCs w:val="72"/>
        </w:rPr>
      </w:pPr>
    </w:p>
    <w:p w14:paraId="4E0E1918" w14:textId="77777777" w:rsidR="00F21323" w:rsidRPr="004F7AB0" w:rsidRDefault="00F21323" w:rsidP="00F21323">
      <w:pPr>
        <w:tabs>
          <w:tab w:val="left" w:pos="0"/>
        </w:tabs>
        <w:jc w:val="center"/>
        <w:rPr>
          <w:rFonts w:cs="Arial"/>
          <w:b/>
          <w:sz w:val="72"/>
          <w:szCs w:val="72"/>
        </w:rPr>
      </w:pPr>
      <w:r w:rsidRPr="004F7AB0">
        <w:rPr>
          <w:b/>
          <w:sz w:val="72"/>
        </w:rPr>
        <w:t>Solicitud de oferta de precios</w:t>
      </w:r>
    </w:p>
    <w:p w14:paraId="0DE58085" w14:textId="77777777" w:rsidR="00F21323" w:rsidRPr="004F7AB0" w:rsidRDefault="00F21323" w:rsidP="00F21323">
      <w:pPr>
        <w:tabs>
          <w:tab w:val="left" w:pos="0"/>
        </w:tabs>
        <w:jc w:val="center"/>
        <w:rPr>
          <w:rFonts w:cs="Arial"/>
          <w:b/>
          <w:sz w:val="72"/>
          <w:szCs w:val="72"/>
        </w:rPr>
      </w:pPr>
      <w:r w:rsidRPr="004F7AB0">
        <w:rPr>
          <w:b/>
          <w:sz w:val="72"/>
        </w:rPr>
        <w:br/>
        <w:t xml:space="preserve">Adquisiciones de bienes y contrataciones de servicios conexos </w:t>
      </w:r>
    </w:p>
    <w:p w14:paraId="388016C7" w14:textId="77777777" w:rsidR="00F21323" w:rsidRPr="004F7AB0" w:rsidRDefault="00F21323" w:rsidP="00F21323">
      <w:pPr>
        <w:tabs>
          <w:tab w:val="left" w:pos="0"/>
        </w:tabs>
        <w:jc w:val="center"/>
        <w:rPr>
          <w:rFonts w:cs="Arial"/>
          <w:b/>
          <w:sz w:val="72"/>
          <w:szCs w:val="72"/>
        </w:rPr>
      </w:pPr>
    </w:p>
    <w:p w14:paraId="24F6AD6E" w14:textId="77777777" w:rsidR="00F21323" w:rsidRPr="004F7AB0" w:rsidRDefault="00F21323" w:rsidP="00F21323">
      <w:pPr>
        <w:tabs>
          <w:tab w:val="left" w:pos="0"/>
        </w:tabs>
        <w:jc w:val="center"/>
        <w:rPr>
          <w:rFonts w:cs="Arial"/>
          <w:b/>
          <w:sz w:val="72"/>
          <w:szCs w:val="72"/>
        </w:rPr>
      </w:pPr>
      <w:r w:rsidRPr="004F7AB0">
        <w:rPr>
          <w:b/>
          <w:sz w:val="72"/>
        </w:rPr>
        <w:t>Licitación pública internacional</w:t>
      </w:r>
    </w:p>
    <w:p w14:paraId="26682656" w14:textId="77777777" w:rsidR="00002FE2" w:rsidRPr="004F7AB0" w:rsidRDefault="00002FE2" w:rsidP="005A7C73">
      <w:pPr>
        <w:jc w:val="center"/>
        <w:rPr>
          <w:rFonts w:cs="Arial"/>
          <w:b/>
          <w:sz w:val="72"/>
          <w:szCs w:val="72"/>
        </w:rPr>
      </w:pPr>
    </w:p>
    <w:p w14:paraId="72C3E61B" w14:textId="47095C9C" w:rsidR="00F21323" w:rsidRPr="004F7AB0" w:rsidRDefault="05311D8C" w:rsidP="578A642D">
      <w:pPr>
        <w:jc w:val="center"/>
      </w:pPr>
      <w:r w:rsidRPr="008B478E">
        <w:rPr>
          <w:rFonts w:eastAsia="Arial" w:cs="Arial"/>
          <w:color w:val="000000"/>
          <w:sz w:val="32"/>
          <w:szCs w:val="32"/>
          <w:lang w:val="es"/>
        </w:rPr>
        <w:t>1ª edición</w:t>
      </w:r>
    </w:p>
    <w:p w14:paraId="3CA4CB49" w14:textId="0CAF664B" w:rsidR="00F21323" w:rsidRPr="004F7AB0" w:rsidRDefault="05311D8C" w:rsidP="578A642D">
      <w:pPr>
        <w:jc w:val="center"/>
      </w:pPr>
      <w:r w:rsidRPr="008B478E">
        <w:rPr>
          <w:rFonts w:eastAsia="Arial" w:cs="Arial"/>
          <w:color w:val="000000"/>
          <w:sz w:val="32"/>
          <w:szCs w:val="32"/>
          <w:lang w:val="es"/>
        </w:rPr>
        <w:t xml:space="preserve"> </w:t>
      </w:r>
    </w:p>
    <w:p w14:paraId="7157EE5D" w14:textId="28E1060C" w:rsidR="00F21323" w:rsidRPr="004F7AB0" w:rsidRDefault="05311D8C" w:rsidP="578A642D">
      <w:pPr>
        <w:jc w:val="center"/>
        <w:rPr>
          <w:rFonts w:cs="Arial"/>
          <w:i/>
          <w:iCs/>
          <w:color w:val="FF0000"/>
          <w:sz w:val="52"/>
          <w:szCs w:val="52"/>
        </w:rPr>
      </w:pPr>
      <w:r w:rsidRPr="008B478E">
        <w:rPr>
          <w:rFonts w:eastAsia="Arial" w:cs="Arial"/>
          <w:color w:val="000000"/>
          <w:sz w:val="32"/>
          <w:szCs w:val="32"/>
          <w:lang w:val="es"/>
        </w:rPr>
        <w:t>Septiembre 2021</w:t>
      </w:r>
      <w:r w:rsidR="002721B5">
        <w:br w:type="page"/>
      </w:r>
    </w:p>
    <w:p w14:paraId="55604C5C" w14:textId="77777777" w:rsidR="00F21323" w:rsidRPr="004F7AB0" w:rsidRDefault="00DE394C" w:rsidP="00F21323">
      <w:pPr>
        <w:pStyle w:val="NoSpacing"/>
        <w:tabs>
          <w:tab w:val="left" w:pos="0"/>
        </w:tabs>
        <w:rPr>
          <w:rFonts w:ascii="Arial" w:hAnsi="Arial" w:cs="Arial"/>
          <w:i/>
          <w:color w:val="FF0000"/>
          <w:sz w:val="52"/>
          <w:szCs w:val="52"/>
        </w:rPr>
      </w:pPr>
      <w:r>
        <w:rPr>
          <w:noProof/>
        </w:rPr>
        <w:pict w14:anchorId="26C5667D">
          <v:shapetype id="_x0000_t202" coordsize="21600,21600" o:spt="202" path="m,l,21600r21600,l21600,xe">
            <v:stroke joinstyle="miter"/>
            <v:path gradientshapeok="t" o:connecttype="rect"/>
          </v:shapetype>
          <v:shape id="Text Box 4" o:spid="_x0000_s1027" type="#_x0000_t202" style="position:absolute;margin-left:0;margin-top:6.55pt;width:175.35pt;height:54.2pt;z-index:251656192;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96VQIAALIEAAAOAAAAZHJzL2Uyb0RvYy54bWysVE1vGjEQvVfqf7B8LwsECEFZIkpEVQkl&#10;kZIqZ+P1wqpej2sbdumv77P5yFdPVTmY8cz4zcybmb2+aWvNdsr5ikzOe50uZ8pIKiqzzvmPp8WX&#10;MWc+CFMITUblfK88v5l+/nTd2Inq04Z0oRwDiPGTxuZ8E4KdZJmXG1UL3yGrDIwluVoEXN06K5xo&#10;gF7rrN/tjrKGXGEdSeU9tLcHI58m/LJUMtyXpVeB6Zwjt5BOl85VPLPptZisnbCbSh7TEP+QRS0q&#10;g6BnqFsRBNu66gNUXUlHnsrQkVRnVJaVVKkGVNPrvqvmcSOsSrWAHG/PNPn/Byvvdg+OVUXOB5wZ&#10;UaNFT6oN7Cu1bBDZaayfwOnRwi20UKPLJ72HMhbdlq6O/yiHwQ6e92duI5iEst/vX/aGF5xJ2Ebj&#10;cXeU4LOX19b58E1RzaKQc4feJUrFbukDMoHrySUG86SrYlFpnS57P9eO7QTajOkoqOFMCx+gzPki&#10;/WLSgHjzTBvWIJuLYTdFemOLsc6YKy3kz48IwNMGsJGkAxlRCu2qPTK3omIP4hwdBs9buaiAu0Rq&#10;D8Jh0sAVtifc4yg1IRk6SpxtyP3+mz76YwBg5azB5Obc/9oKp1Dxd4PRuOoNBnHU02UwvOzj4l5b&#10;Vq8tZlvPCaz1sKdWJjH6B30SS0f1M5ZsFqPCJIxE7JyHkzgPh33Ckko1myUnDLcVYWkerYzQsUWR&#10;z6f2WTh7bHDAaNzRacbF5F2fD77xpaHZNlBZpSGIBB9YPfKOxUiNPS5x3LzX9+T18qmZ/gEAAP//&#10;AwBQSwMEFAAGAAgAAAAhADjtnrDaAAAABwEAAA8AAABkcnMvZG93bnJldi54bWxMj81OwzAQhO9I&#10;vIO1lbhR50ctKMSpAAkJcaPNhZsbb5Oo9jqy3Sa8PcsJjjOzmvm23i3OiiuGOHpSkK8zEEidNyP1&#10;CtrD2/0jiJg0GW09oYJvjLBrbm9qXRk/0yde96kXXEKx0gqGlKZKytgN6HRc+wmJs5MPTieWoZcm&#10;6JnLnZVFlm2l0yPxwqAnfB2wO+8vTsH79iV9YWs+TFmUfm5lF042KnW3Wp6fQCRc0t8x/OIzOjTM&#10;dPQXMlFYBfxIYrfMQXBabrIHEEc2inwDsqnlf/7mBwAA//8DAFBLAQItABQABgAIAAAAIQC2gziS&#10;/gAAAOEBAAATAAAAAAAAAAAAAAAAAAAAAABbQ29udGVudF9UeXBlc10ueG1sUEsBAi0AFAAGAAgA&#10;AAAhADj9If/WAAAAlAEAAAsAAAAAAAAAAAAAAAAALwEAAF9yZWxzLy5yZWxzUEsBAi0AFAAGAAgA&#10;AAAhAMK/v3pVAgAAsgQAAA4AAAAAAAAAAAAAAAAALgIAAGRycy9lMm9Eb2MueG1sUEsBAi0AFAAG&#10;AAgAAAAhADjtnrDaAAAABwEAAA8AAAAAAAAAAAAAAAAArwQAAGRycy9kb3ducmV2LnhtbFBLBQYA&#10;AAAABAAEAPMAAAC2BQAAAAA=&#10;" strokeweight=".5pt">
            <v:textbox>
              <w:txbxContent>
                <w:p w14:paraId="3DB78F71" w14:textId="77777777" w:rsidR="00DE394C" w:rsidRPr="004F7AB0" w:rsidRDefault="00DE394C" w:rsidP="00F21323">
                  <w:pPr>
                    <w:jc w:val="center"/>
                    <w:rPr>
                      <w:rFonts w:ascii="Calibri" w:hAnsi="Calibri"/>
                      <w:i/>
                      <w:iCs/>
                      <w:color w:val="FF0000"/>
                    </w:rPr>
                  </w:pPr>
                  <w:r w:rsidRPr="004F7AB0">
                    <w:rPr>
                      <w:rFonts w:ascii="Calibri" w:hAnsi="Calibri"/>
                      <w:i/>
                      <w:color w:val="FF0000"/>
                    </w:rPr>
                    <w:t>ingrese el</w:t>
                  </w:r>
                </w:p>
                <w:p w14:paraId="4606C9D4" w14:textId="77777777" w:rsidR="00DE394C" w:rsidRPr="004F7AB0" w:rsidRDefault="00DE394C" w:rsidP="00F21323">
                  <w:pPr>
                    <w:jc w:val="center"/>
                    <w:rPr>
                      <w:rFonts w:ascii="Calibri" w:hAnsi="Calibri"/>
                      <w:i/>
                      <w:iCs/>
                      <w:color w:val="FF0000"/>
                    </w:rPr>
                  </w:pPr>
                  <w:r w:rsidRPr="004F7AB0">
                    <w:rPr>
                      <w:rFonts w:ascii="Calibri" w:hAnsi="Calibri"/>
                      <w:i/>
                      <w:color w:val="FF0000"/>
                    </w:rPr>
                    <w:t xml:space="preserve">logotipo del proyecto </w:t>
                  </w:r>
                </w:p>
                <w:p w14:paraId="0D799373" w14:textId="77777777" w:rsidR="00DE394C" w:rsidRPr="004F7AB0" w:rsidRDefault="00DE394C" w:rsidP="00F21323">
                  <w:pPr>
                    <w:jc w:val="center"/>
                    <w:rPr>
                      <w:rFonts w:ascii="Calibri" w:hAnsi="Calibri"/>
                      <w:i/>
                      <w:iCs/>
                      <w:color w:val="FF0000"/>
                    </w:rPr>
                  </w:pPr>
                  <w:r w:rsidRPr="004F7AB0">
                    <w:rPr>
                      <w:rFonts w:ascii="Calibri" w:hAnsi="Calibri"/>
                      <w:i/>
                      <w:color w:val="FF0000"/>
                    </w:rPr>
                    <w:t>(si existe)</w:t>
                  </w:r>
                </w:p>
              </w:txbxContent>
            </v:textbox>
            <w10:wrap anchorx="margin"/>
          </v:shape>
        </w:pict>
      </w:r>
    </w:p>
    <w:p w14:paraId="6A5E58E2" w14:textId="77777777" w:rsidR="00F21323" w:rsidRPr="004F7AB0" w:rsidRDefault="00F21323" w:rsidP="00F21323">
      <w:pPr>
        <w:pStyle w:val="NoSpacing"/>
        <w:tabs>
          <w:tab w:val="left" w:pos="0"/>
        </w:tabs>
        <w:rPr>
          <w:rFonts w:ascii="Arial" w:hAnsi="Arial" w:cs="Arial"/>
          <w:i/>
          <w:color w:val="FF0000"/>
          <w:sz w:val="52"/>
          <w:szCs w:val="52"/>
        </w:rPr>
      </w:pPr>
    </w:p>
    <w:p w14:paraId="4084D2C8" w14:textId="77777777" w:rsidR="00F21323" w:rsidRPr="004F7AB0" w:rsidRDefault="00F21323" w:rsidP="00F21323">
      <w:pPr>
        <w:pStyle w:val="NoSpacing"/>
        <w:tabs>
          <w:tab w:val="left" w:pos="0"/>
        </w:tabs>
        <w:rPr>
          <w:rFonts w:ascii="Arial" w:hAnsi="Arial" w:cs="Arial"/>
          <w:i/>
          <w:color w:val="FF0000"/>
          <w:sz w:val="52"/>
          <w:szCs w:val="52"/>
        </w:rPr>
      </w:pPr>
    </w:p>
    <w:p w14:paraId="42972616" w14:textId="77777777" w:rsidR="00F21323" w:rsidRPr="004F7AB0" w:rsidRDefault="00F21323" w:rsidP="00F21323">
      <w:pPr>
        <w:pStyle w:val="NoSpacing"/>
        <w:tabs>
          <w:tab w:val="left" w:pos="0"/>
        </w:tabs>
        <w:jc w:val="center"/>
        <w:rPr>
          <w:rFonts w:ascii="Arial" w:hAnsi="Arial" w:cs="Arial"/>
          <w:i/>
          <w:color w:val="FF0000"/>
          <w:sz w:val="52"/>
          <w:szCs w:val="52"/>
        </w:rPr>
      </w:pPr>
    </w:p>
    <w:p w14:paraId="3B9CF541" w14:textId="1D615233" w:rsidR="00F21323" w:rsidRPr="004F7AB0" w:rsidRDefault="00F21323" w:rsidP="00F21323">
      <w:pPr>
        <w:pStyle w:val="NoSpacing"/>
        <w:tabs>
          <w:tab w:val="left" w:pos="0"/>
        </w:tabs>
        <w:jc w:val="center"/>
        <w:rPr>
          <w:rFonts w:ascii="Arial" w:hAnsi="Arial" w:cs="Arial"/>
          <w:i/>
          <w:color w:val="FF0000"/>
          <w:sz w:val="52"/>
          <w:szCs w:val="52"/>
        </w:rPr>
      </w:pPr>
      <w:r w:rsidRPr="004F7AB0">
        <w:rPr>
          <w:rFonts w:ascii="Arial" w:hAnsi="Arial"/>
          <w:i/>
          <w:color w:val="FF0000"/>
          <w:sz w:val="52"/>
        </w:rPr>
        <w:t>[Ingrese el nombre del comprador/</w:t>
      </w:r>
      <w:r w:rsidR="002721B5">
        <w:rPr>
          <w:rFonts w:ascii="Arial" w:hAnsi="Arial"/>
          <w:i/>
          <w:color w:val="FF0000"/>
          <w:sz w:val="52"/>
        </w:rPr>
        <w:br/>
      </w:r>
      <w:r w:rsidRPr="004F7AB0">
        <w:rPr>
          <w:rFonts w:ascii="Arial" w:hAnsi="Arial"/>
          <w:i/>
          <w:color w:val="FF0000"/>
          <w:sz w:val="52"/>
        </w:rPr>
        <w:t>la entidad contratante]</w:t>
      </w:r>
    </w:p>
    <w:p w14:paraId="0F79A199" w14:textId="77777777" w:rsidR="00F21323" w:rsidRPr="004F7AB0" w:rsidRDefault="00F21323" w:rsidP="00F21323">
      <w:pPr>
        <w:pStyle w:val="NoSpacing"/>
        <w:tabs>
          <w:tab w:val="left" w:pos="0"/>
        </w:tabs>
        <w:jc w:val="center"/>
        <w:rPr>
          <w:rFonts w:ascii="Arial" w:hAnsi="Arial" w:cs="Arial"/>
          <w:sz w:val="40"/>
          <w:szCs w:val="40"/>
        </w:rPr>
      </w:pPr>
    </w:p>
    <w:p w14:paraId="48391C09" w14:textId="77777777" w:rsidR="00F21323" w:rsidRPr="004F7AB0" w:rsidRDefault="00F21323" w:rsidP="00F21323">
      <w:pPr>
        <w:pStyle w:val="NoSpacing"/>
        <w:tabs>
          <w:tab w:val="left" w:pos="0"/>
        </w:tabs>
        <w:jc w:val="center"/>
        <w:rPr>
          <w:rFonts w:ascii="Arial" w:hAnsi="Arial" w:cs="Arial"/>
          <w:sz w:val="40"/>
          <w:szCs w:val="40"/>
        </w:rPr>
      </w:pPr>
    </w:p>
    <w:p w14:paraId="51F55A9D" w14:textId="77777777" w:rsidR="00F21323" w:rsidRPr="004F7AB0" w:rsidRDefault="00F21323" w:rsidP="00F21323">
      <w:pPr>
        <w:pStyle w:val="NoSpacing"/>
        <w:tabs>
          <w:tab w:val="left" w:pos="0"/>
        </w:tabs>
        <w:jc w:val="center"/>
        <w:rPr>
          <w:rFonts w:ascii="Arial" w:hAnsi="Arial" w:cs="Arial"/>
          <w:sz w:val="52"/>
          <w:szCs w:val="52"/>
        </w:rPr>
      </w:pPr>
      <w:r w:rsidRPr="004F7AB0">
        <w:rPr>
          <w:rFonts w:ascii="Arial" w:hAnsi="Arial"/>
          <w:sz w:val="52"/>
        </w:rPr>
        <w:t>Solicitud de oferta de precios – Bienes</w:t>
      </w:r>
    </w:p>
    <w:p w14:paraId="4CA20E9A" w14:textId="77777777" w:rsidR="00F21323" w:rsidRPr="004F7AB0" w:rsidRDefault="00F21323" w:rsidP="00F21323">
      <w:pPr>
        <w:tabs>
          <w:tab w:val="left" w:pos="0"/>
        </w:tabs>
        <w:jc w:val="center"/>
        <w:rPr>
          <w:rFonts w:cs="Arial"/>
          <w:b/>
          <w:sz w:val="40"/>
        </w:rPr>
      </w:pPr>
    </w:p>
    <w:p w14:paraId="0017146C" w14:textId="77777777" w:rsidR="00F21323" w:rsidRPr="004F7AB0" w:rsidRDefault="00F21323" w:rsidP="00F21323">
      <w:pPr>
        <w:tabs>
          <w:tab w:val="left" w:pos="0"/>
        </w:tabs>
        <w:jc w:val="center"/>
        <w:rPr>
          <w:rFonts w:cs="Arial"/>
          <w:sz w:val="40"/>
        </w:rPr>
      </w:pPr>
      <w:r w:rsidRPr="004F7AB0">
        <w:rPr>
          <w:sz w:val="40"/>
        </w:rPr>
        <w:t>para</w:t>
      </w:r>
    </w:p>
    <w:p w14:paraId="10772AFC" w14:textId="77777777" w:rsidR="00F21323" w:rsidRPr="004F7AB0" w:rsidRDefault="00F21323" w:rsidP="00F21323">
      <w:pPr>
        <w:tabs>
          <w:tab w:val="left" w:pos="0"/>
        </w:tabs>
        <w:jc w:val="center"/>
        <w:rPr>
          <w:rFonts w:cs="Arial"/>
        </w:rPr>
      </w:pPr>
    </w:p>
    <w:p w14:paraId="46B8BE6B" w14:textId="77777777" w:rsidR="00F21323" w:rsidRPr="004F7AB0" w:rsidRDefault="00F21323" w:rsidP="00F21323">
      <w:pPr>
        <w:tabs>
          <w:tab w:val="left" w:pos="0"/>
        </w:tabs>
        <w:jc w:val="center"/>
        <w:rPr>
          <w:rFonts w:cs="Arial"/>
          <w:b/>
          <w:sz w:val="56"/>
          <w:szCs w:val="56"/>
        </w:rPr>
      </w:pPr>
      <w:r w:rsidRPr="004F7AB0">
        <w:rPr>
          <w:i/>
          <w:color w:val="FF0000"/>
          <w:sz w:val="56"/>
        </w:rPr>
        <w:t>[</w:t>
      </w:r>
      <w:r w:rsidRPr="004F7AB0">
        <w:rPr>
          <w:i/>
          <w:iCs/>
          <w:color w:val="FF0000"/>
          <w:sz w:val="56"/>
        </w:rPr>
        <w:t>ingrese el título de la adquisición</w:t>
      </w:r>
      <w:r w:rsidRPr="004F7AB0">
        <w:rPr>
          <w:i/>
          <w:color w:val="FF0000"/>
          <w:sz w:val="56"/>
        </w:rPr>
        <w:t>]</w:t>
      </w:r>
    </w:p>
    <w:p w14:paraId="386DF132" w14:textId="77777777" w:rsidR="00F21323" w:rsidRPr="004F7AB0" w:rsidRDefault="00F21323" w:rsidP="00F21323">
      <w:pPr>
        <w:tabs>
          <w:tab w:val="left" w:pos="0"/>
        </w:tabs>
        <w:jc w:val="center"/>
        <w:rPr>
          <w:rFonts w:cs="Arial"/>
          <w:b/>
          <w:sz w:val="40"/>
        </w:rPr>
      </w:pPr>
    </w:p>
    <w:p w14:paraId="6CCAE91F" w14:textId="77777777" w:rsidR="00F21323" w:rsidRPr="004F7AB0" w:rsidRDefault="00F21323" w:rsidP="00F21323">
      <w:pPr>
        <w:tabs>
          <w:tab w:val="left" w:pos="0"/>
        </w:tabs>
        <w:jc w:val="center"/>
        <w:rPr>
          <w:rFonts w:cs="Arial"/>
          <w:b/>
          <w:sz w:val="40"/>
        </w:rPr>
      </w:pPr>
    </w:p>
    <w:p w14:paraId="3F5E41EC" w14:textId="77777777" w:rsidR="00F21323" w:rsidRPr="004F7AB0" w:rsidRDefault="00F21323" w:rsidP="00F21323">
      <w:pPr>
        <w:tabs>
          <w:tab w:val="left" w:pos="0"/>
        </w:tabs>
        <w:jc w:val="center"/>
        <w:rPr>
          <w:rFonts w:cs="Arial"/>
          <w:b/>
          <w:sz w:val="40"/>
        </w:rPr>
      </w:pPr>
    </w:p>
    <w:p w14:paraId="1E13D7B9" w14:textId="77777777" w:rsidR="00F21323" w:rsidRPr="004F7AB0" w:rsidRDefault="00F21323" w:rsidP="00F21323">
      <w:pPr>
        <w:tabs>
          <w:tab w:val="left" w:pos="0"/>
        </w:tabs>
        <w:jc w:val="center"/>
        <w:rPr>
          <w:rFonts w:cs="Arial"/>
          <w:b/>
          <w:sz w:val="40"/>
        </w:rPr>
      </w:pPr>
      <w:r w:rsidRPr="004F7AB0">
        <w:rPr>
          <w:sz w:val="40"/>
        </w:rPr>
        <w:t>Número de referencia:</w:t>
      </w:r>
      <w:r w:rsidRPr="004F7AB0">
        <w:rPr>
          <w:b/>
          <w:sz w:val="40"/>
        </w:rPr>
        <w:t xml:space="preserve"> </w:t>
      </w:r>
      <w:r w:rsidRPr="004F7AB0">
        <w:rPr>
          <w:i/>
          <w:color w:val="FF0000"/>
          <w:sz w:val="40"/>
        </w:rPr>
        <w:t>[ingrese el # de ref. ]</w:t>
      </w:r>
    </w:p>
    <w:p w14:paraId="7A4797A4" w14:textId="77777777" w:rsidR="00F21323" w:rsidRPr="004F7AB0" w:rsidRDefault="00F21323" w:rsidP="00F21323">
      <w:pPr>
        <w:tabs>
          <w:tab w:val="left" w:pos="0"/>
        </w:tabs>
        <w:jc w:val="center"/>
        <w:rPr>
          <w:rFonts w:cs="Arial"/>
          <w:b/>
          <w:sz w:val="20"/>
        </w:rPr>
      </w:pPr>
    </w:p>
    <w:p w14:paraId="27915AB4" w14:textId="77777777" w:rsidR="00F21323" w:rsidRPr="004F7AB0" w:rsidRDefault="00F21323" w:rsidP="00F21323">
      <w:pPr>
        <w:tabs>
          <w:tab w:val="left" w:pos="0"/>
        </w:tabs>
        <w:jc w:val="center"/>
        <w:rPr>
          <w:rFonts w:cs="Arial"/>
          <w:b/>
          <w:sz w:val="20"/>
        </w:rPr>
      </w:pPr>
    </w:p>
    <w:p w14:paraId="0E516311" w14:textId="77777777" w:rsidR="00F21323" w:rsidRPr="004F7AB0" w:rsidRDefault="00F21323" w:rsidP="00F21323">
      <w:pPr>
        <w:tabs>
          <w:tab w:val="left" w:pos="0"/>
        </w:tabs>
        <w:jc w:val="center"/>
        <w:rPr>
          <w:rFonts w:cs="Arial"/>
          <w:b/>
          <w:sz w:val="20"/>
        </w:rPr>
      </w:pPr>
    </w:p>
    <w:p w14:paraId="63523514" w14:textId="77777777" w:rsidR="00F21323" w:rsidRPr="00AE49EF" w:rsidRDefault="00F21323" w:rsidP="00F21323">
      <w:pPr>
        <w:tabs>
          <w:tab w:val="left" w:pos="0"/>
        </w:tabs>
        <w:jc w:val="center"/>
        <w:rPr>
          <w:rFonts w:cs="Arial"/>
          <w:b/>
          <w:lang w:val="es-ES_tradnl"/>
        </w:rPr>
      </w:pPr>
    </w:p>
    <w:p w14:paraId="63CB190E" w14:textId="77777777" w:rsidR="00F21323" w:rsidRPr="00AE49EF" w:rsidRDefault="00F21323" w:rsidP="00F21323">
      <w:pPr>
        <w:tabs>
          <w:tab w:val="left" w:pos="0"/>
        </w:tabs>
        <w:jc w:val="center"/>
        <w:rPr>
          <w:rFonts w:cs="Arial"/>
          <w:b/>
          <w:lang w:val="es-ES_tradnl"/>
        </w:rPr>
      </w:pPr>
    </w:p>
    <w:p w14:paraId="018D114C" w14:textId="77777777" w:rsidR="00F21323" w:rsidRPr="00AE49EF" w:rsidRDefault="00F21323" w:rsidP="00F21323">
      <w:pPr>
        <w:tabs>
          <w:tab w:val="left" w:pos="0"/>
        </w:tabs>
        <w:jc w:val="center"/>
        <w:rPr>
          <w:rFonts w:cs="Arial"/>
          <w:b/>
          <w:lang w:val="es-ES_tradnl"/>
        </w:rPr>
      </w:pPr>
    </w:p>
    <w:p w14:paraId="1BDD309B" w14:textId="77777777" w:rsidR="00F21323" w:rsidRPr="00AE49EF" w:rsidRDefault="00F21323" w:rsidP="00F21323">
      <w:pPr>
        <w:tabs>
          <w:tab w:val="left" w:pos="0"/>
        </w:tabs>
        <w:jc w:val="center"/>
        <w:rPr>
          <w:rFonts w:cs="Arial"/>
          <w:b/>
          <w:lang w:val="es-ES_tradnl"/>
        </w:rPr>
      </w:pPr>
    </w:p>
    <w:p w14:paraId="0F9E734B" w14:textId="45181F9A" w:rsidR="00F21323" w:rsidRPr="004F7AB0" w:rsidRDefault="000E2201" w:rsidP="00F21323">
      <w:pPr>
        <w:tabs>
          <w:tab w:val="left" w:pos="0"/>
        </w:tabs>
        <w:rPr>
          <w:rFonts w:cs="Arial"/>
          <w:b/>
        </w:rPr>
      </w:pPr>
      <w:r>
        <w:rPr>
          <w:b/>
        </w:rPr>
        <w:t xml:space="preserve"> </w:t>
      </w:r>
      <w:r w:rsidR="00F21323" w:rsidRPr="004F7AB0">
        <w:rPr>
          <w:b/>
        </w:rPr>
        <w:t>Fecha de emisión:</w:t>
      </w:r>
    </w:p>
    <w:p w14:paraId="0D0A8776" w14:textId="4465AEFC" w:rsidR="00002FE2" w:rsidRPr="004F7AB0" w:rsidRDefault="00002FE2" w:rsidP="003F2451">
      <w:pPr>
        <w:jc w:val="center"/>
        <w:rPr>
          <w:rFonts w:cs="Arial"/>
          <w:b/>
          <w:bCs/>
          <w:spacing w:val="8"/>
          <w:sz w:val="46"/>
          <w:szCs w:val="46"/>
        </w:rPr>
      </w:pPr>
      <w:r>
        <w:br w:type="page"/>
      </w:r>
      <w:r w:rsidRPr="004F7AB0">
        <w:rPr>
          <w:b/>
          <w:sz w:val="46"/>
        </w:rPr>
        <w:t>Prefacio</w:t>
      </w:r>
    </w:p>
    <w:p w14:paraId="67FB80E6" w14:textId="77777777" w:rsidR="00002FE2" w:rsidRPr="004F7AB0" w:rsidRDefault="00002FE2" w:rsidP="00002FE2">
      <w:pPr>
        <w:ind w:left="397" w:right="397"/>
        <w:jc w:val="center"/>
        <w:rPr>
          <w:rFonts w:cs="Arial"/>
          <w:b/>
          <w:bCs/>
          <w:spacing w:val="8"/>
          <w:sz w:val="46"/>
          <w:szCs w:val="46"/>
        </w:rPr>
      </w:pPr>
    </w:p>
    <w:p w14:paraId="368CD8E3" w14:textId="002AA7AF" w:rsidR="00145239" w:rsidRPr="004F7AB0" w:rsidRDefault="00F21323" w:rsidP="002721B5">
      <w:pPr>
        <w:pStyle w:val="BDSHeading"/>
        <w:jc w:val="both"/>
        <w:rPr>
          <w:rFonts w:ascii="Arial" w:hAnsi="Arial" w:cs="Arial"/>
        </w:rPr>
      </w:pPr>
      <w:r w:rsidRPr="004F7AB0">
        <w:rPr>
          <w:rFonts w:ascii="Arial" w:hAnsi="Arial"/>
        </w:rPr>
        <w:t xml:space="preserve">El presente documento de licitación ha sido elaborado por </w:t>
      </w:r>
      <w:r w:rsidRPr="004F7AB0">
        <w:rPr>
          <w:rFonts w:ascii="Arial" w:hAnsi="Arial"/>
          <w:i/>
          <w:color w:val="FF0000"/>
        </w:rPr>
        <w:t>[nombre de la entidad contratante]</w:t>
      </w:r>
      <w:r w:rsidRPr="004F7AB0">
        <w:rPr>
          <w:rFonts w:ascii="Arial" w:hAnsi="Arial"/>
          <w:color w:val="FF0000"/>
        </w:rPr>
        <w:t xml:space="preserve"> </w:t>
      </w:r>
      <w:r w:rsidRPr="004F7AB0">
        <w:rPr>
          <w:rFonts w:ascii="Arial" w:hAnsi="Arial"/>
        </w:rPr>
        <w:t xml:space="preserve">y se basa en la primera versión del documento de licitación normalizado para la adquisición de bienes y la contratación de servicios conexos a través de la licitación pública en el mercado internacional (licitación pública internacional o licitación internacional limitada) publicado por el FIDA en </w:t>
      </w:r>
      <w:hyperlink r:id="rId12" w:history="1">
        <w:r w:rsidRPr="004F7AB0">
          <w:rPr>
            <w:rStyle w:val="Hyperlink"/>
            <w:rFonts w:ascii="Arial" w:hAnsi="Arial"/>
          </w:rPr>
          <w:t>www.ifad.org/es/project-procurement</w:t>
        </w:r>
      </w:hyperlink>
      <w:r w:rsidRPr="004F7AB0">
        <w:rPr>
          <w:rFonts w:ascii="Arial" w:hAnsi="Arial"/>
        </w:rPr>
        <w:t xml:space="preserve">. El documento de licitación normalizado, que está en consonancia con las Directrices del FIDA para la Adquisición de Bienes y la Contratación de Obras y Servicios en el ámbito de los Proyectos, </w:t>
      </w:r>
      <w:r w:rsidR="00AE49EF">
        <w:rPr>
          <w:rFonts w:ascii="Arial" w:hAnsi="Arial"/>
        </w:rPr>
        <w:t>el</w:t>
      </w:r>
      <w:r w:rsidR="00AE49EF" w:rsidRPr="004F7AB0">
        <w:rPr>
          <w:rFonts w:ascii="Arial" w:hAnsi="Arial"/>
        </w:rPr>
        <w:t xml:space="preserve"> </w:t>
      </w:r>
      <w:r w:rsidRPr="004F7AB0">
        <w:rPr>
          <w:rFonts w:ascii="Arial" w:hAnsi="Arial"/>
        </w:rPr>
        <w:t>Manual del FIDA para la adquisición de bienes y la contratación de obras y servicios y los Procedimientos del FIDA para la Evaluación Social, Ambiental y Climática (PESAC), se utilizará en los proyectos financiados por el Fondo en 2020.</w:t>
      </w:r>
    </w:p>
    <w:p w14:paraId="5469546E" w14:textId="3DA58370" w:rsidR="0033614B" w:rsidRPr="00D93DE3" w:rsidRDefault="0033614B" w:rsidP="00DE394C">
      <w:pPr>
        <w:spacing w:before="240" w:line="240" w:lineRule="exact"/>
        <w:rPr>
          <w:rFonts w:cs="Arial"/>
          <w:spacing w:val="-2"/>
          <w:sz w:val="22"/>
          <w:szCs w:val="22"/>
        </w:rPr>
        <w:sectPr w:rsidR="0033614B" w:rsidRPr="00D93DE3" w:rsidSect="00581B29">
          <w:headerReference w:type="even" r:id="rId13"/>
          <w:headerReference w:type="default" r:id="rId14"/>
          <w:footerReference w:type="even" r:id="rId15"/>
          <w:footerReference w:type="default" r:id="rId16"/>
          <w:headerReference w:type="first" r:id="rId17"/>
          <w:pgSz w:w="11900" w:h="16820" w:code="9"/>
          <w:pgMar w:top="2347" w:right="964" w:bottom="1440" w:left="1015" w:header="709" w:footer="709" w:gutter="0"/>
          <w:pgNumType w:start="1"/>
          <w:cols w:space="708"/>
          <w:docGrid w:linePitch="360"/>
        </w:sectPr>
      </w:pPr>
      <w:r w:rsidRPr="004F7AB0">
        <w:t>El FIDA no garantiza la completitud, exactitud o traducción, si procede, ni ningún otro aspecto</w:t>
      </w:r>
      <w:r w:rsidR="002721B5">
        <w:t xml:space="preserve"> </w:t>
      </w:r>
      <w:r w:rsidRPr="004F7AB0">
        <w:t>relacionado con el contenido de este documento.</w:t>
      </w:r>
    </w:p>
    <w:p w14:paraId="67D8E33D" w14:textId="77777777" w:rsidR="00D14069" w:rsidRPr="004F7AB0" w:rsidRDefault="00D14069" w:rsidP="00D93DE3">
      <w:pPr>
        <w:jc w:val="center"/>
        <w:rPr>
          <w:rFonts w:cs="Arial"/>
          <w:b/>
          <w:sz w:val="32"/>
          <w:szCs w:val="32"/>
        </w:rPr>
      </w:pPr>
      <w:r w:rsidRPr="004F7AB0">
        <w:rPr>
          <w:b/>
          <w:sz w:val="32"/>
        </w:rPr>
        <w:t>Descripción resumida</w:t>
      </w:r>
    </w:p>
    <w:p w14:paraId="06928EDA" w14:textId="77777777" w:rsidR="004670E1" w:rsidRPr="004F7AB0" w:rsidRDefault="004670E1" w:rsidP="00FE68C6">
      <w:pPr>
        <w:pStyle w:val="BDSHeading"/>
        <w:spacing w:after="0"/>
        <w:jc w:val="center"/>
        <w:rPr>
          <w:rFonts w:ascii="Arial" w:hAnsi="Arial" w:cs="Arial"/>
          <w:b/>
        </w:rPr>
      </w:pPr>
    </w:p>
    <w:p w14:paraId="3F7F060E" w14:textId="77777777" w:rsidR="00D14069" w:rsidRPr="004F7AB0" w:rsidRDefault="00D14069" w:rsidP="00FE68C6">
      <w:pPr>
        <w:pStyle w:val="BDSHeading"/>
        <w:spacing w:after="0"/>
        <w:rPr>
          <w:rFonts w:ascii="Arial" w:hAnsi="Arial" w:cs="Arial"/>
        </w:rPr>
      </w:pPr>
    </w:p>
    <w:p w14:paraId="07181E28" w14:textId="77777777" w:rsidR="00145239" w:rsidRPr="009C3008" w:rsidRDefault="00145239" w:rsidP="006B0C4E">
      <w:pPr>
        <w:pStyle w:val="BDSHeading"/>
        <w:jc w:val="both"/>
        <w:rPr>
          <w:rFonts w:ascii="Arial" w:hAnsi="Arial" w:cs="Arial"/>
        </w:rPr>
      </w:pPr>
      <w:r w:rsidRPr="009C3008">
        <w:rPr>
          <w:rFonts w:ascii="Arial" w:hAnsi="Arial" w:cs="Arial"/>
        </w:rPr>
        <w:t xml:space="preserve">El presente documento de licitación normalizado para la adquisición de bienes y la contratación de servicios conexos se subdivide en secciones cuyos contenidos se explican brevemente a continuación: </w:t>
      </w:r>
    </w:p>
    <w:p w14:paraId="43499A8E" w14:textId="77777777" w:rsidR="00D14069" w:rsidRPr="006D4611" w:rsidRDefault="00D14069" w:rsidP="006B0C4E">
      <w:pPr>
        <w:pStyle w:val="BDSHeading"/>
        <w:spacing w:before="0" w:after="0"/>
        <w:jc w:val="both"/>
        <w:rPr>
          <w:rFonts w:ascii="Arial" w:hAnsi="Arial" w:cs="Arial"/>
          <w:lang w:val="es-ES_tradnl"/>
        </w:rPr>
      </w:pPr>
    </w:p>
    <w:p w14:paraId="79BB1200" w14:textId="77777777" w:rsidR="00D14069" w:rsidRPr="00B22055" w:rsidRDefault="00D14069" w:rsidP="003F2451">
      <w:pPr>
        <w:pStyle w:val="BDSHeading"/>
        <w:spacing w:before="0" w:after="0"/>
        <w:jc w:val="center"/>
        <w:rPr>
          <w:rFonts w:ascii="Arial" w:hAnsi="Arial" w:cs="Arial"/>
          <w:b/>
        </w:rPr>
      </w:pPr>
      <w:r w:rsidRPr="005E6B3F">
        <w:rPr>
          <w:rFonts w:ascii="Arial" w:hAnsi="Arial" w:cs="Arial"/>
          <w:b/>
        </w:rPr>
        <w:t>Solicitud de oferta de precios para la adquisición de b</w:t>
      </w:r>
      <w:r w:rsidRPr="00D8797D">
        <w:rPr>
          <w:rFonts w:ascii="Arial" w:hAnsi="Arial" w:cs="Arial"/>
          <w:b/>
        </w:rPr>
        <w:t>ienes y la contratación de servicios conexos</w:t>
      </w:r>
    </w:p>
    <w:p w14:paraId="18AE70BB" w14:textId="77777777" w:rsidR="00D14069" w:rsidRPr="004F7AB0" w:rsidRDefault="00D14069" w:rsidP="006B0C4E">
      <w:pPr>
        <w:pStyle w:val="BDSHeading"/>
        <w:spacing w:before="0" w:after="0"/>
        <w:jc w:val="both"/>
        <w:rPr>
          <w:rFonts w:ascii="Arial" w:hAnsi="Arial" w:cs="Arial"/>
        </w:rPr>
      </w:pPr>
    </w:p>
    <w:p w14:paraId="77276A9B" w14:textId="77777777" w:rsidR="00D14069" w:rsidRPr="004F7AB0" w:rsidRDefault="00D14069" w:rsidP="006B0C4E">
      <w:pPr>
        <w:pStyle w:val="BDSHeading"/>
        <w:jc w:val="both"/>
        <w:rPr>
          <w:rFonts w:ascii="Arial" w:hAnsi="Arial" w:cs="Arial"/>
          <w:b/>
        </w:rPr>
      </w:pPr>
      <w:r w:rsidRPr="004F7AB0">
        <w:rPr>
          <w:rFonts w:ascii="Arial" w:hAnsi="Arial"/>
          <w:b/>
        </w:rPr>
        <w:t>PARTE 1 – PROCEDIMIENTOS DE LICITACIÓN Y SELECCIÓN</w:t>
      </w:r>
    </w:p>
    <w:p w14:paraId="3E31B0BF" w14:textId="61A27751" w:rsidR="00D14069" w:rsidRPr="004F7AB0" w:rsidRDefault="00D14069" w:rsidP="006B0C4E">
      <w:pPr>
        <w:jc w:val="both"/>
        <w:rPr>
          <w:rFonts w:cs="Arial"/>
          <w:b/>
        </w:rPr>
      </w:pPr>
      <w:r w:rsidRPr="004F7AB0">
        <w:rPr>
          <w:b/>
        </w:rPr>
        <w:t>Sección I</w:t>
      </w:r>
      <w:r w:rsidR="002721B5">
        <w:rPr>
          <w:b/>
        </w:rPr>
        <w:tab/>
      </w:r>
      <w:r w:rsidR="00F0352E">
        <w:rPr>
          <w:b/>
        </w:rPr>
        <w:t>Instrucciones para los licitadores</w:t>
      </w:r>
    </w:p>
    <w:p w14:paraId="135673B8" w14:textId="77777777" w:rsidR="00D14069" w:rsidRPr="004F7AB0" w:rsidRDefault="00D14069" w:rsidP="006B0C4E">
      <w:pPr>
        <w:pStyle w:val="List"/>
        <w:spacing w:before="0" w:after="240"/>
        <w:rPr>
          <w:rFonts w:ascii="Arial" w:hAnsi="Arial" w:cs="Arial"/>
          <w:bCs/>
          <w:szCs w:val="24"/>
        </w:rPr>
      </w:pPr>
      <w:r w:rsidRPr="004F7AB0">
        <w:rPr>
          <w:rFonts w:ascii="Arial" w:hAnsi="Arial"/>
        </w:rPr>
        <w:t>La información que se proporciona en esta sección tiene por fin orientar a los posibles licitadores en la preparación de sus ofertas; también se ofrece información sobre la presentación, apertura y evaluación de las ofertas y sobre la adjudicación de los contratos. El contenido de las cláusulas que figuran en la presente sección no podrá ser objeto de modificaciones.</w:t>
      </w:r>
    </w:p>
    <w:p w14:paraId="76A215A2" w14:textId="0E7D7892" w:rsidR="00D14069" w:rsidRPr="004F7AB0" w:rsidRDefault="00F805FF" w:rsidP="006B0C4E">
      <w:pPr>
        <w:jc w:val="both"/>
        <w:rPr>
          <w:rFonts w:cs="Arial"/>
          <w:b/>
        </w:rPr>
      </w:pPr>
      <w:r w:rsidRPr="004F7AB0">
        <w:rPr>
          <w:b/>
        </w:rPr>
        <w:t xml:space="preserve">Sección II </w:t>
      </w:r>
      <w:r w:rsidR="002721B5">
        <w:rPr>
          <w:b/>
        </w:rPr>
        <w:tab/>
      </w:r>
      <w:r w:rsidR="00E8482A">
        <w:rPr>
          <w:b/>
        </w:rPr>
        <w:t>Hoja de datos de la licitación</w:t>
      </w:r>
    </w:p>
    <w:p w14:paraId="4324E61B" w14:textId="0E59A0E7" w:rsidR="00D14069" w:rsidRPr="004F7AB0" w:rsidRDefault="00D14069" w:rsidP="006B0C4E">
      <w:pPr>
        <w:spacing w:after="240"/>
        <w:ind w:left="1440"/>
        <w:jc w:val="both"/>
        <w:rPr>
          <w:rFonts w:cs="Arial"/>
        </w:rPr>
      </w:pPr>
      <w:r w:rsidRPr="004F7AB0">
        <w:t xml:space="preserve">Esta sección establece los requisitos particulares para cada adquisición y contratación y complementa la información incluida en la sección I, que contiene las </w:t>
      </w:r>
      <w:r w:rsidR="00F0352E">
        <w:t>Instrucciones para los licitadores</w:t>
      </w:r>
      <w:r w:rsidRPr="004F7AB0">
        <w:t xml:space="preserve">. </w:t>
      </w:r>
    </w:p>
    <w:p w14:paraId="799C7631" w14:textId="34D245E0" w:rsidR="00D14069" w:rsidRPr="004F7AB0" w:rsidRDefault="00D14069" w:rsidP="006B0C4E">
      <w:pPr>
        <w:jc w:val="both"/>
        <w:rPr>
          <w:rFonts w:cs="Arial"/>
          <w:b/>
        </w:rPr>
      </w:pPr>
      <w:r w:rsidRPr="004F7AB0">
        <w:rPr>
          <w:b/>
        </w:rPr>
        <w:t xml:space="preserve">Sección III </w:t>
      </w:r>
      <w:r w:rsidR="002721B5">
        <w:rPr>
          <w:b/>
        </w:rPr>
        <w:tab/>
      </w:r>
      <w:r w:rsidRPr="004F7AB0">
        <w:rPr>
          <w:b/>
        </w:rPr>
        <w:t>Criterios de calificación y evaluación</w:t>
      </w:r>
    </w:p>
    <w:p w14:paraId="026F3495" w14:textId="77777777" w:rsidR="006C2831" w:rsidRPr="004F7AB0" w:rsidRDefault="006C2831" w:rsidP="006B0C4E">
      <w:pPr>
        <w:ind w:left="1440"/>
        <w:jc w:val="both"/>
        <w:rPr>
          <w:rFonts w:cs="Calibri"/>
        </w:rPr>
      </w:pPr>
      <w:r>
        <w:t>En esta sección se describen los criterios y requisitos para determinar la oferta que mejor se ajuste a la relación calidad-precio para el comprador, además de los formularios para verificar y evaluar las calificaciones del licitador seleccionado para formalizar el contrato.</w:t>
      </w:r>
    </w:p>
    <w:p w14:paraId="7F40F87D" w14:textId="01CF61D8" w:rsidR="00D14069" w:rsidRPr="004F7AB0" w:rsidRDefault="00D14069" w:rsidP="003F2451">
      <w:pPr>
        <w:spacing w:before="240"/>
        <w:jc w:val="both"/>
        <w:rPr>
          <w:rFonts w:cs="Arial"/>
          <w:b/>
        </w:rPr>
      </w:pPr>
      <w:r w:rsidRPr="004F7AB0">
        <w:rPr>
          <w:b/>
        </w:rPr>
        <w:t xml:space="preserve">Sección IV </w:t>
      </w:r>
      <w:r w:rsidR="002721B5">
        <w:rPr>
          <w:b/>
        </w:rPr>
        <w:tab/>
      </w:r>
      <w:r w:rsidRPr="004F7AB0">
        <w:rPr>
          <w:b/>
        </w:rPr>
        <w:t>Formularios de licitación</w:t>
      </w:r>
    </w:p>
    <w:p w14:paraId="7A89D4BC" w14:textId="77777777" w:rsidR="00D14069" w:rsidRPr="004F7AB0" w:rsidRDefault="00D14069" w:rsidP="006B0C4E">
      <w:pPr>
        <w:spacing w:after="240"/>
        <w:ind w:left="1440"/>
        <w:jc w:val="both"/>
        <w:rPr>
          <w:rFonts w:cs="Arial"/>
          <w:bCs/>
        </w:rPr>
      </w:pPr>
      <w:r w:rsidRPr="004F7AB0">
        <w:t>La sección IV contiene el formulario de presentación de la oferta, las listas de precios de los bienes, la garantía de seriedad de la oferta, la autorización del fabricante (si procede) y otros formularios que los licitadores deben cumplimentar y presentar como parte de sus ofertas.</w:t>
      </w:r>
    </w:p>
    <w:p w14:paraId="14B334D9" w14:textId="77777777" w:rsidR="00D14069" w:rsidRPr="004F7AB0" w:rsidRDefault="00D14069" w:rsidP="006B0C4E">
      <w:pPr>
        <w:spacing w:before="120" w:after="120"/>
        <w:jc w:val="both"/>
        <w:rPr>
          <w:rFonts w:cs="Arial"/>
          <w:b/>
        </w:rPr>
      </w:pPr>
      <w:r w:rsidRPr="004F7AB0">
        <w:rPr>
          <w:b/>
        </w:rPr>
        <w:t>PARTE 2 – REQUISITOS RELACIONADOS CON EL SUMINISTRO</w:t>
      </w:r>
    </w:p>
    <w:p w14:paraId="39FF28BF" w14:textId="0BE9492E" w:rsidR="00D14069" w:rsidRPr="004F7AB0" w:rsidRDefault="00D14069" w:rsidP="006B0C4E">
      <w:pPr>
        <w:jc w:val="both"/>
        <w:rPr>
          <w:rFonts w:cs="Arial"/>
          <w:b/>
        </w:rPr>
      </w:pPr>
      <w:r w:rsidRPr="004F7AB0">
        <w:rPr>
          <w:b/>
        </w:rPr>
        <w:t xml:space="preserve">Sección V </w:t>
      </w:r>
      <w:r w:rsidR="002721B5">
        <w:rPr>
          <w:b/>
        </w:rPr>
        <w:tab/>
      </w:r>
      <w:r w:rsidRPr="004F7AB0">
        <w:rPr>
          <w:b/>
        </w:rPr>
        <w:t>Lista de requisitos</w:t>
      </w:r>
    </w:p>
    <w:p w14:paraId="0CCAFEE8" w14:textId="2DEF10D3" w:rsidR="00D14069" w:rsidRDefault="00D14069" w:rsidP="006B0C4E">
      <w:pPr>
        <w:spacing w:after="240"/>
        <w:ind w:left="1440"/>
        <w:jc w:val="both"/>
      </w:pPr>
      <w:r w:rsidRPr="004F7AB0">
        <w:t>Esta sección incluye la lista detallada de bienes y servicios conexos, los calendarios de entrega y finalización correspondientes, las especificaciones técnicas y los planos y diseños que describen los bienes y servicios conexos que han de adquirirse o contratarse.</w:t>
      </w:r>
    </w:p>
    <w:p w14:paraId="62A1C3C0" w14:textId="77777777" w:rsidR="00D14069" w:rsidRPr="004F7AB0" w:rsidRDefault="00D14069" w:rsidP="006B0C4E">
      <w:pPr>
        <w:keepNext/>
        <w:keepLines/>
        <w:spacing w:before="120" w:after="120"/>
        <w:jc w:val="both"/>
        <w:rPr>
          <w:rFonts w:cs="Arial"/>
          <w:b/>
        </w:rPr>
      </w:pPr>
      <w:r w:rsidRPr="004F7AB0">
        <w:rPr>
          <w:b/>
        </w:rPr>
        <w:t>PARTE 3 – CONDICIONES DEL CONTRATO Y FORMULARIOS CONTRACTUALES</w:t>
      </w:r>
    </w:p>
    <w:p w14:paraId="72DF82CD" w14:textId="0FA9158D" w:rsidR="00317D75" w:rsidRPr="004F7AB0" w:rsidRDefault="00D14069" w:rsidP="006B0C4E">
      <w:pPr>
        <w:pStyle w:val="Outline2"/>
        <w:keepNext/>
        <w:keepLines/>
        <w:tabs>
          <w:tab w:val="clear" w:pos="864"/>
          <w:tab w:val="left" w:pos="-2880"/>
        </w:tabs>
        <w:spacing w:before="0"/>
        <w:ind w:left="1361" w:hanging="1361"/>
        <w:jc w:val="both"/>
        <w:rPr>
          <w:rFonts w:cs="Arial"/>
          <w:szCs w:val="24"/>
        </w:rPr>
      </w:pPr>
      <w:r w:rsidRPr="004F7AB0">
        <w:rPr>
          <w:b/>
        </w:rPr>
        <w:t xml:space="preserve">Sección VI </w:t>
      </w:r>
      <w:r w:rsidR="002721B5">
        <w:rPr>
          <w:b/>
        </w:rPr>
        <w:tab/>
      </w:r>
      <w:r w:rsidRPr="004F7AB0">
        <w:rPr>
          <w:b/>
        </w:rPr>
        <w:t>Formulario para el acuerdo contractual y condiciones generales aplicables al contrato</w:t>
      </w:r>
    </w:p>
    <w:p w14:paraId="265490B0" w14:textId="77777777" w:rsidR="00FE68C6" w:rsidRPr="004F7AB0" w:rsidRDefault="00FE68C6" w:rsidP="006B0C4E">
      <w:pPr>
        <w:keepNext/>
        <w:keepLines/>
        <w:spacing w:after="240"/>
        <w:ind w:left="1440"/>
        <w:jc w:val="both"/>
        <w:rPr>
          <w:rFonts w:cs="Arial"/>
        </w:rPr>
      </w:pPr>
      <w:r w:rsidRPr="004F7AB0">
        <w:t>La sección VI contiene el formulario para el acuerdo contractual que celebrarán el comprador y el proveedor. El contenido de las condiciones generales que contienen cláusulas contractuales que figuran en la presente sección no podrá ser objeto de modificaciones.</w:t>
      </w:r>
    </w:p>
    <w:p w14:paraId="153F7579" w14:textId="67BEA583" w:rsidR="00FE68C6" w:rsidRPr="004F7AB0" w:rsidRDefault="00FE68C6" w:rsidP="006B0C4E">
      <w:pPr>
        <w:jc w:val="both"/>
        <w:rPr>
          <w:rFonts w:cs="Arial"/>
          <w:b/>
        </w:rPr>
      </w:pPr>
      <w:r w:rsidRPr="004F7AB0">
        <w:rPr>
          <w:b/>
        </w:rPr>
        <w:t xml:space="preserve">Sección VII </w:t>
      </w:r>
      <w:r w:rsidR="002721B5">
        <w:rPr>
          <w:b/>
        </w:rPr>
        <w:tab/>
      </w:r>
      <w:r w:rsidR="009D6F0A">
        <w:rPr>
          <w:b/>
        </w:rPr>
        <w:t>Condiciones especiales aplicables al contrato</w:t>
      </w:r>
      <w:r w:rsidRPr="004F7AB0">
        <w:rPr>
          <w:b/>
        </w:rPr>
        <w:t xml:space="preserve"> </w:t>
      </w:r>
    </w:p>
    <w:p w14:paraId="3E8A6C03" w14:textId="77777777" w:rsidR="00FE68C6" w:rsidRPr="004F7AB0" w:rsidRDefault="00FE68C6" w:rsidP="006B0C4E">
      <w:pPr>
        <w:spacing w:after="120"/>
        <w:ind w:left="1440"/>
        <w:jc w:val="both"/>
        <w:rPr>
          <w:rFonts w:cs="Arial"/>
        </w:rPr>
      </w:pPr>
      <w:r w:rsidRPr="004F7AB0">
        <w:t xml:space="preserve">Esta sección contiene el formulario de las cláusulas del contrato que complementan las condiciones generales aplicables al contrato y que debe cumplimentar el comprador en cada adquisición de bienes y contratación de servicios conexos. </w:t>
      </w:r>
    </w:p>
    <w:p w14:paraId="5F5E8CC0" w14:textId="77777777" w:rsidR="00FE68C6" w:rsidRPr="004F7AB0" w:rsidRDefault="00FE68C6" w:rsidP="006B0C4E">
      <w:pPr>
        <w:jc w:val="both"/>
        <w:rPr>
          <w:rFonts w:cs="Arial"/>
          <w:b/>
        </w:rPr>
      </w:pPr>
      <w:r w:rsidRPr="004F7AB0">
        <w:rPr>
          <w:b/>
        </w:rPr>
        <w:t>Sección VIII Formularios contractuales</w:t>
      </w:r>
    </w:p>
    <w:p w14:paraId="494A7D89" w14:textId="77777777" w:rsidR="00FE68C6" w:rsidRPr="004F7AB0" w:rsidRDefault="00FE68C6" w:rsidP="006B0C4E">
      <w:pPr>
        <w:spacing w:after="120"/>
        <w:ind w:left="1440"/>
        <w:jc w:val="both"/>
        <w:rPr>
          <w:rFonts w:cs="Arial"/>
        </w:rPr>
      </w:pPr>
      <w:r w:rsidRPr="004F7AB0">
        <w:t>La sección VIII contiene formularios que se cumplimentarán después de la adjudicación del contrato al adjudicatario.</w:t>
      </w:r>
    </w:p>
    <w:p w14:paraId="49BEDE2A" w14:textId="77777777" w:rsidR="00FE68C6" w:rsidRPr="004F7AB0" w:rsidRDefault="00FE68C6" w:rsidP="006B0C4E">
      <w:pPr>
        <w:jc w:val="both"/>
        <w:rPr>
          <w:rFonts w:cs="Arial"/>
        </w:rPr>
      </w:pPr>
    </w:p>
    <w:p w14:paraId="3A5DD297" w14:textId="77777777" w:rsidR="00FE68C6" w:rsidRPr="004F7AB0" w:rsidRDefault="00FD6313" w:rsidP="006B0C4E">
      <w:pPr>
        <w:ind w:left="1418" w:hanging="1418"/>
        <w:jc w:val="both"/>
        <w:rPr>
          <w:rFonts w:cs="Arial"/>
          <w:b/>
          <w:bCs/>
        </w:rPr>
      </w:pPr>
      <w:r w:rsidRPr="004F7AB0">
        <w:rPr>
          <w:b/>
        </w:rPr>
        <w:t>Sección IX Política revisada del FIDA en materia de Prevención del Fraude y la Corrupción en sus Actividades y Operaciones</w:t>
      </w:r>
    </w:p>
    <w:p w14:paraId="3C64C2D2" w14:textId="77777777" w:rsidR="00FE68C6" w:rsidRPr="004F7AB0" w:rsidRDefault="00FE68C6" w:rsidP="00FE68C6">
      <w:pPr>
        <w:rPr>
          <w:rFonts w:cs="Arial"/>
        </w:rPr>
      </w:pPr>
    </w:p>
    <w:p w14:paraId="0092D593" w14:textId="77777777" w:rsidR="00E3373B" w:rsidRPr="004F7AB0" w:rsidRDefault="00E3373B" w:rsidP="00FE68C6">
      <w:pPr>
        <w:rPr>
          <w:rFonts w:cs="Arial"/>
        </w:rPr>
      </w:pPr>
    </w:p>
    <w:p w14:paraId="1C180F5E" w14:textId="0C780461" w:rsidR="00E3373B" w:rsidRPr="004F7AB0" w:rsidRDefault="00E3373B" w:rsidP="00FE68C6">
      <w:pPr>
        <w:rPr>
          <w:rFonts w:cs="Arial"/>
          <w:i/>
          <w:iCs/>
          <w:color w:val="FF0000"/>
        </w:rPr>
      </w:pPr>
      <w:r w:rsidRPr="004F7AB0">
        <w:rPr>
          <w:i/>
          <w:color w:val="FF0000"/>
        </w:rPr>
        <w:t xml:space="preserve">[Suprima el apartado </w:t>
      </w:r>
      <w:r w:rsidR="00B56E5C">
        <w:rPr>
          <w:i/>
          <w:color w:val="FF0000"/>
        </w:rPr>
        <w:t>“</w:t>
      </w:r>
      <w:r w:rsidRPr="004F7AB0">
        <w:rPr>
          <w:i/>
          <w:color w:val="FF0000"/>
        </w:rPr>
        <w:t>descripción resumida</w:t>
      </w:r>
      <w:r w:rsidR="00B56E5C">
        <w:rPr>
          <w:i/>
          <w:color w:val="FF0000"/>
        </w:rPr>
        <w:t>”</w:t>
      </w:r>
      <w:r w:rsidRPr="004F7AB0">
        <w:rPr>
          <w:i/>
          <w:color w:val="FF0000"/>
        </w:rPr>
        <w:t xml:space="preserve"> al preparar el documento de licitación].</w:t>
      </w:r>
    </w:p>
    <w:p w14:paraId="62124E02" w14:textId="77777777" w:rsidR="00FE68C6" w:rsidRPr="004F7AB0" w:rsidRDefault="00FE68C6" w:rsidP="00FE68C6">
      <w:pPr>
        <w:rPr>
          <w:rFonts w:cs="Arial"/>
          <w:i/>
          <w:iCs/>
          <w:color w:val="FF0000"/>
        </w:rPr>
      </w:pPr>
    </w:p>
    <w:p w14:paraId="7347854B" w14:textId="77777777" w:rsidR="00FE68C6" w:rsidRPr="004F7AB0" w:rsidRDefault="00FE68C6" w:rsidP="00FE68C6">
      <w:pPr>
        <w:rPr>
          <w:rFonts w:cs="Arial"/>
        </w:rPr>
      </w:pPr>
    </w:p>
    <w:p w14:paraId="19D1793F" w14:textId="77777777" w:rsidR="00FE68C6" w:rsidRPr="004F7AB0" w:rsidRDefault="00FE68C6" w:rsidP="00FE68C6">
      <w:pPr>
        <w:jc w:val="center"/>
        <w:rPr>
          <w:rFonts w:cs="Arial"/>
          <w:b/>
          <w:bCs/>
          <w:color w:val="FF0000"/>
          <w:sz w:val="40"/>
          <w:szCs w:val="40"/>
        </w:rPr>
      </w:pPr>
    </w:p>
    <w:p w14:paraId="1425280D" w14:textId="77777777" w:rsidR="00FE68C6" w:rsidRPr="004F7AB0" w:rsidRDefault="00FE68C6" w:rsidP="00FE68C6">
      <w:pPr>
        <w:pStyle w:val="Heading9"/>
        <w:jc w:val="center"/>
        <w:rPr>
          <w:rFonts w:ascii="Arial" w:hAnsi="Arial" w:cs="Arial"/>
          <w:b/>
          <w:bCs/>
          <w:color w:val="FF0000"/>
          <w:sz w:val="40"/>
          <w:szCs w:val="40"/>
        </w:rPr>
        <w:sectPr w:rsidR="00FE68C6" w:rsidRPr="004F7AB0" w:rsidSect="00002FE2">
          <w:headerReference w:type="first" r:id="rId18"/>
          <w:footerReference w:type="first" r:id="rId19"/>
          <w:pgSz w:w="11907" w:h="16840" w:code="9"/>
          <w:pgMar w:top="2347" w:right="964" w:bottom="1440" w:left="1015" w:header="709" w:footer="709" w:gutter="0"/>
          <w:pgNumType w:start="3"/>
          <w:cols w:space="708"/>
          <w:titlePg/>
          <w:docGrid w:linePitch="360"/>
        </w:sectPr>
      </w:pPr>
    </w:p>
    <w:p w14:paraId="707E3D1B" w14:textId="77777777" w:rsidR="00FE68C6" w:rsidRPr="00D2360B" w:rsidRDefault="00FE68C6" w:rsidP="00D93DE3">
      <w:pPr>
        <w:jc w:val="center"/>
      </w:pPr>
      <w:bookmarkStart w:id="0" w:name="_Toc47629205"/>
      <w:r>
        <w:rPr>
          <w:b/>
          <w:sz w:val="32"/>
        </w:rPr>
        <w:t>Carta de invitación a presentar ofertas</w:t>
      </w:r>
      <w:bookmarkEnd w:id="0"/>
    </w:p>
    <w:p w14:paraId="35FB3277" w14:textId="77777777" w:rsidR="00FE68C6" w:rsidRPr="004F7AB0" w:rsidRDefault="00FE68C6" w:rsidP="00FE68C6">
      <w:pPr>
        <w:jc w:val="right"/>
        <w:rPr>
          <w:rFonts w:cs="Arial"/>
          <w:b/>
        </w:rPr>
      </w:pPr>
    </w:p>
    <w:p w14:paraId="00CBCA3D" w14:textId="77777777" w:rsidR="00FE68C6" w:rsidRPr="004F7AB0" w:rsidRDefault="00FE68C6" w:rsidP="00FE68C6">
      <w:pPr>
        <w:jc w:val="right"/>
        <w:rPr>
          <w:rFonts w:cs="Arial"/>
          <w:bCs/>
          <w:i/>
          <w:iCs/>
          <w:color w:val="FF0000"/>
        </w:rPr>
      </w:pPr>
      <w:r w:rsidRPr="004F7AB0">
        <w:rPr>
          <w:i/>
          <w:color w:val="FF0000"/>
        </w:rPr>
        <w:t>[Ciudad y país]</w:t>
      </w:r>
    </w:p>
    <w:p w14:paraId="251A32D2" w14:textId="77777777" w:rsidR="00FE68C6" w:rsidRPr="004F7AB0" w:rsidRDefault="00FE68C6" w:rsidP="00FE68C6">
      <w:pPr>
        <w:jc w:val="right"/>
        <w:rPr>
          <w:rFonts w:cs="Arial"/>
          <w:b/>
          <w:i/>
          <w:iCs/>
          <w:color w:val="FF0000"/>
        </w:rPr>
      </w:pPr>
      <w:r w:rsidRPr="004F7AB0">
        <w:rPr>
          <w:i/>
          <w:color w:val="FF0000"/>
        </w:rPr>
        <w:t>[Mes, día, año]</w:t>
      </w:r>
    </w:p>
    <w:p w14:paraId="791C5FA7" w14:textId="567EA3BB" w:rsidR="00FE68C6" w:rsidRPr="004F7AB0" w:rsidRDefault="00FE68C6" w:rsidP="00FE68C6">
      <w:pPr>
        <w:spacing w:before="120" w:after="120"/>
        <w:rPr>
          <w:rFonts w:cs="Arial"/>
        </w:rPr>
      </w:pPr>
      <w:r w:rsidRPr="004F7AB0">
        <w:rPr>
          <w:b/>
        </w:rPr>
        <w:t>Asunto:</w:t>
      </w:r>
      <w:r w:rsidR="002721B5">
        <w:rPr>
          <w:b/>
        </w:rPr>
        <w:t xml:space="preserve"> </w:t>
      </w:r>
      <w:r w:rsidRPr="004F7AB0">
        <w:rPr>
          <w:i/>
          <w:color w:val="FF0000"/>
        </w:rPr>
        <w:t>[ingrese el nombre y el número de identificación de la adquisición]</w:t>
      </w:r>
    </w:p>
    <w:p w14:paraId="508E8C4E" w14:textId="41A23C77" w:rsidR="00FE68C6" w:rsidRPr="004F7AB0" w:rsidRDefault="00FE68C6" w:rsidP="005870CD">
      <w:pPr>
        <w:pStyle w:val="ListParagraph"/>
        <w:numPr>
          <w:ilvl w:val="0"/>
          <w:numId w:val="4"/>
        </w:numPr>
        <w:spacing w:after="200"/>
        <w:contextualSpacing/>
        <w:jc w:val="both"/>
        <w:rPr>
          <w:rFonts w:eastAsia="MS Mincho" w:cs="Arial"/>
          <w:kern w:val="2"/>
        </w:rPr>
      </w:pPr>
      <w:r w:rsidRPr="004F7AB0">
        <w:t xml:space="preserve">El </w:t>
      </w:r>
      <w:r w:rsidRPr="004F7AB0">
        <w:rPr>
          <w:i/>
          <w:color w:val="FF0000"/>
        </w:rPr>
        <w:t>[nombre del prestatario/receptor] [ha recibido/ha solicitado]</w:t>
      </w:r>
      <w:r w:rsidRPr="004F7AB0">
        <w:t xml:space="preserve"> financiación del Fondo Internacional de Desarrollo Agrícola (</w:t>
      </w:r>
      <w:r w:rsidR="00B56E5C">
        <w:t>“</w:t>
      </w:r>
      <w:r w:rsidRPr="004F7AB0">
        <w:t>el Fondo</w:t>
      </w:r>
      <w:r w:rsidR="00B56E5C">
        <w:t>”</w:t>
      </w:r>
      <w:r w:rsidRPr="004F7AB0">
        <w:t xml:space="preserve"> o </w:t>
      </w:r>
      <w:r w:rsidR="00B56E5C">
        <w:t>“</w:t>
      </w:r>
      <w:r w:rsidRPr="004F7AB0">
        <w:t>el FIDA</w:t>
      </w:r>
      <w:r w:rsidR="00B56E5C">
        <w:t>”</w:t>
      </w:r>
      <w:r w:rsidRPr="004F7AB0">
        <w:t xml:space="preserve">) para sufragar el costo de </w:t>
      </w:r>
      <w:r w:rsidRPr="004F7AB0">
        <w:rPr>
          <w:i/>
          <w:color w:val="FF0000"/>
        </w:rPr>
        <w:t>[</w:t>
      </w:r>
      <w:r w:rsidRPr="004F7AB0">
        <w:rPr>
          <w:i/>
          <w:iCs/>
          <w:color w:val="FF0000"/>
        </w:rPr>
        <w:t>ingrese el nombre del proyecto</w:t>
      </w:r>
      <w:r w:rsidRPr="004F7AB0">
        <w:rPr>
          <w:i/>
          <w:color w:val="FF0000"/>
        </w:rPr>
        <w:t>]</w:t>
      </w:r>
      <w:r w:rsidRPr="004F7AB0">
        <w:t xml:space="preserve"> y tiene el propósito de destinar parte de esa financiación a la compra de estos bienes. La utilización de la financiación del FIDA estará sujeta a la aprobación del Fondo, conforme a las condiciones establecidas en el convenio de financiación y a las normas, políticas y procedimientos del Fondo. El FIDA y sus oficiales, agentes y empleados quedarán exentos de toda responsabilidad por cualquier demanda, actuación, reclamación, indemnización por pérdidas u obligación de cualquier índole o naturaleza que presente una parte en relación con </w:t>
      </w:r>
      <w:r w:rsidRPr="004F7AB0">
        <w:rPr>
          <w:i/>
          <w:color w:val="FF0000"/>
        </w:rPr>
        <w:t>[nombre del proyecto]</w:t>
      </w:r>
      <w:r w:rsidRPr="004F7AB0">
        <w:t>.</w:t>
      </w:r>
    </w:p>
    <w:p w14:paraId="07A96D86" w14:textId="77777777" w:rsidR="00FE68C6" w:rsidRPr="004F7AB0" w:rsidRDefault="00FE68C6" w:rsidP="005870CD">
      <w:pPr>
        <w:pStyle w:val="CharChar"/>
        <w:numPr>
          <w:ilvl w:val="0"/>
          <w:numId w:val="4"/>
        </w:numPr>
        <w:spacing w:before="120" w:after="120"/>
        <w:jc w:val="both"/>
        <w:rPr>
          <w:rFonts w:ascii="Arial" w:hAnsi="Arial" w:cs="Arial"/>
          <w:b/>
          <w:bCs/>
          <w:i/>
          <w:iCs/>
          <w:color w:val="FF0000"/>
        </w:rPr>
      </w:pPr>
      <w:r w:rsidRPr="004F7AB0">
        <w:rPr>
          <w:rFonts w:ascii="Arial" w:hAnsi="Arial"/>
        </w:rPr>
        <w:t xml:space="preserve">El </w:t>
      </w:r>
      <w:r w:rsidRPr="004F7AB0">
        <w:rPr>
          <w:rFonts w:ascii="Arial" w:hAnsi="Arial"/>
          <w:i/>
          <w:color w:val="FF0000"/>
        </w:rPr>
        <w:t>[nombre del proyecto]</w:t>
      </w:r>
      <w:r w:rsidRPr="004F7AB0">
        <w:rPr>
          <w:rFonts w:ascii="Arial" w:hAnsi="Arial"/>
        </w:rPr>
        <w:t xml:space="preserve"> incluye </w:t>
      </w:r>
      <w:r w:rsidRPr="004F7AB0">
        <w:rPr>
          <w:rStyle w:val="LIBBulletedTextBoldChar"/>
          <w:rFonts w:ascii="Arial" w:hAnsi="Arial"/>
          <w:b w:val="0"/>
          <w:i/>
          <w:color w:val="FF0000"/>
        </w:rPr>
        <w:t>[proporcione la mejor síntesis disponible de los objetivos generales y específicos del proyecto, la duración prevista y otra información que pueda resultar útil para los posibles licitadores]</w:t>
      </w:r>
      <w:r w:rsidRPr="004F7AB0">
        <w:rPr>
          <w:rFonts w:ascii="Arial" w:hAnsi="Arial"/>
          <w:b/>
          <w:i/>
          <w:color w:val="FF0000"/>
        </w:rPr>
        <w:t>.</w:t>
      </w:r>
    </w:p>
    <w:p w14:paraId="09DB5159" w14:textId="1DE2FD7D" w:rsidR="00FE68C6" w:rsidRPr="004F7AB0" w:rsidRDefault="005D1C66" w:rsidP="005870CD">
      <w:pPr>
        <w:pStyle w:val="CharChar"/>
        <w:numPr>
          <w:ilvl w:val="0"/>
          <w:numId w:val="4"/>
        </w:numPr>
        <w:spacing w:before="120" w:after="120"/>
        <w:jc w:val="both"/>
        <w:rPr>
          <w:rFonts w:ascii="Arial" w:hAnsi="Arial" w:cs="Arial"/>
        </w:rPr>
      </w:pPr>
      <w:r w:rsidRPr="004F7AB0">
        <w:rPr>
          <w:rFonts w:ascii="Arial" w:hAnsi="Arial"/>
        </w:rPr>
        <w:t xml:space="preserve">La presente invitación a presentar ofertas sigue el anuncio general de adquisiciones y contrataciones publicado en el sitio web del FIDA el </w:t>
      </w:r>
      <w:r w:rsidRPr="004F7AB0">
        <w:rPr>
          <w:rFonts w:ascii="Arial" w:hAnsi="Arial"/>
          <w:i/>
          <w:color w:val="FF0000"/>
        </w:rPr>
        <w:t>[fecha]</w:t>
      </w:r>
      <w:r w:rsidRPr="004F7AB0">
        <w:rPr>
          <w:rStyle w:val="LIBBulletedTextBoldChar"/>
          <w:rFonts w:ascii="Arial" w:hAnsi="Arial"/>
        </w:rPr>
        <w:t>,</w:t>
      </w:r>
      <w:r w:rsidRPr="004F7AB0">
        <w:rPr>
          <w:rStyle w:val="LIBBulletedTextBoldChar"/>
          <w:rFonts w:ascii="Arial" w:hAnsi="Arial"/>
          <w:b w:val="0"/>
        </w:rPr>
        <w:t xml:space="preserve"> en </w:t>
      </w:r>
      <w:r w:rsidR="00FC15BC">
        <w:rPr>
          <w:rStyle w:val="LIBBulletedTextBoldChar"/>
          <w:rFonts w:ascii="Arial" w:hAnsi="Arial"/>
          <w:b w:val="0"/>
        </w:rPr>
        <w:t xml:space="preserve">el sitio web de </w:t>
      </w:r>
      <w:r w:rsidRPr="004F7AB0">
        <w:rPr>
          <w:rStyle w:val="LIBBulletedTextBoldChar"/>
          <w:rFonts w:ascii="Arial" w:hAnsi="Arial"/>
          <w:b w:val="0"/>
        </w:rPr>
        <w:t xml:space="preserve">United Nations Development Business el </w:t>
      </w:r>
      <w:r w:rsidRPr="004F7AB0">
        <w:rPr>
          <w:rFonts w:ascii="Arial" w:hAnsi="Arial"/>
          <w:i/>
          <w:color w:val="FF0000"/>
        </w:rPr>
        <w:t>[fecha]</w:t>
      </w:r>
      <w:r w:rsidRPr="004F7AB0">
        <w:rPr>
          <w:rStyle w:val="LIBBulletedTextBoldChar"/>
          <w:rFonts w:ascii="Arial" w:hAnsi="Arial"/>
          <w:b w:val="0"/>
        </w:rPr>
        <w:t xml:space="preserve"> y en un periódico nacional</w:t>
      </w:r>
      <w:r w:rsidRPr="004F7AB0">
        <w:rPr>
          <w:rStyle w:val="LIBBulletedTextBoldChar"/>
          <w:rFonts w:ascii="Arial" w:hAnsi="Arial"/>
          <w:b w:val="0"/>
          <w:i/>
        </w:rPr>
        <w:t xml:space="preserve"> </w:t>
      </w:r>
      <w:r w:rsidRPr="004F7AB0">
        <w:rPr>
          <w:rStyle w:val="LIBBulletedTextBoldChar"/>
          <w:rFonts w:ascii="Arial" w:hAnsi="Arial"/>
          <w:b w:val="0"/>
          <w:i/>
          <w:color w:val="FF0000"/>
        </w:rPr>
        <w:t>[ingrese el nombre/los nombres del/de los periódico(s) correspondiente(s)]</w:t>
      </w:r>
      <w:r w:rsidRPr="004F7AB0">
        <w:rPr>
          <w:rStyle w:val="LIBBulletedTextBoldChar"/>
          <w:rFonts w:ascii="Arial" w:hAnsi="Arial"/>
          <w:b w:val="0"/>
        </w:rPr>
        <w:t xml:space="preserve"> el </w:t>
      </w:r>
      <w:r w:rsidRPr="004F7AB0">
        <w:rPr>
          <w:rStyle w:val="LIBBulletedTextBoldChar"/>
          <w:rFonts w:ascii="Arial" w:hAnsi="Arial"/>
          <w:b w:val="0"/>
          <w:i/>
          <w:color w:val="FF0000"/>
        </w:rPr>
        <w:t>[fecha]</w:t>
      </w:r>
      <w:r w:rsidRPr="004F7AB0">
        <w:rPr>
          <w:rFonts w:ascii="Arial" w:hAnsi="Arial"/>
        </w:rPr>
        <w:t>.</w:t>
      </w:r>
    </w:p>
    <w:p w14:paraId="3DCC887E" w14:textId="69C3942B" w:rsidR="00FE68C6" w:rsidRPr="004F7AB0" w:rsidRDefault="005D1C66" w:rsidP="005870CD">
      <w:pPr>
        <w:pStyle w:val="CharChar"/>
        <w:numPr>
          <w:ilvl w:val="0"/>
          <w:numId w:val="4"/>
        </w:numPr>
        <w:spacing w:before="120" w:after="120"/>
        <w:jc w:val="both"/>
        <w:rPr>
          <w:rFonts w:ascii="Arial" w:hAnsi="Arial" w:cs="Arial"/>
        </w:rPr>
      </w:pPr>
      <w:r w:rsidRPr="004F7AB0">
        <w:rPr>
          <w:rFonts w:ascii="Arial" w:hAnsi="Arial"/>
        </w:rPr>
        <w:t>El comprador invita a las entidades que cumplan los requisitos (</w:t>
      </w:r>
      <w:r w:rsidR="00B56E5C">
        <w:rPr>
          <w:rFonts w:ascii="Arial" w:hAnsi="Arial"/>
        </w:rPr>
        <w:t>“</w:t>
      </w:r>
      <w:r w:rsidRPr="004F7AB0">
        <w:rPr>
          <w:rFonts w:ascii="Arial" w:hAnsi="Arial"/>
        </w:rPr>
        <w:t>los licitadores</w:t>
      </w:r>
      <w:r w:rsidR="00B56E5C">
        <w:rPr>
          <w:rFonts w:ascii="Arial" w:hAnsi="Arial"/>
        </w:rPr>
        <w:t>”</w:t>
      </w:r>
      <w:r w:rsidRPr="004F7AB0">
        <w:rPr>
          <w:rFonts w:ascii="Arial" w:hAnsi="Arial"/>
        </w:rPr>
        <w:t xml:space="preserve">) a presentar ofertas </w:t>
      </w:r>
      <w:r w:rsidR="008525D5">
        <w:rPr>
          <w:rFonts w:ascii="Arial" w:hAnsi="Arial"/>
        </w:rPr>
        <w:t>en sobre cerrado</w:t>
      </w:r>
      <w:r w:rsidRPr="004F7AB0">
        <w:rPr>
          <w:rFonts w:ascii="Arial" w:hAnsi="Arial"/>
        </w:rPr>
        <w:t xml:space="preserve"> para el suministro de </w:t>
      </w:r>
      <w:r w:rsidRPr="004F7AB0">
        <w:rPr>
          <w:rFonts w:ascii="Arial" w:hAnsi="Arial"/>
          <w:i/>
          <w:color w:val="FF0000"/>
        </w:rPr>
        <w:t>[ingrese una breve descripción de los bienes requeridos, incluidas las cantidades, la ubicación, el período de entrega y otros datos pertinentes]</w:t>
      </w:r>
      <w:r w:rsidRPr="004F7AB0">
        <w:rPr>
          <w:rFonts w:ascii="Arial" w:hAnsi="Arial"/>
        </w:rPr>
        <w:t xml:space="preserve">. En la </w:t>
      </w:r>
      <w:r w:rsidR="0056446D">
        <w:rPr>
          <w:rFonts w:ascii="Arial" w:hAnsi="Arial"/>
        </w:rPr>
        <w:t>L</w:t>
      </w:r>
      <w:r w:rsidRPr="004F7AB0">
        <w:rPr>
          <w:rFonts w:ascii="Arial" w:hAnsi="Arial"/>
        </w:rPr>
        <w:t>ista de requisitos que figura en el presente documento de licitación se ofrecen más detalles sobre esos bienes y servicios conexos.</w:t>
      </w:r>
    </w:p>
    <w:p w14:paraId="6A9D1659" w14:textId="77777777" w:rsidR="00FE68C6" w:rsidRPr="004F7AB0" w:rsidRDefault="00FE68C6" w:rsidP="005870CD">
      <w:pPr>
        <w:pStyle w:val="CharChar"/>
        <w:numPr>
          <w:ilvl w:val="0"/>
          <w:numId w:val="4"/>
        </w:numPr>
        <w:spacing w:before="120" w:after="120"/>
        <w:jc w:val="both"/>
        <w:rPr>
          <w:rFonts w:ascii="Arial" w:hAnsi="Arial" w:cs="Arial"/>
        </w:rPr>
      </w:pPr>
      <w:r w:rsidRPr="004F7AB0">
        <w:rPr>
          <w:rFonts w:ascii="Arial" w:hAnsi="Arial"/>
        </w:rPr>
        <w:t>Esta invitación a presentar ofertas está abierta a todos los licitadores que cumplan los requisitos y deseen participar en ella. De conformidad con las restricciones señaladas en el documento de licitación, las entidades que reúnan los requisitos necesarios podrán asociarse con otros licitadores para aumentar su capacidad de suministrar satisfactoriamente los bienes y servicios conexos.</w:t>
      </w:r>
    </w:p>
    <w:p w14:paraId="276F4699" w14:textId="124829E7" w:rsidR="00FE68C6" w:rsidRPr="004F7AB0" w:rsidRDefault="00FE68C6" w:rsidP="005870CD">
      <w:pPr>
        <w:pStyle w:val="CharChar"/>
        <w:numPr>
          <w:ilvl w:val="0"/>
          <w:numId w:val="4"/>
        </w:numPr>
        <w:spacing w:before="120" w:after="120"/>
        <w:jc w:val="both"/>
        <w:rPr>
          <w:rFonts w:ascii="Arial" w:hAnsi="Arial" w:cs="Arial"/>
        </w:rPr>
      </w:pPr>
      <w:r w:rsidRPr="004F7AB0">
        <w:rPr>
          <w:rStyle w:val="LIBBulletedTextBoldChar"/>
          <w:rFonts w:ascii="Arial" w:hAnsi="Arial"/>
          <w:b w:val="0"/>
          <w:i/>
          <w:color w:val="FF0000"/>
        </w:rPr>
        <w:t>[Añada la siguiente información si</w:t>
      </w:r>
      <w:r w:rsidRPr="004F7AB0">
        <w:rPr>
          <w:rFonts w:ascii="Arial" w:hAnsi="Arial"/>
          <w:i/>
          <w:color w:val="FF0000"/>
        </w:rPr>
        <w:t xml:space="preserve"> fuera necesaria]</w:t>
      </w:r>
      <w:r w:rsidRPr="004F7AB0">
        <w:rPr>
          <w:rFonts w:ascii="Arial" w:hAnsi="Arial"/>
          <w:color w:val="FF0000"/>
        </w:rPr>
        <w:t xml:space="preserve"> </w:t>
      </w:r>
      <w:r w:rsidRPr="004F7AB0">
        <w:rPr>
          <w:rFonts w:ascii="Arial" w:hAnsi="Arial"/>
        </w:rPr>
        <w:t xml:space="preserve">Los bienes y servicios conexos y el contrato que está previsto adjudicar se dividen en los siguientes lotes: </w:t>
      </w:r>
      <w:r w:rsidRPr="004F7AB0">
        <w:rPr>
          <w:rFonts w:ascii="Arial" w:hAnsi="Arial"/>
          <w:i/>
          <w:color w:val="FF0000"/>
        </w:rPr>
        <w:t>[</w:t>
      </w:r>
      <w:r w:rsidR="00E7717C">
        <w:rPr>
          <w:rFonts w:ascii="Arial" w:hAnsi="Arial"/>
          <w:i/>
          <w:color w:val="FF0000"/>
        </w:rPr>
        <w:t>i</w:t>
      </w:r>
      <w:r w:rsidRPr="004F7AB0">
        <w:rPr>
          <w:rFonts w:ascii="Arial" w:hAnsi="Arial"/>
          <w:i/>
          <w:color w:val="FF0000"/>
        </w:rPr>
        <w:t>ngrese la descripción de los lotes]</w:t>
      </w:r>
    </w:p>
    <w:p w14:paraId="72F4357E" w14:textId="77777777" w:rsidR="00FE68C6" w:rsidRPr="004F7AB0" w:rsidRDefault="00FE68C6" w:rsidP="005870CD">
      <w:pPr>
        <w:pStyle w:val="CharChar"/>
        <w:numPr>
          <w:ilvl w:val="0"/>
          <w:numId w:val="4"/>
        </w:numPr>
        <w:spacing w:before="120" w:after="120"/>
        <w:jc w:val="both"/>
        <w:rPr>
          <w:rFonts w:ascii="Arial" w:hAnsi="Arial" w:cs="Arial"/>
        </w:rPr>
      </w:pPr>
      <w:r w:rsidRPr="004F7AB0">
        <w:rPr>
          <w:rFonts w:ascii="Arial" w:hAnsi="Arial"/>
        </w:rPr>
        <w:t xml:space="preserve">La licitación se llevará a cabo mediante el método de la licitación pública </w:t>
      </w:r>
      <w:r w:rsidRPr="004F7AB0">
        <w:rPr>
          <w:rFonts w:ascii="Arial" w:hAnsi="Arial"/>
          <w:b/>
        </w:rPr>
        <w:t>internacional</w:t>
      </w:r>
      <w:r w:rsidRPr="004F7AB0">
        <w:rPr>
          <w:rFonts w:ascii="Arial" w:hAnsi="Arial"/>
        </w:rPr>
        <w:t>, cuyo procedimiento de evaluación se describe en el presente documento de licitación, de conformidad con el Manual del FIDA para la adquisición de bienes y la contratación de obras y servicios, que puede consultarse en el sitio web del FIDA</w:t>
      </w:r>
      <w:r w:rsidRPr="004F7AB0">
        <w:rPr>
          <w:rFonts w:ascii="Arial" w:hAnsi="Arial"/>
          <w:i/>
          <w:color w:val="FF0000"/>
        </w:rPr>
        <w:t xml:space="preserve"> [ingrese el enlace al manual]</w:t>
      </w:r>
      <w:r w:rsidRPr="004F7AB0">
        <w:rPr>
          <w:rFonts w:ascii="Arial" w:hAnsi="Arial"/>
        </w:rPr>
        <w:t>. Como se ha descrito, el proceso de licitación pública internacional incluirá un examen y verificación de las calificaciones y el desempeño anterior, así como una comprobación de las referencias, antes de la adjudicación del contrato.</w:t>
      </w:r>
    </w:p>
    <w:p w14:paraId="1DB521C8" w14:textId="221CDD21" w:rsidR="00F470BE" w:rsidRPr="00F470BE" w:rsidRDefault="00FE68C6" w:rsidP="005870CD">
      <w:pPr>
        <w:numPr>
          <w:ilvl w:val="0"/>
          <w:numId w:val="4"/>
        </w:numPr>
        <w:spacing w:before="120" w:after="120"/>
        <w:rPr>
          <w:rFonts w:cs="Arial"/>
          <w:bCs/>
        </w:rPr>
      </w:pPr>
      <w:r w:rsidRPr="004F7AB0">
        <w:t xml:space="preserve">Cabe tener en cuenta que </w:t>
      </w:r>
      <w:r w:rsidRPr="004F7AB0">
        <w:rPr>
          <w:i/>
          <w:color w:val="FF0000"/>
        </w:rPr>
        <w:t xml:space="preserve">[ingrese </w:t>
      </w:r>
      <w:r w:rsidR="00B56E5C">
        <w:rPr>
          <w:i/>
          <w:color w:val="FF0000"/>
        </w:rPr>
        <w:t>“</w:t>
      </w:r>
      <w:r w:rsidRPr="004F7AB0">
        <w:rPr>
          <w:i/>
          <w:color w:val="FF0000"/>
        </w:rPr>
        <w:t>se</w:t>
      </w:r>
      <w:r w:rsidR="00B56E5C">
        <w:rPr>
          <w:i/>
          <w:color w:val="FF0000"/>
        </w:rPr>
        <w:t>”</w:t>
      </w:r>
      <w:r w:rsidRPr="004F7AB0">
        <w:rPr>
          <w:i/>
          <w:color w:val="FF0000"/>
        </w:rPr>
        <w:t>/</w:t>
      </w:r>
      <w:r w:rsidR="00B56E5C">
        <w:rPr>
          <w:i/>
          <w:color w:val="FF0000"/>
        </w:rPr>
        <w:t>”</w:t>
      </w:r>
      <w:r w:rsidRPr="004F7AB0">
        <w:rPr>
          <w:i/>
          <w:color w:val="FF0000"/>
        </w:rPr>
        <w:t>no se</w:t>
      </w:r>
      <w:r w:rsidR="00B56E5C">
        <w:rPr>
          <w:i/>
          <w:color w:val="FF0000"/>
        </w:rPr>
        <w:t>”</w:t>
      </w:r>
      <w:r w:rsidRPr="004F7AB0">
        <w:rPr>
          <w:i/>
          <w:color w:val="FF0000"/>
        </w:rPr>
        <w:t>]</w:t>
      </w:r>
      <w:r w:rsidRPr="004F7AB0">
        <w:t xml:space="preserve"> celebrará una conferencia previa a la licitación, como se describe en la </w:t>
      </w:r>
      <w:r w:rsidR="00E8482A">
        <w:t>Hoja de datos de la licitación</w:t>
      </w:r>
      <w:r w:rsidRPr="004F7AB0">
        <w:t xml:space="preserve"> que figura en la </w:t>
      </w:r>
      <w:r w:rsidR="0056446D">
        <w:t>s</w:t>
      </w:r>
      <w:r w:rsidRPr="004F7AB0">
        <w:t>ección II del documento de licitación.</w:t>
      </w:r>
    </w:p>
    <w:p w14:paraId="48DDA4A3" w14:textId="4FD12CDF" w:rsidR="005D1C66" w:rsidRPr="004F7AB0" w:rsidRDefault="005D1C66" w:rsidP="005870CD">
      <w:pPr>
        <w:numPr>
          <w:ilvl w:val="0"/>
          <w:numId w:val="4"/>
        </w:numPr>
        <w:spacing w:before="120" w:after="120"/>
        <w:rPr>
          <w:rFonts w:cs="Arial"/>
          <w:bCs/>
        </w:rPr>
      </w:pPr>
      <w:r w:rsidRPr="004F7AB0">
        <w:t xml:space="preserve">Las ofertas deben presentarse en la dirección que figura a continuación y en la forma especificada en la cláusula 25 de las </w:t>
      </w:r>
      <w:r w:rsidR="00F0352E">
        <w:t>Instrucciones para los licitadores</w:t>
      </w:r>
      <w:r w:rsidRPr="004F7AB0">
        <w:t xml:space="preserve"> comprendidas en la </w:t>
      </w:r>
      <w:r w:rsidR="00E8482A">
        <w:t>Hoja de datos de la licitación</w:t>
      </w:r>
      <w:r w:rsidRPr="004F7AB0">
        <w:t xml:space="preserve">, a más tardar el </w:t>
      </w:r>
      <w:r w:rsidRPr="004F7AB0">
        <w:rPr>
          <w:i/>
          <w:color w:val="FF0000"/>
        </w:rPr>
        <w:t>[ingrese</w:t>
      </w:r>
      <w:r w:rsidRPr="004F7AB0">
        <w:rPr>
          <w:rStyle w:val="LIBBulletedTextBoldChar"/>
          <w:rFonts w:ascii="Arial" w:hAnsi="Arial"/>
        </w:rPr>
        <w:t xml:space="preserve"> </w:t>
      </w:r>
      <w:r w:rsidRPr="004F7AB0">
        <w:rPr>
          <w:i/>
          <w:color w:val="FF0000"/>
        </w:rPr>
        <w:t>hora y fecha local].</w:t>
      </w:r>
    </w:p>
    <w:p w14:paraId="7A01D6C8" w14:textId="77777777" w:rsidR="005D1C66" w:rsidRPr="004F7AB0" w:rsidRDefault="005D1C66" w:rsidP="005D1C66">
      <w:pPr>
        <w:ind w:left="2070"/>
        <w:rPr>
          <w:rFonts w:cs="Arial"/>
          <w:bCs/>
          <w:i/>
          <w:iCs/>
          <w:color w:val="FF0000"/>
        </w:rPr>
      </w:pPr>
      <w:r w:rsidRPr="004F7AB0">
        <w:rPr>
          <w:i/>
          <w:color w:val="FF0000"/>
        </w:rPr>
        <w:t>[Oficial autorizado]</w:t>
      </w:r>
    </w:p>
    <w:p w14:paraId="3399A121" w14:textId="77777777" w:rsidR="005D1C66" w:rsidRPr="004F7AB0" w:rsidRDefault="005D1C66" w:rsidP="005D1C66">
      <w:pPr>
        <w:ind w:left="2070"/>
        <w:rPr>
          <w:rFonts w:cs="Arial"/>
          <w:bCs/>
          <w:i/>
          <w:iCs/>
          <w:color w:val="FF0000"/>
        </w:rPr>
      </w:pPr>
      <w:r w:rsidRPr="004F7AB0">
        <w:rPr>
          <w:i/>
          <w:color w:val="FF0000"/>
        </w:rPr>
        <w:t>Para [nombre completo del comprador]</w:t>
      </w:r>
    </w:p>
    <w:p w14:paraId="27C74D2D" w14:textId="77777777" w:rsidR="005D1C66" w:rsidRPr="004F7AB0" w:rsidRDefault="005D1C66" w:rsidP="005D1C66">
      <w:pPr>
        <w:ind w:left="2070"/>
        <w:rPr>
          <w:rFonts w:cs="Arial"/>
          <w:bCs/>
          <w:i/>
          <w:iCs/>
          <w:color w:val="FF0000"/>
        </w:rPr>
      </w:pPr>
      <w:r w:rsidRPr="004F7AB0">
        <w:rPr>
          <w:i/>
          <w:color w:val="FF0000"/>
        </w:rPr>
        <w:t>[Dirección]</w:t>
      </w:r>
    </w:p>
    <w:p w14:paraId="23E87730" w14:textId="77777777" w:rsidR="005D1C66" w:rsidRPr="004F7AB0" w:rsidRDefault="005D1C66" w:rsidP="005D1C66">
      <w:pPr>
        <w:ind w:left="2070"/>
        <w:rPr>
          <w:rFonts w:cs="Arial"/>
          <w:bCs/>
          <w:i/>
          <w:iCs/>
          <w:color w:val="FF0000"/>
        </w:rPr>
      </w:pPr>
      <w:r w:rsidRPr="004F7AB0">
        <w:rPr>
          <w:i/>
          <w:color w:val="FF0000"/>
        </w:rPr>
        <w:t>[Dirección de correo electrónico]</w:t>
      </w:r>
    </w:p>
    <w:p w14:paraId="28313CFD" w14:textId="77777777" w:rsidR="005D1C66" w:rsidRPr="004F7AB0" w:rsidRDefault="005D1C66" w:rsidP="005D1C66">
      <w:pPr>
        <w:ind w:left="2070"/>
        <w:rPr>
          <w:rFonts w:cs="Arial"/>
          <w:bCs/>
          <w:i/>
          <w:iCs/>
          <w:color w:val="FF0000"/>
        </w:rPr>
      </w:pPr>
      <w:r w:rsidRPr="004F7AB0">
        <w:rPr>
          <w:i/>
          <w:color w:val="FF0000"/>
        </w:rPr>
        <w:t>[Fax]</w:t>
      </w:r>
    </w:p>
    <w:p w14:paraId="03FD7381" w14:textId="77777777" w:rsidR="005D1C66" w:rsidRPr="004F7AB0" w:rsidRDefault="005D1C66" w:rsidP="005D1C66">
      <w:pPr>
        <w:pStyle w:val="CharChar"/>
        <w:numPr>
          <w:ilvl w:val="0"/>
          <w:numId w:val="0"/>
        </w:numPr>
        <w:spacing w:before="120" w:after="120"/>
        <w:ind w:left="360"/>
        <w:jc w:val="both"/>
        <w:rPr>
          <w:rFonts w:ascii="Arial" w:hAnsi="Arial" w:cs="Arial"/>
          <w:bCs/>
        </w:rPr>
      </w:pPr>
    </w:p>
    <w:p w14:paraId="2D44DB2E" w14:textId="23BDF2A3" w:rsidR="005D1C66" w:rsidRPr="004F7AB0" w:rsidRDefault="00F470BE" w:rsidP="005870CD">
      <w:pPr>
        <w:pStyle w:val="CharChar"/>
        <w:numPr>
          <w:ilvl w:val="0"/>
          <w:numId w:val="4"/>
        </w:numPr>
        <w:spacing w:before="120" w:after="120"/>
        <w:jc w:val="both"/>
        <w:rPr>
          <w:rFonts w:ascii="Arial" w:hAnsi="Arial" w:cs="Arial"/>
        </w:rPr>
      </w:pPr>
      <w:r>
        <w:rPr>
          <w:rFonts w:ascii="Arial" w:hAnsi="Arial"/>
        </w:rPr>
        <w:t xml:space="preserve"> </w:t>
      </w:r>
      <w:r w:rsidR="005D1C66" w:rsidRPr="004F7AB0">
        <w:rPr>
          <w:rFonts w:ascii="Arial" w:hAnsi="Arial"/>
        </w:rPr>
        <w:t xml:space="preserve">Los licitadores deben saber que las ofertas tardías no se aceptarán bajo ninguna circunstancia y se devolverán sin abrir al licitador. Todas las ofertas deben ir acompañadas de una garantía de seriedad la oferta (según proceda) en la forma y cantidad especificadas en la </w:t>
      </w:r>
      <w:r w:rsidR="00E8482A">
        <w:rPr>
          <w:rFonts w:ascii="Arial" w:hAnsi="Arial"/>
        </w:rPr>
        <w:t>Hoja de datos de la licitación</w:t>
      </w:r>
      <w:r w:rsidR="005D1C66" w:rsidRPr="004F7AB0">
        <w:rPr>
          <w:rFonts w:ascii="Arial" w:hAnsi="Arial"/>
        </w:rPr>
        <w:t>.</w:t>
      </w:r>
    </w:p>
    <w:p w14:paraId="459939D8" w14:textId="48F37887" w:rsidR="005D1C66" w:rsidRPr="004F7AB0" w:rsidRDefault="00F470BE" w:rsidP="005870CD">
      <w:pPr>
        <w:pStyle w:val="LIBBulletedText"/>
        <w:numPr>
          <w:ilvl w:val="0"/>
          <w:numId w:val="4"/>
        </w:numPr>
        <w:spacing w:before="120" w:after="120"/>
        <w:rPr>
          <w:rFonts w:ascii="Arial" w:hAnsi="Arial" w:cs="Arial"/>
        </w:rPr>
      </w:pPr>
      <w:r>
        <w:rPr>
          <w:rFonts w:ascii="Arial" w:hAnsi="Arial"/>
        </w:rPr>
        <w:t xml:space="preserve"> </w:t>
      </w:r>
      <w:r w:rsidR="005D1C66" w:rsidRPr="004F7AB0">
        <w:rPr>
          <w:rFonts w:ascii="Arial" w:hAnsi="Arial"/>
        </w:rPr>
        <w:t xml:space="preserve">Tenga en cuenta que las ofertas electrónicas </w:t>
      </w:r>
      <w:r w:rsidR="005D1C66" w:rsidRPr="004F7AB0">
        <w:rPr>
          <w:rFonts w:ascii="Arial" w:hAnsi="Arial"/>
          <w:i/>
          <w:color w:val="FF0000"/>
        </w:rPr>
        <w:t>[se/no se]</w:t>
      </w:r>
      <w:r w:rsidR="005D1C66" w:rsidRPr="004F7AB0">
        <w:rPr>
          <w:rFonts w:ascii="Arial" w:hAnsi="Arial"/>
          <w:color w:val="FF0000"/>
        </w:rPr>
        <w:t xml:space="preserve"> </w:t>
      </w:r>
      <w:r w:rsidR="005D1C66" w:rsidRPr="004F7AB0">
        <w:rPr>
          <w:rFonts w:ascii="Arial" w:hAnsi="Arial"/>
        </w:rPr>
        <w:t xml:space="preserve">admitirán con arreglo a lo establecido en la cláusula 25 de las </w:t>
      </w:r>
      <w:r w:rsidR="00F0352E">
        <w:rPr>
          <w:rFonts w:ascii="Arial" w:hAnsi="Arial"/>
        </w:rPr>
        <w:t>Instrucciones para los licitadores</w:t>
      </w:r>
      <w:r w:rsidR="005D1C66" w:rsidRPr="004F7AB0">
        <w:rPr>
          <w:rFonts w:ascii="Arial" w:hAnsi="Arial"/>
        </w:rPr>
        <w:t xml:space="preserve"> comprendidas en la </w:t>
      </w:r>
      <w:r w:rsidR="00E8482A">
        <w:rPr>
          <w:rFonts w:ascii="Arial" w:hAnsi="Arial"/>
        </w:rPr>
        <w:t>Hoja de datos de la licitación</w:t>
      </w:r>
      <w:r w:rsidR="005D1C66" w:rsidRPr="004F7AB0">
        <w:rPr>
          <w:rFonts w:ascii="Arial" w:hAnsi="Arial"/>
        </w:rPr>
        <w:t>.</w:t>
      </w:r>
    </w:p>
    <w:p w14:paraId="224CEDE9" w14:textId="77777777" w:rsidR="005D1C66" w:rsidRPr="004F7AB0" w:rsidRDefault="005D1C66" w:rsidP="005D1C66">
      <w:pPr>
        <w:pStyle w:val="LIBBulletedText"/>
        <w:numPr>
          <w:ilvl w:val="0"/>
          <w:numId w:val="0"/>
        </w:numPr>
        <w:spacing w:before="120"/>
        <w:rPr>
          <w:rFonts w:ascii="Arial" w:hAnsi="Arial" w:cs="Arial"/>
        </w:rPr>
      </w:pPr>
    </w:p>
    <w:p w14:paraId="7C4FC055" w14:textId="77777777" w:rsidR="005D1C66" w:rsidRPr="004F7AB0" w:rsidRDefault="005D1C66" w:rsidP="005D1C66">
      <w:pPr>
        <w:tabs>
          <w:tab w:val="num" w:pos="0"/>
        </w:tabs>
        <w:rPr>
          <w:rFonts w:cs="Arial"/>
        </w:rPr>
      </w:pPr>
      <w:r w:rsidRPr="004F7AB0">
        <w:t>Muy atentamente,</w:t>
      </w:r>
    </w:p>
    <w:p w14:paraId="1A928207" w14:textId="77777777" w:rsidR="005D1C66" w:rsidRPr="004F7AB0" w:rsidRDefault="005D1C66" w:rsidP="005D1C66">
      <w:pPr>
        <w:tabs>
          <w:tab w:val="num" w:pos="0"/>
        </w:tabs>
        <w:rPr>
          <w:rFonts w:cs="Arial"/>
          <w:b/>
        </w:rPr>
      </w:pPr>
    </w:p>
    <w:p w14:paraId="019317D8" w14:textId="77777777" w:rsidR="005D1C66" w:rsidRPr="004F7AB0" w:rsidRDefault="005D1C66" w:rsidP="005D1C66">
      <w:pPr>
        <w:tabs>
          <w:tab w:val="num" w:pos="0"/>
        </w:tabs>
        <w:rPr>
          <w:rFonts w:cs="Arial"/>
          <w:b/>
        </w:rPr>
      </w:pPr>
    </w:p>
    <w:p w14:paraId="03067005" w14:textId="77777777" w:rsidR="005D1C66" w:rsidRPr="004F7AB0" w:rsidRDefault="005D1C66" w:rsidP="005D1C66">
      <w:pPr>
        <w:tabs>
          <w:tab w:val="num" w:pos="0"/>
        </w:tabs>
        <w:rPr>
          <w:rFonts w:cs="Arial"/>
          <w:bCs/>
          <w:i/>
          <w:iCs/>
          <w:color w:val="FF0000"/>
        </w:rPr>
      </w:pPr>
      <w:r w:rsidRPr="004F7AB0">
        <w:rPr>
          <w:i/>
          <w:color w:val="FF0000"/>
        </w:rPr>
        <w:t>[Oficial autorizado]</w:t>
      </w:r>
    </w:p>
    <w:p w14:paraId="29042C49" w14:textId="77777777" w:rsidR="005D1C66" w:rsidRPr="004F7AB0" w:rsidRDefault="005D1C66" w:rsidP="005D1C66">
      <w:pPr>
        <w:tabs>
          <w:tab w:val="num" w:pos="0"/>
        </w:tabs>
        <w:rPr>
          <w:rFonts w:cs="Arial"/>
          <w:bCs/>
          <w:i/>
          <w:iCs/>
          <w:color w:val="FF0000"/>
        </w:rPr>
      </w:pPr>
      <w:r w:rsidRPr="004F7AB0">
        <w:rPr>
          <w:i/>
          <w:color w:val="FF0000"/>
        </w:rPr>
        <w:t>Para [nombre completo del comprador]</w:t>
      </w:r>
    </w:p>
    <w:p w14:paraId="2023C1E6" w14:textId="77777777" w:rsidR="005D1C66" w:rsidRPr="004F7AB0" w:rsidRDefault="005D1C66" w:rsidP="005D1C66">
      <w:pPr>
        <w:tabs>
          <w:tab w:val="num" w:pos="0"/>
        </w:tabs>
        <w:rPr>
          <w:rFonts w:cs="Arial"/>
          <w:bCs/>
          <w:i/>
          <w:iCs/>
          <w:color w:val="FF0000"/>
        </w:rPr>
      </w:pPr>
      <w:r w:rsidRPr="004F7AB0">
        <w:rPr>
          <w:i/>
          <w:color w:val="FF0000"/>
        </w:rPr>
        <w:t>[Dirección]</w:t>
      </w:r>
    </w:p>
    <w:p w14:paraId="16D269CA" w14:textId="77777777" w:rsidR="005D1C66" w:rsidRPr="004F7AB0" w:rsidRDefault="005D1C66" w:rsidP="005D1C66">
      <w:pPr>
        <w:tabs>
          <w:tab w:val="num" w:pos="0"/>
        </w:tabs>
        <w:rPr>
          <w:rFonts w:cs="Arial"/>
          <w:bCs/>
          <w:i/>
          <w:iCs/>
          <w:color w:val="FF0000"/>
        </w:rPr>
      </w:pPr>
      <w:r w:rsidRPr="004F7AB0">
        <w:rPr>
          <w:i/>
          <w:color w:val="FF0000"/>
        </w:rPr>
        <w:t>[Dirección de correo electrónico]</w:t>
      </w:r>
    </w:p>
    <w:p w14:paraId="21312252" w14:textId="77777777" w:rsidR="00FE68C6" w:rsidRPr="004F7AB0" w:rsidRDefault="005D1C66" w:rsidP="005D1C66">
      <w:pPr>
        <w:tabs>
          <w:tab w:val="num" w:pos="0"/>
        </w:tabs>
        <w:rPr>
          <w:rFonts w:cs="Arial"/>
          <w:bCs/>
          <w:i/>
          <w:iCs/>
          <w:color w:val="FF0000"/>
        </w:rPr>
      </w:pPr>
      <w:r w:rsidRPr="004F7AB0">
        <w:rPr>
          <w:i/>
          <w:color w:val="FF0000"/>
        </w:rPr>
        <w:t>[Fax]</w:t>
      </w:r>
    </w:p>
    <w:p w14:paraId="74FE5AE5" w14:textId="77777777" w:rsidR="00FE68C6" w:rsidRPr="004F7AB0" w:rsidRDefault="00FE68C6" w:rsidP="00FE68C6">
      <w:pPr>
        <w:pStyle w:val="Heading9"/>
        <w:jc w:val="center"/>
        <w:rPr>
          <w:rFonts w:ascii="Arial" w:hAnsi="Arial" w:cs="Arial"/>
        </w:rPr>
      </w:pPr>
    </w:p>
    <w:p w14:paraId="5CF2071A" w14:textId="77777777" w:rsidR="00FE68C6" w:rsidRPr="004F7AB0" w:rsidRDefault="00FE68C6" w:rsidP="00FE68C6">
      <w:pPr>
        <w:rPr>
          <w:rFonts w:cs="Arial"/>
        </w:rPr>
      </w:pPr>
    </w:p>
    <w:p w14:paraId="4C075513" w14:textId="77777777" w:rsidR="00537955" w:rsidRPr="004F7AB0" w:rsidRDefault="00537955" w:rsidP="00FE68C6">
      <w:pPr>
        <w:rPr>
          <w:rFonts w:cs="Arial"/>
        </w:rPr>
        <w:sectPr w:rsidR="00537955" w:rsidRPr="004F7AB0" w:rsidSect="001152DC">
          <w:headerReference w:type="first" r:id="rId20"/>
          <w:footerReference w:type="first" r:id="rId21"/>
          <w:pgSz w:w="11907" w:h="16840" w:code="9"/>
          <w:pgMar w:top="2347" w:right="964" w:bottom="1440" w:left="1015" w:header="709" w:footer="709" w:gutter="0"/>
          <w:cols w:space="708"/>
          <w:titlePg/>
          <w:docGrid w:linePitch="360"/>
        </w:sectPr>
      </w:pPr>
    </w:p>
    <w:p w14:paraId="50579191" w14:textId="77777777" w:rsidR="001152DC" w:rsidRPr="004F7AB0" w:rsidRDefault="004B29D6" w:rsidP="004B29D6">
      <w:pPr>
        <w:jc w:val="center"/>
        <w:rPr>
          <w:rFonts w:cs="Arial"/>
          <w:b/>
          <w:bCs/>
          <w:color w:val="000000"/>
          <w:sz w:val="32"/>
          <w:szCs w:val="32"/>
        </w:rPr>
      </w:pPr>
      <w:r w:rsidRPr="004F7AB0">
        <w:rPr>
          <w:b/>
          <w:color w:val="000000"/>
          <w:sz w:val="32"/>
        </w:rPr>
        <w:t>Índice</w:t>
      </w:r>
    </w:p>
    <w:p w14:paraId="4A785572" w14:textId="77777777" w:rsidR="004B29D6" w:rsidRPr="004F7AB0" w:rsidRDefault="004B29D6" w:rsidP="004B29D6">
      <w:pPr>
        <w:jc w:val="center"/>
        <w:rPr>
          <w:rFonts w:cs="Arial"/>
          <w:b/>
          <w:bCs/>
          <w:color w:val="000000"/>
          <w:sz w:val="32"/>
          <w:szCs w:val="32"/>
        </w:rPr>
      </w:pPr>
    </w:p>
    <w:p w14:paraId="0572D43A" w14:textId="77777777" w:rsidR="004B29D6" w:rsidRPr="004F7AB0" w:rsidRDefault="004B29D6" w:rsidP="004B29D6">
      <w:pPr>
        <w:jc w:val="center"/>
        <w:rPr>
          <w:rFonts w:cs="Arial"/>
          <w:b/>
          <w:bCs/>
          <w:color w:val="000000"/>
          <w:sz w:val="32"/>
          <w:szCs w:val="32"/>
        </w:rPr>
      </w:pPr>
    </w:p>
    <w:p w14:paraId="2144786F" w14:textId="141E2AF6" w:rsidR="004F7AB0" w:rsidRPr="004F7AB0" w:rsidRDefault="004B29D6" w:rsidP="00642A57">
      <w:pPr>
        <w:pStyle w:val="TOC1"/>
        <w:rPr>
          <w:rFonts w:ascii="Calibri" w:hAnsi="Calibri"/>
          <w:sz w:val="22"/>
          <w:szCs w:val="22"/>
          <w:lang w:val="es-ES_tradnl" w:eastAsia="es-ES_tradnl"/>
        </w:rPr>
      </w:pPr>
      <w:r w:rsidRPr="004F7AB0">
        <w:rPr>
          <w:sz w:val="28"/>
        </w:rPr>
        <w:fldChar w:fldCharType="begin"/>
      </w:r>
      <w:r w:rsidRPr="004F7AB0">
        <w:rPr>
          <w:sz w:val="28"/>
        </w:rPr>
        <w:instrText xml:space="preserve"> TOC \h \z \t "Section Heading,1" </w:instrText>
      </w:r>
      <w:r w:rsidRPr="004F7AB0">
        <w:rPr>
          <w:sz w:val="28"/>
        </w:rPr>
        <w:fldChar w:fldCharType="separate"/>
      </w:r>
      <w:hyperlink w:anchor="_Toc64452179" w:history="1">
        <w:r w:rsidR="004F7AB0" w:rsidRPr="00572C63">
          <w:rPr>
            <w:rStyle w:val="Hyperlink"/>
          </w:rPr>
          <w:t xml:space="preserve">Parte 1: </w:t>
        </w:r>
        <w:r w:rsidR="004F7AB0" w:rsidRPr="004F7AB0">
          <w:rPr>
            <w:rFonts w:ascii="Calibri" w:hAnsi="Calibri"/>
            <w:sz w:val="22"/>
            <w:szCs w:val="22"/>
            <w:lang w:val="es-ES_tradnl" w:eastAsia="es-ES_tradnl"/>
          </w:rPr>
          <w:tab/>
        </w:r>
        <w:r w:rsidR="004F7AB0" w:rsidRPr="00572C63">
          <w:rPr>
            <w:rStyle w:val="Hyperlink"/>
          </w:rPr>
          <w:t>Procedi</w:t>
        </w:r>
        <w:r w:rsidR="004F7AB0" w:rsidRPr="00572C63">
          <w:rPr>
            <w:rStyle w:val="Hyperlink"/>
          </w:rPr>
          <w:t>m</w:t>
        </w:r>
        <w:r w:rsidR="004F7AB0" w:rsidRPr="00572C63">
          <w:rPr>
            <w:rStyle w:val="Hyperlink"/>
          </w:rPr>
          <w:t>iento</w:t>
        </w:r>
        <w:r w:rsidR="00964F28">
          <w:rPr>
            <w:rStyle w:val="Hyperlink"/>
          </w:rPr>
          <w:t>s</w:t>
        </w:r>
        <w:r w:rsidR="004F7AB0" w:rsidRPr="00572C63">
          <w:rPr>
            <w:rStyle w:val="Hyperlink"/>
          </w:rPr>
          <w:t xml:space="preserve"> de licitación y selección</w:t>
        </w:r>
        <w:r w:rsidR="004F7AB0">
          <w:rPr>
            <w:webHidden/>
          </w:rPr>
          <w:tab/>
        </w:r>
        <w:r w:rsidR="006B0C4E">
          <w:rPr>
            <w:webHidden/>
          </w:rPr>
          <w:t>8</w:t>
        </w:r>
      </w:hyperlink>
    </w:p>
    <w:p w14:paraId="5ACCF91D" w14:textId="411C792A" w:rsidR="004F7AB0" w:rsidRPr="004F7AB0" w:rsidRDefault="00DE394C" w:rsidP="00642A57">
      <w:pPr>
        <w:pStyle w:val="TOC1"/>
        <w:rPr>
          <w:rFonts w:ascii="Calibri" w:hAnsi="Calibri"/>
          <w:sz w:val="22"/>
          <w:szCs w:val="22"/>
          <w:lang w:val="es-ES_tradnl" w:eastAsia="es-ES_tradnl"/>
        </w:rPr>
      </w:pPr>
      <w:hyperlink w:anchor="_Toc64452180" w:history="1">
        <w:r w:rsidR="004F7AB0" w:rsidRPr="00572C63">
          <w:rPr>
            <w:rStyle w:val="Hyperlink"/>
          </w:rPr>
          <w:t>Sección I. Instrucciones para licitadores</w:t>
        </w:r>
        <w:r w:rsidR="004F7AB0">
          <w:rPr>
            <w:webHidden/>
          </w:rPr>
          <w:tab/>
        </w:r>
        <w:r w:rsidR="006B0C4E">
          <w:rPr>
            <w:webHidden/>
          </w:rPr>
          <w:t>9</w:t>
        </w:r>
      </w:hyperlink>
    </w:p>
    <w:p w14:paraId="047DAF9F" w14:textId="68A42BD6" w:rsidR="004F7AB0" w:rsidRPr="004F7AB0" w:rsidRDefault="00DE394C" w:rsidP="00642A57">
      <w:pPr>
        <w:pStyle w:val="TOC1"/>
        <w:rPr>
          <w:rFonts w:ascii="Calibri" w:hAnsi="Calibri"/>
          <w:sz w:val="22"/>
          <w:szCs w:val="22"/>
          <w:lang w:val="es-ES_tradnl" w:eastAsia="es-ES_tradnl"/>
        </w:rPr>
      </w:pPr>
      <w:hyperlink w:anchor="_Toc64452181" w:history="1">
        <w:r w:rsidR="004F7AB0" w:rsidRPr="00572C63">
          <w:rPr>
            <w:rStyle w:val="Hyperlink"/>
          </w:rPr>
          <w:t xml:space="preserve">Sección II. </w:t>
        </w:r>
        <w:r w:rsidR="00E8482A">
          <w:rPr>
            <w:rStyle w:val="Hyperlink"/>
          </w:rPr>
          <w:t>Hoja de datos de la licitación</w:t>
        </w:r>
        <w:r w:rsidR="004F7AB0">
          <w:rPr>
            <w:webHidden/>
          </w:rPr>
          <w:tab/>
        </w:r>
        <w:r w:rsidR="004F7AB0">
          <w:rPr>
            <w:webHidden/>
          </w:rPr>
          <w:fldChar w:fldCharType="begin"/>
        </w:r>
        <w:r w:rsidR="004F7AB0">
          <w:rPr>
            <w:webHidden/>
          </w:rPr>
          <w:instrText xml:space="preserve"> PAGEREF _Toc64452181 \h </w:instrText>
        </w:r>
        <w:r w:rsidR="004F7AB0">
          <w:rPr>
            <w:webHidden/>
          </w:rPr>
        </w:r>
        <w:r w:rsidR="004F7AB0">
          <w:rPr>
            <w:webHidden/>
          </w:rPr>
          <w:fldChar w:fldCharType="separate"/>
        </w:r>
        <w:r w:rsidR="004F7AB0">
          <w:rPr>
            <w:webHidden/>
          </w:rPr>
          <w:t>40</w:t>
        </w:r>
        <w:r w:rsidR="004F7AB0">
          <w:rPr>
            <w:webHidden/>
          </w:rPr>
          <w:fldChar w:fldCharType="end"/>
        </w:r>
      </w:hyperlink>
    </w:p>
    <w:p w14:paraId="64C71152" w14:textId="77777777" w:rsidR="004F7AB0" w:rsidRPr="004F7AB0" w:rsidRDefault="00DE394C" w:rsidP="00642A57">
      <w:pPr>
        <w:pStyle w:val="TOC1"/>
        <w:rPr>
          <w:rFonts w:ascii="Calibri" w:hAnsi="Calibri"/>
          <w:sz w:val="22"/>
          <w:szCs w:val="22"/>
          <w:lang w:val="es-ES_tradnl" w:eastAsia="es-ES_tradnl"/>
        </w:rPr>
      </w:pPr>
      <w:hyperlink w:anchor="_Toc64452182" w:history="1">
        <w:r w:rsidR="004F7AB0" w:rsidRPr="00572C63">
          <w:rPr>
            <w:rStyle w:val="Hyperlink"/>
          </w:rPr>
          <w:t>Sección III. Criterios de calificación y evaluación</w:t>
        </w:r>
        <w:r w:rsidR="004F7AB0">
          <w:rPr>
            <w:webHidden/>
          </w:rPr>
          <w:tab/>
        </w:r>
        <w:r w:rsidR="004F7AB0">
          <w:rPr>
            <w:webHidden/>
          </w:rPr>
          <w:fldChar w:fldCharType="begin"/>
        </w:r>
        <w:r w:rsidR="004F7AB0">
          <w:rPr>
            <w:webHidden/>
          </w:rPr>
          <w:instrText xml:space="preserve"> PAGEREF _Toc64452182 \h </w:instrText>
        </w:r>
        <w:r w:rsidR="004F7AB0">
          <w:rPr>
            <w:webHidden/>
          </w:rPr>
        </w:r>
        <w:r w:rsidR="004F7AB0">
          <w:rPr>
            <w:webHidden/>
          </w:rPr>
          <w:fldChar w:fldCharType="separate"/>
        </w:r>
        <w:r w:rsidR="004F7AB0">
          <w:rPr>
            <w:webHidden/>
          </w:rPr>
          <w:t>48</w:t>
        </w:r>
        <w:r w:rsidR="004F7AB0">
          <w:rPr>
            <w:webHidden/>
          </w:rPr>
          <w:fldChar w:fldCharType="end"/>
        </w:r>
      </w:hyperlink>
    </w:p>
    <w:p w14:paraId="43F05739" w14:textId="31DFFD87" w:rsidR="004F7AB0" w:rsidRPr="004F7AB0" w:rsidRDefault="00DE394C" w:rsidP="00642A57">
      <w:pPr>
        <w:pStyle w:val="TOC1"/>
        <w:rPr>
          <w:rFonts w:ascii="Calibri" w:hAnsi="Calibri"/>
          <w:sz w:val="22"/>
          <w:szCs w:val="22"/>
          <w:lang w:val="es-ES_tradnl" w:eastAsia="es-ES_tradnl"/>
        </w:rPr>
      </w:pPr>
      <w:hyperlink w:anchor="_Toc64452183" w:history="1">
        <w:r w:rsidR="004F7AB0" w:rsidRPr="00572C63">
          <w:rPr>
            <w:rStyle w:val="Hyperlink"/>
          </w:rPr>
          <w:t>Sección IV. Formularios de licitación</w:t>
        </w:r>
        <w:r w:rsidR="004F7AB0">
          <w:rPr>
            <w:webHidden/>
          </w:rPr>
          <w:tab/>
        </w:r>
        <w:r w:rsidR="004F7AB0">
          <w:rPr>
            <w:webHidden/>
          </w:rPr>
          <w:fldChar w:fldCharType="begin"/>
        </w:r>
        <w:r w:rsidR="004F7AB0">
          <w:rPr>
            <w:webHidden/>
          </w:rPr>
          <w:instrText xml:space="preserve"> PAGEREF _Toc64452183 \h </w:instrText>
        </w:r>
        <w:r w:rsidR="004F7AB0">
          <w:rPr>
            <w:webHidden/>
          </w:rPr>
        </w:r>
        <w:r w:rsidR="004F7AB0">
          <w:rPr>
            <w:webHidden/>
          </w:rPr>
          <w:fldChar w:fldCharType="separate"/>
        </w:r>
        <w:r w:rsidR="004F7AB0">
          <w:rPr>
            <w:webHidden/>
          </w:rPr>
          <w:t>5</w:t>
        </w:r>
        <w:r w:rsidR="006B0C4E">
          <w:rPr>
            <w:webHidden/>
          </w:rPr>
          <w:t>3</w:t>
        </w:r>
        <w:r w:rsidR="004F7AB0">
          <w:rPr>
            <w:webHidden/>
          </w:rPr>
          <w:fldChar w:fldCharType="end"/>
        </w:r>
      </w:hyperlink>
    </w:p>
    <w:p w14:paraId="764EF6C7" w14:textId="245F4BFD" w:rsidR="004F7AB0" w:rsidRPr="004F7AB0" w:rsidRDefault="00DE394C" w:rsidP="00642A57">
      <w:pPr>
        <w:pStyle w:val="TOC1"/>
        <w:rPr>
          <w:rFonts w:ascii="Calibri" w:hAnsi="Calibri"/>
          <w:sz w:val="22"/>
          <w:szCs w:val="22"/>
          <w:lang w:val="es-ES_tradnl" w:eastAsia="es-ES_tradnl"/>
        </w:rPr>
      </w:pPr>
      <w:hyperlink w:anchor="_Toc64452184" w:history="1">
        <w:r w:rsidR="004F7AB0" w:rsidRPr="00572C63">
          <w:rPr>
            <w:rStyle w:val="Hyperlink"/>
          </w:rPr>
          <w:t>Parte 2</w:t>
        </w:r>
        <w:r w:rsidR="00E7717C">
          <w:rPr>
            <w:rStyle w:val="Hyperlink"/>
          </w:rPr>
          <w:t>:</w:t>
        </w:r>
        <w:r w:rsidR="004F7AB0" w:rsidRPr="00572C63">
          <w:rPr>
            <w:rStyle w:val="Hyperlink"/>
          </w:rPr>
          <w:t xml:space="preserve"> </w:t>
        </w:r>
        <w:r w:rsidR="004F7AB0" w:rsidRPr="004F7AB0">
          <w:rPr>
            <w:rFonts w:ascii="Calibri" w:hAnsi="Calibri"/>
            <w:sz w:val="22"/>
            <w:szCs w:val="22"/>
            <w:lang w:val="es-ES_tradnl" w:eastAsia="es-ES_tradnl"/>
          </w:rPr>
          <w:tab/>
        </w:r>
        <w:r w:rsidR="004F7AB0" w:rsidRPr="00572C63">
          <w:rPr>
            <w:rStyle w:val="Hyperlink"/>
          </w:rPr>
          <w:t>Requisitos relacionados con el suministro</w:t>
        </w:r>
        <w:r w:rsidR="004F7AB0">
          <w:rPr>
            <w:webHidden/>
          </w:rPr>
          <w:tab/>
        </w:r>
        <w:r w:rsidR="004F7AB0">
          <w:rPr>
            <w:webHidden/>
          </w:rPr>
          <w:fldChar w:fldCharType="begin"/>
        </w:r>
        <w:r w:rsidR="004F7AB0">
          <w:rPr>
            <w:webHidden/>
          </w:rPr>
          <w:instrText xml:space="preserve"> PAGEREF _Toc64452184 \h </w:instrText>
        </w:r>
        <w:r w:rsidR="004F7AB0">
          <w:rPr>
            <w:webHidden/>
          </w:rPr>
        </w:r>
        <w:r w:rsidR="004F7AB0">
          <w:rPr>
            <w:webHidden/>
          </w:rPr>
          <w:fldChar w:fldCharType="separate"/>
        </w:r>
        <w:r w:rsidR="004F7AB0">
          <w:rPr>
            <w:webHidden/>
          </w:rPr>
          <w:t>7</w:t>
        </w:r>
        <w:r w:rsidR="006B0C4E">
          <w:rPr>
            <w:webHidden/>
          </w:rPr>
          <w:t>5</w:t>
        </w:r>
        <w:r w:rsidR="004F7AB0">
          <w:rPr>
            <w:webHidden/>
          </w:rPr>
          <w:fldChar w:fldCharType="end"/>
        </w:r>
      </w:hyperlink>
    </w:p>
    <w:p w14:paraId="4E5E1EA9" w14:textId="610B7075" w:rsidR="004F7AB0" w:rsidRPr="004F7AB0" w:rsidRDefault="00DE394C" w:rsidP="00642A57">
      <w:pPr>
        <w:pStyle w:val="TOC1"/>
        <w:rPr>
          <w:rFonts w:ascii="Calibri" w:hAnsi="Calibri"/>
          <w:sz w:val="22"/>
          <w:szCs w:val="22"/>
          <w:lang w:val="es-ES_tradnl" w:eastAsia="es-ES_tradnl"/>
        </w:rPr>
      </w:pPr>
      <w:hyperlink w:anchor="_Toc64452185" w:history="1">
        <w:r w:rsidR="004F7AB0" w:rsidRPr="00572C63">
          <w:rPr>
            <w:rStyle w:val="Hyperlink"/>
          </w:rPr>
          <w:t>Sección V. Lista de requisitos</w:t>
        </w:r>
        <w:r w:rsidR="004F7AB0">
          <w:rPr>
            <w:webHidden/>
          </w:rPr>
          <w:tab/>
        </w:r>
        <w:r w:rsidR="004F7AB0">
          <w:rPr>
            <w:webHidden/>
          </w:rPr>
          <w:fldChar w:fldCharType="begin"/>
        </w:r>
        <w:r w:rsidR="004F7AB0">
          <w:rPr>
            <w:webHidden/>
          </w:rPr>
          <w:instrText xml:space="preserve"> PAGEREF _Toc64452185 \h </w:instrText>
        </w:r>
        <w:r w:rsidR="004F7AB0">
          <w:rPr>
            <w:webHidden/>
          </w:rPr>
        </w:r>
        <w:r w:rsidR="004F7AB0">
          <w:rPr>
            <w:webHidden/>
          </w:rPr>
          <w:fldChar w:fldCharType="separate"/>
        </w:r>
        <w:r w:rsidR="004F7AB0">
          <w:rPr>
            <w:webHidden/>
          </w:rPr>
          <w:t>7</w:t>
        </w:r>
        <w:r w:rsidR="006B0C4E">
          <w:rPr>
            <w:webHidden/>
          </w:rPr>
          <w:t>6</w:t>
        </w:r>
        <w:r w:rsidR="004F7AB0">
          <w:rPr>
            <w:webHidden/>
          </w:rPr>
          <w:fldChar w:fldCharType="end"/>
        </w:r>
      </w:hyperlink>
    </w:p>
    <w:p w14:paraId="0BCB28AB" w14:textId="2FCCD86E" w:rsidR="004F7AB0" w:rsidRPr="004F7AB0" w:rsidRDefault="00DE394C" w:rsidP="00642A57">
      <w:pPr>
        <w:pStyle w:val="TOC1"/>
        <w:rPr>
          <w:rFonts w:ascii="Calibri" w:hAnsi="Calibri"/>
          <w:sz w:val="22"/>
          <w:szCs w:val="22"/>
          <w:lang w:val="es-ES_tradnl" w:eastAsia="es-ES_tradnl"/>
        </w:rPr>
      </w:pPr>
      <w:hyperlink w:anchor="_Toc64452186" w:history="1">
        <w:r w:rsidR="004F7AB0" w:rsidRPr="00572C63">
          <w:rPr>
            <w:rStyle w:val="Hyperlink"/>
          </w:rPr>
          <w:t xml:space="preserve">Parte 3: </w:t>
        </w:r>
        <w:r w:rsidR="004F7AB0" w:rsidRPr="004F7AB0">
          <w:rPr>
            <w:rFonts w:ascii="Calibri" w:hAnsi="Calibri"/>
            <w:sz w:val="22"/>
            <w:szCs w:val="22"/>
            <w:lang w:val="es-ES_tradnl" w:eastAsia="es-ES_tradnl"/>
          </w:rPr>
          <w:tab/>
        </w:r>
        <w:r w:rsidR="004F7AB0" w:rsidRPr="00572C63">
          <w:rPr>
            <w:rStyle w:val="Hyperlink"/>
          </w:rPr>
          <w:t>C</w:t>
        </w:r>
        <w:r w:rsidR="004F7AB0" w:rsidRPr="00572C63">
          <w:rPr>
            <w:rStyle w:val="Hyperlink"/>
          </w:rPr>
          <w:t>ondiciones del contrato y formularios contractuales</w:t>
        </w:r>
        <w:r w:rsidR="004F7AB0">
          <w:rPr>
            <w:webHidden/>
          </w:rPr>
          <w:tab/>
        </w:r>
        <w:r w:rsidR="004F7AB0">
          <w:rPr>
            <w:webHidden/>
          </w:rPr>
          <w:fldChar w:fldCharType="begin"/>
        </w:r>
        <w:r w:rsidR="004F7AB0">
          <w:rPr>
            <w:webHidden/>
          </w:rPr>
          <w:instrText xml:space="preserve"> PAGEREF _Toc64452186 \h </w:instrText>
        </w:r>
        <w:r w:rsidR="004F7AB0">
          <w:rPr>
            <w:webHidden/>
          </w:rPr>
        </w:r>
        <w:r w:rsidR="004F7AB0">
          <w:rPr>
            <w:webHidden/>
          </w:rPr>
          <w:fldChar w:fldCharType="separate"/>
        </w:r>
        <w:r w:rsidR="004F7AB0">
          <w:rPr>
            <w:webHidden/>
          </w:rPr>
          <w:t>8</w:t>
        </w:r>
        <w:r w:rsidR="006B0C4E">
          <w:rPr>
            <w:webHidden/>
          </w:rPr>
          <w:t>3</w:t>
        </w:r>
        <w:r w:rsidR="004F7AB0">
          <w:rPr>
            <w:webHidden/>
          </w:rPr>
          <w:fldChar w:fldCharType="end"/>
        </w:r>
      </w:hyperlink>
    </w:p>
    <w:p w14:paraId="0BE3D17C" w14:textId="6BD30F6C" w:rsidR="004F7AB0" w:rsidRPr="004F7AB0" w:rsidRDefault="00DE394C" w:rsidP="00642A57">
      <w:pPr>
        <w:pStyle w:val="TOC1"/>
        <w:rPr>
          <w:rFonts w:ascii="Calibri" w:hAnsi="Calibri"/>
          <w:sz w:val="22"/>
          <w:szCs w:val="22"/>
          <w:lang w:val="es-ES_tradnl" w:eastAsia="es-ES_tradnl"/>
        </w:rPr>
      </w:pPr>
      <w:hyperlink w:anchor="_Toc64452187" w:history="1">
        <w:r w:rsidR="004F7AB0" w:rsidRPr="00572C63">
          <w:rPr>
            <w:rStyle w:val="Hyperlink"/>
          </w:rPr>
          <w:t xml:space="preserve">Sección VI. Formulario para el acuerdo contractual y </w:t>
        </w:r>
        <w:r w:rsidR="006B0C4E">
          <w:rPr>
            <w:rStyle w:val="Hyperlink"/>
          </w:rPr>
          <w:t>C</w:t>
        </w:r>
        <w:r w:rsidR="004F7AB0" w:rsidRPr="00572C63">
          <w:rPr>
            <w:rStyle w:val="Hyperlink"/>
          </w:rPr>
          <w:t>ondiciones generales aplicables al contrato</w:t>
        </w:r>
        <w:r w:rsidR="004F7AB0">
          <w:rPr>
            <w:webHidden/>
          </w:rPr>
          <w:tab/>
        </w:r>
        <w:r w:rsidR="004F7AB0">
          <w:rPr>
            <w:webHidden/>
          </w:rPr>
          <w:fldChar w:fldCharType="begin"/>
        </w:r>
        <w:r w:rsidR="004F7AB0">
          <w:rPr>
            <w:webHidden/>
          </w:rPr>
          <w:instrText xml:space="preserve"> PAGEREF _Toc64452187 \h </w:instrText>
        </w:r>
        <w:r w:rsidR="004F7AB0">
          <w:rPr>
            <w:webHidden/>
          </w:rPr>
        </w:r>
        <w:r w:rsidR="004F7AB0">
          <w:rPr>
            <w:webHidden/>
          </w:rPr>
          <w:fldChar w:fldCharType="separate"/>
        </w:r>
        <w:r w:rsidR="004F7AB0">
          <w:rPr>
            <w:webHidden/>
          </w:rPr>
          <w:t>8</w:t>
        </w:r>
        <w:r w:rsidR="006B0C4E">
          <w:rPr>
            <w:webHidden/>
          </w:rPr>
          <w:t>4</w:t>
        </w:r>
        <w:r w:rsidR="004F7AB0">
          <w:rPr>
            <w:webHidden/>
          </w:rPr>
          <w:fldChar w:fldCharType="end"/>
        </w:r>
      </w:hyperlink>
    </w:p>
    <w:p w14:paraId="3DE83FB7" w14:textId="02D02C27" w:rsidR="004F7AB0" w:rsidRPr="004F7AB0" w:rsidRDefault="00DE394C" w:rsidP="00642A57">
      <w:pPr>
        <w:pStyle w:val="TOC1"/>
        <w:rPr>
          <w:rFonts w:ascii="Calibri" w:hAnsi="Calibri"/>
          <w:sz w:val="22"/>
          <w:szCs w:val="22"/>
          <w:lang w:val="es-ES_tradnl" w:eastAsia="es-ES_tradnl"/>
        </w:rPr>
      </w:pPr>
      <w:hyperlink w:anchor="_Toc64452189" w:history="1">
        <w:r w:rsidR="004F7AB0" w:rsidRPr="00572C63">
          <w:rPr>
            <w:rStyle w:val="Hyperlink"/>
          </w:rPr>
          <w:t xml:space="preserve">Sección VII. </w:t>
        </w:r>
        <w:r w:rsidR="009D6F0A">
          <w:rPr>
            <w:rStyle w:val="Hyperlink"/>
          </w:rPr>
          <w:t>Condiciones especiales aplicables al contrato</w:t>
        </w:r>
        <w:r w:rsidR="004F7AB0">
          <w:rPr>
            <w:webHidden/>
          </w:rPr>
          <w:tab/>
        </w:r>
        <w:r w:rsidR="004F7AB0">
          <w:rPr>
            <w:webHidden/>
          </w:rPr>
          <w:fldChar w:fldCharType="begin"/>
        </w:r>
        <w:r w:rsidR="004F7AB0">
          <w:rPr>
            <w:webHidden/>
          </w:rPr>
          <w:instrText xml:space="preserve"> PAGEREF _Toc64452189 \h </w:instrText>
        </w:r>
        <w:r w:rsidR="004F7AB0">
          <w:rPr>
            <w:webHidden/>
          </w:rPr>
        </w:r>
        <w:r w:rsidR="004F7AB0">
          <w:rPr>
            <w:webHidden/>
          </w:rPr>
          <w:fldChar w:fldCharType="separate"/>
        </w:r>
        <w:r w:rsidR="004F7AB0">
          <w:rPr>
            <w:webHidden/>
          </w:rPr>
          <w:t>12</w:t>
        </w:r>
        <w:r w:rsidR="00446233">
          <w:rPr>
            <w:webHidden/>
          </w:rPr>
          <w:t>2</w:t>
        </w:r>
        <w:r w:rsidR="004F7AB0">
          <w:rPr>
            <w:webHidden/>
          </w:rPr>
          <w:fldChar w:fldCharType="end"/>
        </w:r>
      </w:hyperlink>
    </w:p>
    <w:p w14:paraId="11E115C4" w14:textId="56351200" w:rsidR="004F7AB0" w:rsidRPr="004F7AB0" w:rsidRDefault="00DE394C" w:rsidP="00642A57">
      <w:pPr>
        <w:pStyle w:val="TOC1"/>
        <w:rPr>
          <w:rFonts w:ascii="Calibri" w:hAnsi="Calibri"/>
          <w:sz w:val="22"/>
          <w:szCs w:val="22"/>
          <w:lang w:val="es-ES_tradnl" w:eastAsia="es-ES_tradnl"/>
        </w:rPr>
      </w:pPr>
      <w:hyperlink w:anchor="_Toc64452190" w:history="1">
        <w:r w:rsidR="004F7AB0" w:rsidRPr="00572C63">
          <w:rPr>
            <w:rStyle w:val="Hyperlink"/>
          </w:rPr>
          <w:t>Sección VIII</w:t>
        </w:r>
        <w:r w:rsidR="00642A57">
          <w:rPr>
            <w:rStyle w:val="Hyperlink"/>
          </w:rPr>
          <w:t>.</w:t>
        </w:r>
        <w:r w:rsidR="004F7AB0" w:rsidRPr="00572C63">
          <w:rPr>
            <w:rStyle w:val="Hyperlink"/>
          </w:rPr>
          <w:t xml:space="preserve"> Formularios contractuales</w:t>
        </w:r>
        <w:r w:rsidR="004F7AB0">
          <w:rPr>
            <w:webHidden/>
          </w:rPr>
          <w:tab/>
        </w:r>
        <w:r w:rsidR="004F7AB0">
          <w:rPr>
            <w:webHidden/>
          </w:rPr>
          <w:fldChar w:fldCharType="begin"/>
        </w:r>
        <w:r w:rsidR="004F7AB0">
          <w:rPr>
            <w:webHidden/>
          </w:rPr>
          <w:instrText xml:space="preserve"> PAGEREF _Toc64452190 \h </w:instrText>
        </w:r>
        <w:r w:rsidR="004F7AB0">
          <w:rPr>
            <w:webHidden/>
          </w:rPr>
        </w:r>
        <w:r w:rsidR="004F7AB0">
          <w:rPr>
            <w:webHidden/>
          </w:rPr>
          <w:fldChar w:fldCharType="separate"/>
        </w:r>
        <w:r w:rsidR="004F7AB0">
          <w:rPr>
            <w:webHidden/>
          </w:rPr>
          <w:t>1</w:t>
        </w:r>
        <w:r w:rsidR="00446233">
          <w:rPr>
            <w:webHidden/>
          </w:rPr>
          <w:t>27</w:t>
        </w:r>
        <w:r w:rsidR="004F7AB0">
          <w:rPr>
            <w:webHidden/>
          </w:rPr>
          <w:fldChar w:fldCharType="end"/>
        </w:r>
      </w:hyperlink>
    </w:p>
    <w:p w14:paraId="030CC238" w14:textId="3065357D" w:rsidR="004F7AB0" w:rsidRPr="004F7AB0" w:rsidRDefault="00DE394C" w:rsidP="00642A57">
      <w:pPr>
        <w:pStyle w:val="TOC1"/>
        <w:rPr>
          <w:rFonts w:ascii="Calibri" w:hAnsi="Calibri"/>
          <w:sz w:val="22"/>
          <w:szCs w:val="22"/>
          <w:lang w:val="es-ES_tradnl" w:eastAsia="es-ES_tradnl"/>
        </w:rPr>
      </w:pPr>
      <w:hyperlink w:anchor="_Toc64452191" w:history="1">
        <w:r w:rsidR="004F7AB0" w:rsidRPr="00572C63">
          <w:rPr>
            <w:rStyle w:val="Hyperlink"/>
          </w:rPr>
          <w:t>Sección IX</w:t>
        </w:r>
        <w:r w:rsidR="00642A57">
          <w:rPr>
            <w:rStyle w:val="Hyperlink"/>
          </w:rPr>
          <w:t>.</w:t>
        </w:r>
        <w:r w:rsidR="004F7AB0" w:rsidRPr="00572C63">
          <w:rPr>
            <w:rStyle w:val="Hyperlink"/>
          </w:rPr>
          <w:t xml:space="preserve"> Política revisada del FIDA en materia de Prevención del Fraude y la Corrupción en sus </w:t>
        </w:r>
        <w:r w:rsidR="006B0C4E">
          <w:rPr>
            <w:rStyle w:val="Hyperlink"/>
          </w:rPr>
          <w:br/>
        </w:r>
        <w:r w:rsidR="004F7AB0" w:rsidRPr="00572C63">
          <w:rPr>
            <w:rStyle w:val="Hyperlink"/>
          </w:rPr>
          <w:t>Actividades y Operaciones</w:t>
        </w:r>
        <w:r w:rsidR="004F7AB0">
          <w:rPr>
            <w:webHidden/>
          </w:rPr>
          <w:tab/>
        </w:r>
        <w:r w:rsidR="004F7AB0">
          <w:rPr>
            <w:webHidden/>
          </w:rPr>
          <w:fldChar w:fldCharType="begin"/>
        </w:r>
        <w:r w:rsidR="004F7AB0">
          <w:rPr>
            <w:webHidden/>
          </w:rPr>
          <w:instrText xml:space="preserve"> PAGEREF _Toc64452191 \h </w:instrText>
        </w:r>
        <w:r w:rsidR="004F7AB0">
          <w:rPr>
            <w:webHidden/>
          </w:rPr>
        </w:r>
        <w:r w:rsidR="004F7AB0">
          <w:rPr>
            <w:webHidden/>
          </w:rPr>
          <w:fldChar w:fldCharType="separate"/>
        </w:r>
        <w:r w:rsidR="004F7AB0">
          <w:rPr>
            <w:webHidden/>
          </w:rPr>
          <w:t>1</w:t>
        </w:r>
        <w:r w:rsidR="00446233">
          <w:rPr>
            <w:webHidden/>
          </w:rPr>
          <w:t>34</w:t>
        </w:r>
        <w:r w:rsidR="004F7AB0">
          <w:rPr>
            <w:webHidden/>
          </w:rPr>
          <w:fldChar w:fldCharType="end"/>
        </w:r>
      </w:hyperlink>
    </w:p>
    <w:p w14:paraId="1B8392CC" w14:textId="77777777" w:rsidR="001152DC" w:rsidRPr="004F7AB0" w:rsidRDefault="004B29D6" w:rsidP="004B29D6">
      <w:pPr>
        <w:rPr>
          <w:rFonts w:cs="Arial"/>
        </w:rPr>
        <w:sectPr w:rsidR="001152DC" w:rsidRPr="004F7AB0" w:rsidSect="001152DC">
          <w:headerReference w:type="default" r:id="rId22"/>
          <w:footerReference w:type="default" r:id="rId23"/>
          <w:headerReference w:type="first" r:id="rId24"/>
          <w:footerReference w:type="first" r:id="rId25"/>
          <w:pgSz w:w="11907" w:h="16840" w:code="9"/>
          <w:pgMar w:top="2347" w:right="964" w:bottom="1440" w:left="1015" w:header="709" w:footer="709" w:gutter="0"/>
          <w:cols w:space="708"/>
          <w:titlePg/>
          <w:docGrid w:linePitch="360"/>
        </w:sectPr>
      </w:pPr>
      <w:r w:rsidRPr="004F7AB0">
        <w:rPr>
          <w:rFonts w:cs="Arial"/>
          <w:b/>
          <w:sz w:val="28"/>
        </w:rPr>
        <w:fldChar w:fldCharType="end"/>
      </w:r>
    </w:p>
    <w:p w14:paraId="21A35549" w14:textId="77777777" w:rsidR="003E6C58" w:rsidRPr="00BC1975" w:rsidRDefault="003E6C58" w:rsidP="003E6C58">
      <w:pPr>
        <w:rPr>
          <w:rFonts w:cs="Arial"/>
          <w:sz w:val="52"/>
          <w:szCs w:val="52"/>
        </w:rPr>
      </w:pPr>
    </w:p>
    <w:p w14:paraId="120B8C57" w14:textId="77777777" w:rsidR="003E6C58" w:rsidRPr="00BC1975" w:rsidRDefault="003E6C58" w:rsidP="003E6C58">
      <w:pPr>
        <w:rPr>
          <w:rFonts w:cs="Arial"/>
          <w:sz w:val="52"/>
          <w:szCs w:val="52"/>
        </w:rPr>
      </w:pPr>
    </w:p>
    <w:p w14:paraId="6013AFA2" w14:textId="77777777" w:rsidR="003E6C58" w:rsidRPr="00BC1975" w:rsidRDefault="003E6C58" w:rsidP="003E6C58">
      <w:pPr>
        <w:rPr>
          <w:rFonts w:cs="Arial"/>
          <w:sz w:val="52"/>
          <w:szCs w:val="52"/>
        </w:rPr>
      </w:pPr>
    </w:p>
    <w:p w14:paraId="6E45C55F" w14:textId="77777777" w:rsidR="003E6C58" w:rsidRPr="00BC1975" w:rsidRDefault="003E6C58" w:rsidP="003E6C58">
      <w:pPr>
        <w:rPr>
          <w:rFonts w:cs="Arial"/>
          <w:sz w:val="52"/>
          <w:szCs w:val="52"/>
        </w:rPr>
      </w:pPr>
    </w:p>
    <w:p w14:paraId="05B1C075" w14:textId="77777777" w:rsidR="003E6C58" w:rsidRPr="00BC1975" w:rsidRDefault="003E6C58" w:rsidP="003E6C58">
      <w:pPr>
        <w:rPr>
          <w:rFonts w:cs="Arial"/>
          <w:sz w:val="52"/>
          <w:szCs w:val="52"/>
        </w:rPr>
      </w:pPr>
    </w:p>
    <w:p w14:paraId="0F30EE32" w14:textId="77777777" w:rsidR="003E6C58" w:rsidRPr="00BC1975" w:rsidRDefault="003E6C58" w:rsidP="003E6C58">
      <w:pPr>
        <w:rPr>
          <w:rFonts w:cs="Arial"/>
          <w:sz w:val="52"/>
          <w:szCs w:val="52"/>
        </w:rPr>
      </w:pPr>
    </w:p>
    <w:p w14:paraId="632EB5A6" w14:textId="77777777" w:rsidR="003E6C58" w:rsidRPr="00BC1975" w:rsidRDefault="003E6C58" w:rsidP="003E6C58">
      <w:pPr>
        <w:rPr>
          <w:rFonts w:cs="Arial"/>
          <w:sz w:val="52"/>
          <w:szCs w:val="52"/>
        </w:rPr>
      </w:pPr>
    </w:p>
    <w:p w14:paraId="11FB9812" w14:textId="77777777" w:rsidR="008B3A01" w:rsidRDefault="003E6C58" w:rsidP="004B29D6">
      <w:pPr>
        <w:pStyle w:val="SectionHeading"/>
        <w:rPr>
          <w:sz w:val="52"/>
          <w:szCs w:val="52"/>
        </w:rPr>
      </w:pPr>
      <w:bookmarkStart w:id="1" w:name="_Toc47629206"/>
      <w:bookmarkStart w:id="2" w:name="_Toc64452179"/>
      <w:r>
        <w:rPr>
          <w:sz w:val="52"/>
        </w:rPr>
        <w:t>Parte 1</w:t>
      </w:r>
      <w:bookmarkEnd w:id="1"/>
      <w:r>
        <w:rPr>
          <w:sz w:val="52"/>
        </w:rPr>
        <w:t xml:space="preserve">: </w:t>
      </w:r>
      <w:bookmarkStart w:id="3" w:name="_Toc47629207"/>
      <w:r>
        <w:rPr>
          <w:sz w:val="52"/>
        </w:rPr>
        <w:tab/>
        <w:t>Procedimiento de licitación y selección</w:t>
      </w:r>
      <w:bookmarkEnd w:id="2"/>
    </w:p>
    <w:bookmarkEnd w:id="3"/>
    <w:p w14:paraId="7C059A31" w14:textId="77777777" w:rsidR="008B3A01" w:rsidRDefault="008B3A01" w:rsidP="004B29D6">
      <w:pPr>
        <w:pStyle w:val="SectionHeading"/>
        <w:rPr>
          <w:sz w:val="52"/>
          <w:szCs w:val="52"/>
        </w:rPr>
        <w:sectPr w:rsidR="008B3A01" w:rsidSect="001152DC">
          <w:headerReference w:type="default" r:id="rId26"/>
          <w:footerReference w:type="default" r:id="rId27"/>
          <w:footerReference w:type="first" r:id="rId28"/>
          <w:pgSz w:w="11907" w:h="16840" w:code="9"/>
          <w:pgMar w:top="2347" w:right="964" w:bottom="1440" w:left="1015" w:header="709" w:footer="697" w:gutter="0"/>
          <w:cols w:space="708"/>
          <w:docGrid w:linePitch="360"/>
        </w:sectPr>
      </w:pPr>
    </w:p>
    <w:p w14:paraId="7DF937B8" w14:textId="77777777" w:rsidR="00FA6571" w:rsidRDefault="00FA6571">
      <w:pPr>
        <w:pStyle w:val="SectionHeading"/>
      </w:pPr>
      <w:bookmarkStart w:id="4" w:name="_Toc47629208"/>
      <w:bookmarkStart w:id="5" w:name="_Toc64452180"/>
      <w:r>
        <w:t>Sección I. Instrucciones para licitadores</w:t>
      </w:r>
      <w:bookmarkEnd w:id="4"/>
      <w:bookmarkEnd w:id="5"/>
    </w:p>
    <w:p w14:paraId="5CDB79AA" w14:textId="77777777" w:rsidR="004F7AB0" w:rsidRDefault="00FA6571" w:rsidP="003D5A5E">
      <w:pPr>
        <w:spacing w:before="240"/>
        <w:jc w:val="center"/>
        <w:rPr>
          <w:noProof/>
        </w:rPr>
      </w:pPr>
      <w:bookmarkStart w:id="6" w:name="_Toc19856916"/>
      <w:r>
        <w:t>Cuadro de cláusulas</w:t>
      </w:r>
      <w:bookmarkEnd w:id="6"/>
      <w:r w:rsidR="003D5A5E">
        <w:fldChar w:fldCharType="begin"/>
      </w:r>
      <w:r w:rsidR="003D5A5E">
        <w:instrText xml:space="preserve"> TOC \h \z \t "ITB Clauses,2,ITB Heading,1" </w:instrText>
      </w:r>
      <w:r w:rsidR="003D5A5E">
        <w:fldChar w:fldCharType="separate"/>
      </w:r>
    </w:p>
    <w:p w14:paraId="6AD75748" w14:textId="704128F2" w:rsidR="004F7AB0" w:rsidRPr="004F7AB0" w:rsidRDefault="00DE394C" w:rsidP="00642A57">
      <w:pPr>
        <w:pStyle w:val="TOC1"/>
        <w:rPr>
          <w:rFonts w:ascii="Calibri" w:hAnsi="Calibri"/>
          <w:sz w:val="22"/>
          <w:szCs w:val="22"/>
          <w:lang w:val="es-ES_tradnl" w:eastAsia="es-ES_tradnl"/>
        </w:rPr>
      </w:pPr>
      <w:hyperlink w:anchor="_Toc64452192" w:history="1">
        <w:r w:rsidR="004F7AB0" w:rsidRPr="00131B86">
          <w:rPr>
            <w:rStyle w:val="Hyperlink"/>
          </w:rPr>
          <w:t>A.</w:t>
        </w:r>
        <w:r w:rsidR="004F7AB0" w:rsidRPr="004F7AB0">
          <w:rPr>
            <w:rFonts w:ascii="Calibri" w:hAnsi="Calibri"/>
            <w:sz w:val="22"/>
            <w:szCs w:val="22"/>
            <w:lang w:val="es-ES_tradnl" w:eastAsia="es-ES_tradnl"/>
          </w:rPr>
          <w:tab/>
        </w:r>
        <w:r w:rsidR="004F7AB0" w:rsidRPr="00131B86">
          <w:rPr>
            <w:rStyle w:val="Hyperlink"/>
          </w:rPr>
          <w:t>Generalidades</w:t>
        </w:r>
        <w:r w:rsidR="004F7AB0">
          <w:rPr>
            <w:webHidden/>
          </w:rPr>
          <w:tab/>
        </w:r>
        <w:r w:rsidR="004F7AB0">
          <w:rPr>
            <w:webHidden/>
          </w:rPr>
          <w:fldChar w:fldCharType="begin"/>
        </w:r>
        <w:r w:rsidR="004F7AB0">
          <w:rPr>
            <w:webHidden/>
          </w:rPr>
          <w:instrText xml:space="preserve"> PAGEREF _Toc64452192 \h </w:instrText>
        </w:r>
        <w:r w:rsidR="004F7AB0">
          <w:rPr>
            <w:webHidden/>
          </w:rPr>
        </w:r>
        <w:r w:rsidR="004F7AB0">
          <w:rPr>
            <w:webHidden/>
          </w:rPr>
          <w:fldChar w:fldCharType="separate"/>
        </w:r>
        <w:r w:rsidR="00FF6B0E">
          <w:rPr>
            <w:webHidden/>
          </w:rPr>
          <w:t>11</w:t>
        </w:r>
        <w:r w:rsidR="004F7AB0">
          <w:rPr>
            <w:webHidden/>
          </w:rPr>
          <w:fldChar w:fldCharType="end"/>
        </w:r>
      </w:hyperlink>
    </w:p>
    <w:p w14:paraId="623C4DE7" w14:textId="625DC604" w:rsidR="004F7AB0" w:rsidRPr="004F7AB0" w:rsidRDefault="00DE394C" w:rsidP="007F7A07">
      <w:pPr>
        <w:pStyle w:val="TOC2"/>
        <w:rPr>
          <w:rFonts w:ascii="Calibri" w:hAnsi="Calibri" w:cs="Arial"/>
          <w:noProof/>
          <w:lang w:val="es-ES_tradnl" w:eastAsia="es-ES_tradnl"/>
        </w:rPr>
      </w:pPr>
      <w:hyperlink w:anchor="_Toc64452193" w:history="1">
        <w:r w:rsidR="004F7AB0" w:rsidRPr="00131B86">
          <w:rPr>
            <w:rStyle w:val="Hyperlink"/>
            <w:noProof/>
          </w:rPr>
          <w:t>1.</w:t>
        </w:r>
        <w:r w:rsidR="004F7AB0" w:rsidRPr="004F7AB0">
          <w:rPr>
            <w:rFonts w:ascii="Calibri" w:hAnsi="Calibri" w:cs="Arial"/>
            <w:noProof/>
            <w:lang w:val="es-ES_tradnl" w:eastAsia="es-ES_tradnl"/>
          </w:rPr>
          <w:tab/>
        </w:r>
        <w:r w:rsidR="004F7AB0" w:rsidRPr="00131B86">
          <w:rPr>
            <w:rStyle w:val="Hyperlink"/>
            <w:noProof/>
          </w:rPr>
          <w:t>Alcance de la oferta</w:t>
        </w:r>
        <w:r w:rsidR="004F7AB0">
          <w:rPr>
            <w:noProof/>
            <w:webHidden/>
          </w:rPr>
          <w:tab/>
        </w:r>
        <w:r w:rsidR="004F7AB0">
          <w:rPr>
            <w:noProof/>
            <w:webHidden/>
          </w:rPr>
          <w:fldChar w:fldCharType="begin"/>
        </w:r>
        <w:r w:rsidR="004F7AB0">
          <w:rPr>
            <w:noProof/>
            <w:webHidden/>
          </w:rPr>
          <w:instrText xml:space="preserve"> PAGEREF _Toc64452193 \h </w:instrText>
        </w:r>
        <w:r w:rsidR="004F7AB0">
          <w:rPr>
            <w:noProof/>
            <w:webHidden/>
          </w:rPr>
        </w:r>
        <w:r w:rsidR="004F7AB0">
          <w:rPr>
            <w:noProof/>
            <w:webHidden/>
          </w:rPr>
          <w:fldChar w:fldCharType="separate"/>
        </w:r>
        <w:r w:rsidR="00FF6B0E">
          <w:rPr>
            <w:noProof/>
            <w:webHidden/>
          </w:rPr>
          <w:t>11</w:t>
        </w:r>
        <w:r w:rsidR="004F7AB0">
          <w:rPr>
            <w:noProof/>
            <w:webHidden/>
          </w:rPr>
          <w:fldChar w:fldCharType="end"/>
        </w:r>
      </w:hyperlink>
    </w:p>
    <w:p w14:paraId="3E8594B9" w14:textId="3A4AE954" w:rsidR="004F7AB0" w:rsidRPr="004F7AB0" w:rsidRDefault="00DE394C" w:rsidP="007F7A07">
      <w:pPr>
        <w:pStyle w:val="TOC2"/>
        <w:rPr>
          <w:rFonts w:ascii="Calibri" w:hAnsi="Calibri" w:cs="Arial"/>
          <w:noProof/>
          <w:lang w:val="es-ES_tradnl" w:eastAsia="es-ES_tradnl"/>
        </w:rPr>
      </w:pPr>
      <w:hyperlink w:anchor="_Toc64452194" w:history="1">
        <w:r w:rsidR="004F7AB0" w:rsidRPr="00131B86">
          <w:rPr>
            <w:rStyle w:val="Hyperlink"/>
            <w:noProof/>
          </w:rPr>
          <w:t>2.</w:t>
        </w:r>
        <w:r w:rsidR="004F7AB0" w:rsidRPr="004F7AB0">
          <w:rPr>
            <w:rFonts w:ascii="Calibri" w:hAnsi="Calibri" w:cs="Arial"/>
            <w:noProof/>
            <w:lang w:val="es-ES_tradnl" w:eastAsia="es-ES_tradnl"/>
          </w:rPr>
          <w:tab/>
        </w:r>
        <w:r w:rsidR="004F7AB0" w:rsidRPr="00131B86">
          <w:rPr>
            <w:rStyle w:val="Hyperlink"/>
            <w:noProof/>
          </w:rPr>
          <w:t>Origen</w:t>
        </w:r>
        <w:r w:rsidR="004F7AB0" w:rsidRPr="00131B86">
          <w:rPr>
            <w:rStyle w:val="Hyperlink"/>
            <w:noProof/>
          </w:rPr>
          <w:t xml:space="preserve"> </w:t>
        </w:r>
        <w:r w:rsidR="004F7AB0" w:rsidRPr="00131B86">
          <w:rPr>
            <w:rStyle w:val="Hyperlink"/>
            <w:noProof/>
          </w:rPr>
          <w:t>de los fondos</w:t>
        </w:r>
        <w:r w:rsidR="004F7AB0">
          <w:rPr>
            <w:noProof/>
            <w:webHidden/>
          </w:rPr>
          <w:tab/>
        </w:r>
        <w:r w:rsidR="004F7AB0">
          <w:rPr>
            <w:noProof/>
            <w:webHidden/>
          </w:rPr>
          <w:fldChar w:fldCharType="begin"/>
        </w:r>
        <w:r w:rsidR="004F7AB0">
          <w:rPr>
            <w:noProof/>
            <w:webHidden/>
          </w:rPr>
          <w:instrText xml:space="preserve"> PAGEREF _Toc64452194 \h </w:instrText>
        </w:r>
        <w:r w:rsidR="004F7AB0">
          <w:rPr>
            <w:noProof/>
            <w:webHidden/>
          </w:rPr>
        </w:r>
        <w:r w:rsidR="004F7AB0">
          <w:rPr>
            <w:noProof/>
            <w:webHidden/>
          </w:rPr>
          <w:fldChar w:fldCharType="separate"/>
        </w:r>
        <w:r w:rsidR="00FF6B0E">
          <w:rPr>
            <w:noProof/>
            <w:webHidden/>
          </w:rPr>
          <w:t>11</w:t>
        </w:r>
        <w:r w:rsidR="004F7AB0">
          <w:rPr>
            <w:noProof/>
            <w:webHidden/>
          </w:rPr>
          <w:fldChar w:fldCharType="end"/>
        </w:r>
      </w:hyperlink>
    </w:p>
    <w:p w14:paraId="25A75613" w14:textId="30379B17" w:rsidR="004F7AB0" w:rsidRPr="004F7AB0" w:rsidRDefault="00DE394C" w:rsidP="007F7A07">
      <w:pPr>
        <w:pStyle w:val="TOC2"/>
        <w:rPr>
          <w:rFonts w:ascii="Calibri" w:hAnsi="Calibri" w:cs="Arial"/>
          <w:noProof/>
          <w:lang w:val="es-ES_tradnl" w:eastAsia="es-ES_tradnl"/>
        </w:rPr>
      </w:pPr>
      <w:hyperlink w:anchor="_Toc64452195" w:history="1">
        <w:r w:rsidR="004F7AB0" w:rsidRPr="00131B86">
          <w:rPr>
            <w:rStyle w:val="Hyperlink"/>
            <w:noProof/>
          </w:rPr>
          <w:t>3.</w:t>
        </w:r>
        <w:r w:rsidR="004F7AB0" w:rsidRPr="004F7AB0">
          <w:rPr>
            <w:rFonts w:ascii="Calibri" w:hAnsi="Calibri" w:cs="Arial"/>
            <w:noProof/>
            <w:lang w:val="es-ES_tradnl" w:eastAsia="es-ES_tradnl"/>
          </w:rPr>
          <w:tab/>
        </w:r>
        <w:r w:rsidR="004F7AB0" w:rsidRPr="00131B86">
          <w:rPr>
            <w:rStyle w:val="Hyperlink"/>
            <w:noProof/>
          </w:rPr>
          <w:t>Prácticas prohibidas</w:t>
        </w:r>
        <w:r w:rsidR="004F7AB0">
          <w:rPr>
            <w:noProof/>
            <w:webHidden/>
          </w:rPr>
          <w:tab/>
        </w:r>
        <w:r w:rsidR="004F7AB0">
          <w:rPr>
            <w:noProof/>
            <w:webHidden/>
          </w:rPr>
          <w:fldChar w:fldCharType="begin"/>
        </w:r>
        <w:r w:rsidR="004F7AB0">
          <w:rPr>
            <w:noProof/>
            <w:webHidden/>
          </w:rPr>
          <w:instrText xml:space="preserve"> PAGEREF _Toc64452195 \h </w:instrText>
        </w:r>
        <w:r w:rsidR="004F7AB0">
          <w:rPr>
            <w:noProof/>
            <w:webHidden/>
          </w:rPr>
        </w:r>
        <w:r w:rsidR="004F7AB0">
          <w:rPr>
            <w:noProof/>
            <w:webHidden/>
          </w:rPr>
          <w:fldChar w:fldCharType="separate"/>
        </w:r>
        <w:r w:rsidR="00FF6B0E">
          <w:rPr>
            <w:noProof/>
            <w:webHidden/>
          </w:rPr>
          <w:t>12</w:t>
        </w:r>
        <w:r w:rsidR="004F7AB0">
          <w:rPr>
            <w:noProof/>
            <w:webHidden/>
          </w:rPr>
          <w:fldChar w:fldCharType="end"/>
        </w:r>
      </w:hyperlink>
    </w:p>
    <w:p w14:paraId="1F9DDAB7" w14:textId="3C1AB9E8" w:rsidR="004F7AB0" w:rsidRPr="004F7AB0" w:rsidRDefault="00DE394C" w:rsidP="007F7A07">
      <w:pPr>
        <w:pStyle w:val="TOC2"/>
        <w:rPr>
          <w:rFonts w:ascii="Calibri" w:hAnsi="Calibri" w:cs="Arial"/>
          <w:noProof/>
          <w:lang w:val="es-ES_tradnl" w:eastAsia="es-ES_tradnl"/>
        </w:rPr>
      </w:pPr>
      <w:hyperlink w:anchor="_Toc64452196" w:history="1">
        <w:r w:rsidR="004F7AB0" w:rsidRPr="00131B86">
          <w:rPr>
            <w:rStyle w:val="Hyperlink"/>
            <w:noProof/>
          </w:rPr>
          <w:t>4.</w:t>
        </w:r>
        <w:r w:rsidR="004F7AB0" w:rsidRPr="004F7AB0">
          <w:rPr>
            <w:rFonts w:ascii="Calibri" w:hAnsi="Calibri" w:cs="Arial"/>
            <w:noProof/>
            <w:lang w:val="es-ES_tradnl" w:eastAsia="es-ES_tradnl"/>
          </w:rPr>
          <w:tab/>
        </w:r>
        <w:r w:rsidR="004F7AB0" w:rsidRPr="00131B86">
          <w:rPr>
            <w:rStyle w:val="Hyperlink"/>
            <w:noProof/>
          </w:rPr>
          <w:t>Acoso sexual y explotación y abusos sexuales</w:t>
        </w:r>
        <w:r w:rsidR="004F7AB0">
          <w:rPr>
            <w:noProof/>
            <w:webHidden/>
          </w:rPr>
          <w:tab/>
        </w:r>
        <w:r w:rsidR="004F7AB0">
          <w:rPr>
            <w:noProof/>
            <w:webHidden/>
          </w:rPr>
          <w:fldChar w:fldCharType="begin"/>
        </w:r>
        <w:r w:rsidR="004F7AB0">
          <w:rPr>
            <w:noProof/>
            <w:webHidden/>
          </w:rPr>
          <w:instrText xml:space="preserve"> PAGEREF _Toc64452196 \h </w:instrText>
        </w:r>
        <w:r w:rsidR="004F7AB0">
          <w:rPr>
            <w:noProof/>
            <w:webHidden/>
          </w:rPr>
        </w:r>
        <w:r w:rsidR="004F7AB0">
          <w:rPr>
            <w:noProof/>
            <w:webHidden/>
          </w:rPr>
          <w:fldChar w:fldCharType="separate"/>
        </w:r>
        <w:r w:rsidR="00FF6B0E">
          <w:rPr>
            <w:noProof/>
            <w:webHidden/>
          </w:rPr>
          <w:t>14</w:t>
        </w:r>
        <w:r w:rsidR="004F7AB0">
          <w:rPr>
            <w:noProof/>
            <w:webHidden/>
          </w:rPr>
          <w:fldChar w:fldCharType="end"/>
        </w:r>
      </w:hyperlink>
    </w:p>
    <w:p w14:paraId="05DC60B9" w14:textId="0DDBB213" w:rsidR="004F7AB0" w:rsidRPr="004F7AB0" w:rsidRDefault="00DE394C" w:rsidP="007F7A07">
      <w:pPr>
        <w:pStyle w:val="TOC2"/>
        <w:rPr>
          <w:rFonts w:ascii="Calibri" w:hAnsi="Calibri" w:cs="Arial"/>
          <w:noProof/>
          <w:lang w:val="es-ES_tradnl" w:eastAsia="es-ES_tradnl"/>
        </w:rPr>
      </w:pPr>
      <w:hyperlink w:anchor="_Toc64452197" w:history="1">
        <w:r w:rsidR="004F7AB0" w:rsidRPr="00131B86">
          <w:rPr>
            <w:rStyle w:val="Hyperlink"/>
            <w:noProof/>
          </w:rPr>
          <w:t>5.</w:t>
        </w:r>
        <w:r w:rsidR="004F7AB0" w:rsidRPr="004F7AB0">
          <w:rPr>
            <w:rFonts w:ascii="Calibri" w:hAnsi="Calibri" w:cs="Arial"/>
            <w:noProof/>
            <w:lang w:val="es-ES_tradnl" w:eastAsia="es-ES_tradnl"/>
          </w:rPr>
          <w:tab/>
        </w:r>
        <w:r w:rsidR="004F7AB0" w:rsidRPr="00131B86">
          <w:rPr>
            <w:rStyle w:val="Hyperlink"/>
            <w:noProof/>
          </w:rPr>
          <w:t>Blanqueo de dinero y financiación del terrorismo</w:t>
        </w:r>
        <w:r w:rsidR="004F7AB0">
          <w:rPr>
            <w:noProof/>
            <w:webHidden/>
          </w:rPr>
          <w:tab/>
        </w:r>
        <w:r w:rsidR="004F7AB0">
          <w:rPr>
            <w:noProof/>
            <w:webHidden/>
          </w:rPr>
          <w:fldChar w:fldCharType="begin"/>
        </w:r>
        <w:r w:rsidR="004F7AB0">
          <w:rPr>
            <w:noProof/>
            <w:webHidden/>
          </w:rPr>
          <w:instrText xml:space="preserve"> PAGEREF _Toc64452197 \h </w:instrText>
        </w:r>
        <w:r w:rsidR="004F7AB0">
          <w:rPr>
            <w:noProof/>
            <w:webHidden/>
          </w:rPr>
        </w:r>
        <w:r w:rsidR="004F7AB0">
          <w:rPr>
            <w:noProof/>
            <w:webHidden/>
          </w:rPr>
          <w:fldChar w:fldCharType="separate"/>
        </w:r>
        <w:r w:rsidR="00FF6B0E">
          <w:rPr>
            <w:noProof/>
            <w:webHidden/>
          </w:rPr>
          <w:t>15</w:t>
        </w:r>
        <w:r w:rsidR="004F7AB0">
          <w:rPr>
            <w:noProof/>
            <w:webHidden/>
          </w:rPr>
          <w:fldChar w:fldCharType="end"/>
        </w:r>
      </w:hyperlink>
    </w:p>
    <w:p w14:paraId="72773C32" w14:textId="22330149" w:rsidR="004F7AB0" w:rsidRPr="004F7AB0" w:rsidRDefault="00DE394C" w:rsidP="007F7A07">
      <w:pPr>
        <w:pStyle w:val="TOC2"/>
        <w:rPr>
          <w:rFonts w:ascii="Calibri" w:hAnsi="Calibri" w:cs="Arial"/>
          <w:noProof/>
          <w:lang w:val="es-ES_tradnl" w:eastAsia="es-ES_tradnl"/>
        </w:rPr>
      </w:pPr>
      <w:hyperlink w:anchor="_Toc64452198" w:history="1">
        <w:r w:rsidR="004F7AB0" w:rsidRPr="00131B86">
          <w:rPr>
            <w:rStyle w:val="Hyperlink"/>
            <w:noProof/>
          </w:rPr>
          <w:t>6.</w:t>
        </w:r>
        <w:r w:rsidR="004F7AB0" w:rsidRPr="004F7AB0">
          <w:rPr>
            <w:rFonts w:ascii="Calibri" w:hAnsi="Calibri" w:cs="Arial"/>
            <w:noProof/>
            <w:lang w:val="es-ES_tradnl" w:eastAsia="es-ES_tradnl"/>
          </w:rPr>
          <w:tab/>
        </w:r>
        <w:r w:rsidR="004F7AB0" w:rsidRPr="00131B86">
          <w:rPr>
            <w:rStyle w:val="Hyperlink"/>
            <w:noProof/>
          </w:rPr>
          <w:t>Normas de cumplimiento de los PESAC</w:t>
        </w:r>
        <w:r w:rsidR="004F7AB0">
          <w:rPr>
            <w:noProof/>
            <w:webHidden/>
          </w:rPr>
          <w:tab/>
        </w:r>
        <w:r w:rsidR="004F7AB0">
          <w:rPr>
            <w:noProof/>
            <w:webHidden/>
          </w:rPr>
          <w:fldChar w:fldCharType="begin"/>
        </w:r>
        <w:r w:rsidR="004F7AB0">
          <w:rPr>
            <w:noProof/>
            <w:webHidden/>
          </w:rPr>
          <w:instrText xml:space="preserve"> PAGEREF _Toc64452198 \h </w:instrText>
        </w:r>
        <w:r w:rsidR="004F7AB0">
          <w:rPr>
            <w:noProof/>
            <w:webHidden/>
          </w:rPr>
        </w:r>
        <w:r w:rsidR="004F7AB0">
          <w:rPr>
            <w:noProof/>
            <w:webHidden/>
          </w:rPr>
          <w:fldChar w:fldCharType="separate"/>
        </w:r>
        <w:r w:rsidR="00FF6B0E">
          <w:rPr>
            <w:noProof/>
            <w:webHidden/>
          </w:rPr>
          <w:t>16</w:t>
        </w:r>
        <w:r w:rsidR="004F7AB0">
          <w:rPr>
            <w:noProof/>
            <w:webHidden/>
          </w:rPr>
          <w:fldChar w:fldCharType="end"/>
        </w:r>
      </w:hyperlink>
    </w:p>
    <w:p w14:paraId="634D43B2" w14:textId="22ADFD4C" w:rsidR="004F7AB0" w:rsidRPr="004F7AB0" w:rsidRDefault="00DE394C" w:rsidP="007F7A07">
      <w:pPr>
        <w:pStyle w:val="TOC2"/>
        <w:rPr>
          <w:rFonts w:ascii="Calibri" w:hAnsi="Calibri" w:cs="Arial"/>
          <w:noProof/>
          <w:lang w:val="es-ES_tradnl" w:eastAsia="es-ES_tradnl"/>
        </w:rPr>
      </w:pPr>
      <w:hyperlink w:anchor="_Toc64452199" w:history="1">
        <w:r w:rsidR="004F7AB0" w:rsidRPr="00131B86">
          <w:rPr>
            <w:rStyle w:val="Hyperlink"/>
            <w:noProof/>
          </w:rPr>
          <w:t>7.</w:t>
        </w:r>
        <w:r w:rsidR="004F7AB0" w:rsidRPr="004F7AB0">
          <w:rPr>
            <w:rFonts w:ascii="Calibri" w:hAnsi="Calibri" w:cs="Arial"/>
            <w:noProof/>
            <w:lang w:val="es-ES_tradnl" w:eastAsia="es-ES_tradnl"/>
          </w:rPr>
          <w:tab/>
        </w:r>
        <w:r w:rsidR="004F7AB0" w:rsidRPr="00131B86">
          <w:rPr>
            <w:rStyle w:val="Hyperlink"/>
            <w:noProof/>
          </w:rPr>
          <w:t>Requisitos que deben cumplir los licitadores y conflictos de intereses</w:t>
        </w:r>
        <w:r w:rsidR="004F7AB0">
          <w:rPr>
            <w:noProof/>
            <w:webHidden/>
          </w:rPr>
          <w:tab/>
        </w:r>
        <w:r w:rsidR="004F7AB0">
          <w:rPr>
            <w:noProof/>
            <w:webHidden/>
          </w:rPr>
          <w:fldChar w:fldCharType="begin"/>
        </w:r>
        <w:r w:rsidR="004F7AB0">
          <w:rPr>
            <w:noProof/>
            <w:webHidden/>
          </w:rPr>
          <w:instrText xml:space="preserve"> PAGEREF _Toc64452199 \h </w:instrText>
        </w:r>
        <w:r w:rsidR="004F7AB0">
          <w:rPr>
            <w:noProof/>
            <w:webHidden/>
          </w:rPr>
        </w:r>
        <w:r w:rsidR="004F7AB0">
          <w:rPr>
            <w:noProof/>
            <w:webHidden/>
          </w:rPr>
          <w:fldChar w:fldCharType="separate"/>
        </w:r>
        <w:r w:rsidR="00FF6B0E">
          <w:rPr>
            <w:noProof/>
            <w:webHidden/>
          </w:rPr>
          <w:t>16</w:t>
        </w:r>
        <w:r w:rsidR="004F7AB0">
          <w:rPr>
            <w:noProof/>
            <w:webHidden/>
          </w:rPr>
          <w:fldChar w:fldCharType="end"/>
        </w:r>
      </w:hyperlink>
    </w:p>
    <w:p w14:paraId="262AF57B" w14:textId="6887B921" w:rsidR="004F7AB0" w:rsidRPr="004F7AB0" w:rsidRDefault="00DE394C" w:rsidP="007F7A07">
      <w:pPr>
        <w:pStyle w:val="TOC2"/>
        <w:rPr>
          <w:rFonts w:ascii="Calibri" w:hAnsi="Calibri" w:cs="Arial"/>
          <w:noProof/>
          <w:lang w:val="es-ES_tradnl" w:eastAsia="es-ES_tradnl"/>
        </w:rPr>
      </w:pPr>
      <w:hyperlink w:anchor="_Toc64452200" w:history="1">
        <w:r w:rsidR="004F7AB0" w:rsidRPr="00131B86">
          <w:rPr>
            <w:rStyle w:val="Hyperlink"/>
            <w:noProof/>
          </w:rPr>
          <w:t>8.</w:t>
        </w:r>
        <w:r w:rsidR="004F7AB0" w:rsidRPr="004F7AB0">
          <w:rPr>
            <w:rFonts w:ascii="Calibri" w:hAnsi="Calibri" w:cs="Arial"/>
            <w:noProof/>
            <w:lang w:val="es-ES_tradnl" w:eastAsia="es-ES_tradnl"/>
          </w:rPr>
          <w:tab/>
        </w:r>
        <w:r w:rsidR="004F7AB0" w:rsidRPr="00131B86">
          <w:rPr>
            <w:rStyle w:val="Hyperlink"/>
            <w:noProof/>
          </w:rPr>
          <w:t>Bienes y servicios admisibles</w:t>
        </w:r>
        <w:r w:rsidR="004F7AB0">
          <w:rPr>
            <w:noProof/>
            <w:webHidden/>
          </w:rPr>
          <w:tab/>
        </w:r>
        <w:r w:rsidR="004F7AB0">
          <w:rPr>
            <w:noProof/>
            <w:webHidden/>
          </w:rPr>
          <w:fldChar w:fldCharType="begin"/>
        </w:r>
        <w:r w:rsidR="004F7AB0">
          <w:rPr>
            <w:noProof/>
            <w:webHidden/>
          </w:rPr>
          <w:instrText xml:space="preserve"> PAGEREF _Toc64452200 \h </w:instrText>
        </w:r>
        <w:r w:rsidR="004F7AB0">
          <w:rPr>
            <w:noProof/>
            <w:webHidden/>
          </w:rPr>
        </w:r>
        <w:r w:rsidR="004F7AB0">
          <w:rPr>
            <w:noProof/>
            <w:webHidden/>
          </w:rPr>
          <w:fldChar w:fldCharType="separate"/>
        </w:r>
        <w:r w:rsidR="00FF6B0E">
          <w:rPr>
            <w:noProof/>
            <w:webHidden/>
          </w:rPr>
          <w:t>19</w:t>
        </w:r>
        <w:r w:rsidR="004F7AB0">
          <w:rPr>
            <w:noProof/>
            <w:webHidden/>
          </w:rPr>
          <w:fldChar w:fldCharType="end"/>
        </w:r>
      </w:hyperlink>
    </w:p>
    <w:p w14:paraId="59184626" w14:textId="2629FD09" w:rsidR="004F7AB0" w:rsidRPr="004F7AB0" w:rsidRDefault="00DE394C" w:rsidP="00642A57">
      <w:pPr>
        <w:pStyle w:val="TOC1"/>
        <w:rPr>
          <w:rFonts w:ascii="Calibri" w:hAnsi="Calibri"/>
          <w:sz w:val="22"/>
          <w:szCs w:val="22"/>
          <w:lang w:val="es-ES_tradnl" w:eastAsia="es-ES_tradnl"/>
        </w:rPr>
      </w:pPr>
      <w:hyperlink w:anchor="_Toc64452201" w:history="1">
        <w:r w:rsidR="004F7AB0" w:rsidRPr="00131B86">
          <w:rPr>
            <w:rStyle w:val="Hyperlink"/>
          </w:rPr>
          <w:t>B.</w:t>
        </w:r>
        <w:r w:rsidR="004F7AB0" w:rsidRPr="004F7AB0">
          <w:rPr>
            <w:rFonts w:ascii="Calibri" w:hAnsi="Calibri"/>
            <w:sz w:val="22"/>
            <w:szCs w:val="22"/>
            <w:lang w:val="es-ES_tradnl" w:eastAsia="es-ES_tradnl"/>
          </w:rPr>
          <w:tab/>
        </w:r>
        <w:r w:rsidR="004F7AB0" w:rsidRPr="00131B86">
          <w:rPr>
            <w:rStyle w:val="Hyperlink"/>
          </w:rPr>
          <w:t>Contenido del documento de licitación</w:t>
        </w:r>
        <w:r w:rsidR="004F7AB0">
          <w:rPr>
            <w:webHidden/>
          </w:rPr>
          <w:tab/>
        </w:r>
        <w:r w:rsidR="004F7AB0">
          <w:rPr>
            <w:webHidden/>
          </w:rPr>
          <w:fldChar w:fldCharType="begin"/>
        </w:r>
        <w:r w:rsidR="004F7AB0">
          <w:rPr>
            <w:webHidden/>
          </w:rPr>
          <w:instrText xml:space="preserve"> PAGEREF _Toc64452201 \h </w:instrText>
        </w:r>
        <w:r w:rsidR="004F7AB0">
          <w:rPr>
            <w:webHidden/>
          </w:rPr>
        </w:r>
        <w:r w:rsidR="004F7AB0">
          <w:rPr>
            <w:webHidden/>
          </w:rPr>
          <w:fldChar w:fldCharType="separate"/>
        </w:r>
        <w:r w:rsidR="00FF6B0E">
          <w:rPr>
            <w:webHidden/>
          </w:rPr>
          <w:t>19</w:t>
        </w:r>
        <w:r w:rsidR="004F7AB0">
          <w:rPr>
            <w:webHidden/>
          </w:rPr>
          <w:fldChar w:fldCharType="end"/>
        </w:r>
      </w:hyperlink>
    </w:p>
    <w:p w14:paraId="1348112D" w14:textId="0CEEA23D" w:rsidR="004F7AB0" w:rsidRPr="004F7AB0" w:rsidRDefault="00DE394C" w:rsidP="007F7A07">
      <w:pPr>
        <w:pStyle w:val="TOC2"/>
        <w:rPr>
          <w:rFonts w:ascii="Calibri" w:hAnsi="Calibri" w:cs="Arial"/>
          <w:noProof/>
          <w:lang w:val="es-ES_tradnl" w:eastAsia="es-ES_tradnl"/>
        </w:rPr>
      </w:pPr>
      <w:hyperlink w:anchor="_Toc64452202" w:history="1">
        <w:r w:rsidR="004F7AB0" w:rsidRPr="00131B86">
          <w:rPr>
            <w:rStyle w:val="Hyperlink"/>
            <w:noProof/>
          </w:rPr>
          <w:t>9.</w:t>
        </w:r>
        <w:r w:rsidR="004F7AB0" w:rsidRPr="004F7AB0">
          <w:rPr>
            <w:rFonts w:ascii="Calibri" w:hAnsi="Calibri" w:cs="Arial"/>
            <w:noProof/>
            <w:lang w:val="es-ES_tradnl" w:eastAsia="es-ES_tradnl"/>
          </w:rPr>
          <w:tab/>
        </w:r>
        <w:r w:rsidR="004F7AB0" w:rsidRPr="00131B86">
          <w:rPr>
            <w:rStyle w:val="Hyperlink"/>
            <w:noProof/>
          </w:rPr>
          <w:t>Secciones del documento de licitación</w:t>
        </w:r>
        <w:r w:rsidR="004F7AB0">
          <w:rPr>
            <w:noProof/>
            <w:webHidden/>
          </w:rPr>
          <w:tab/>
        </w:r>
        <w:r w:rsidR="004F7AB0">
          <w:rPr>
            <w:noProof/>
            <w:webHidden/>
          </w:rPr>
          <w:fldChar w:fldCharType="begin"/>
        </w:r>
        <w:r w:rsidR="004F7AB0">
          <w:rPr>
            <w:noProof/>
            <w:webHidden/>
          </w:rPr>
          <w:instrText xml:space="preserve"> PAGEREF _Toc64452202 \h </w:instrText>
        </w:r>
        <w:r w:rsidR="004F7AB0">
          <w:rPr>
            <w:noProof/>
            <w:webHidden/>
          </w:rPr>
        </w:r>
        <w:r w:rsidR="004F7AB0">
          <w:rPr>
            <w:noProof/>
            <w:webHidden/>
          </w:rPr>
          <w:fldChar w:fldCharType="separate"/>
        </w:r>
        <w:r w:rsidR="00FF6B0E">
          <w:rPr>
            <w:noProof/>
            <w:webHidden/>
          </w:rPr>
          <w:t>19</w:t>
        </w:r>
        <w:r w:rsidR="004F7AB0">
          <w:rPr>
            <w:noProof/>
            <w:webHidden/>
          </w:rPr>
          <w:fldChar w:fldCharType="end"/>
        </w:r>
      </w:hyperlink>
    </w:p>
    <w:p w14:paraId="4EC79801" w14:textId="1AF514C2" w:rsidR="004F7AB0" w:rsidRPr="004F7AB0" w:rsidRDefault="00DE394C" w:rsidP="007F7A07">
      <w:pPr>
        <w:pStyle w:val="TOC2"/>
        <w:rPr>
          <w:rFonts w:ascii="Calibri" w:hAnsi="Calibri" w:cs="Arial"/>
          <w:noProof/>
          <w:lang w:val="es-ES_tradnl" w:eastAsia="es-ES_tradnl"/>
        </w:rPr>
      </w:pPr>
      <w:hyperlink w:anchor="_Toc64452203" w:history="1">
        <w:r w:rsidR="004F7AB0" w:rsidRPr="00131B86">
          <w:rPr>
            <w:rStyle w:val="Hyperlink"/>
            <w:noProof/>
          </w:rPr>
          <w:t>10.</w:t>
        </w:r>
        <w:r w:rsidR="004F7AB0" w:rsidRPr="004F7AB0">
          <w:rPr>
            <w:rFonts w:ascii="Calibri" w:hAnsi="Calibri" w:cs="Arial"/>
            <w:noProof/>
            <w:lang w:val="es-ES_tradnl" w:eastAsia="es-ES_tradnl"/>
          </w:rPr>
          <w:tab/>
        </w:r>
        <w:r w:rsidR="004F7AB0" w:rsidRPr="00131B86">
          <w:rPr>
            <w:rStyle w:val="Hyperlink"/>
            <w:noProof/>
          </w:rPr>
          <w:t>Aclaraciones relativas al documento de licitación</w:t>
        </w:r>
        <w:r w:rsidR="004F7AB0">
          <w:rPr>
            <w:noProof/>
            <w:webHidden/>
          </w:rPr>
          <w:tab/>
        </w:r>
        <w:r w:rsidR="004F7AB0">
          <w:rPr>
            <w:noProof/>
            <w:webHidden/>
          </w:rPr>
          <w:fldChar w:fldCharType="begin"/>
        </w:r>
        <w:r w:rsidR="004F7AB0">
          <w:rPr>
            <w:noProof/>
            <w:webHidden/>
          </w:rPr>
          <w:instrText xml:space="preserve"> PAGEREF _Toc64452203 \h </w:instrText>
        </w:r>
        <w:r w:rsidR="004F7AB0">
          <w:rPr>
            <w:noProof/>
            <w:webHidden/>
          </w:rPr>
        </w:r>
        <w:r w:rsidR="004F7AB0">
          <w:rPr>
            <w:noProof/>
            <w:webHidden/>
          </w:rPr>
          <w:fldChar w:fldCharType="separate"/>
        </w:r>
        <w:r w:rsidR="00FF6B0E">
          <w:rPr>
            <w:noProof/>
            <w:webHidden/>
          </w:rPr>
          <w:t>20</w:t>
        </w:r>
        <w:r w:rsidR="004F7AB0">
          <w:rPr>
            <w:noProof/>
            <w:webHidden/>
          </w:rPr>
          <w:fldChar w:fldCharType="end"/>
        </w:r>
      </w:hyperlink>
    </w:p>
    <w:p w14:paraId="5A1F4217" w14:textId="46F48BEF" w:rsidR="004F7AB0" w:rsidRPr="004F7AB0" w:rsidRDefault="00DE394C" w:rsidP="007F7A07">
      <w:pPr>
        <w:pStyle w:val="TOC2"/>
        <w:rPr>
          <w:rFonts w:ascii="Calibri" w:hAnsi="Calibri" w:cs="Arial"/>
          <w:noProof/>
          <w:lang w:val="es-ES_tradnl" w:eastAsia="es-ES_tradnl"/>
        </w:rPr>
      </w:pPr>
      <w:hyperlink w:anchor="_Toc64452204" w:history="1">
        <w:r w:rsidR="004F7AB0" w:rsidRPr="00131B86">
          <w:rPr>
            <w:rStyle w:val="Hyperlink"/>
            <w:noProof/>
          </w:rPr>
          <w:t>11.</w:t>
        </w:r>
        <w:r w:rsidR="004F7AB0" w:rsidRPr="004F7AB0">
          <w:rPr>
            <w:rFonts w:ascii="Calibri" w:hAnsi="Calibri" w:cs="Arial"/>
            <w:noProof/>
            <w:lang w:val="es-ES_tradnl" w:eastAsia="es-ES_tradnl"/>
          </w:rPr>
          <w:tab/>
        </w:r>
        <w:r w:rsidR="004F7AB0" w:rsidRPr="00131B86">
          <w:rPr>
            <w:rStyle w:val="Hyperlink"/>
            <w:noProof/>
          </w:rPr>
          <w:t>Modificación del documento de licitación</w:t>
        </w:r>
        <w:r w:rsidR="004F7AB0">
          <w:rPr>
            <w:noProof/>
            <w:webHidden/>
          </w:rPr>
          <w:tab/>
        </w:r>
        <w:r w:rsidR="004F7AB0">
          <w:rPr>
            <w:noProof/>
            <w:webHidden/>
          </w:rPr>
          <w:fldChar w:fldCharType="begin"/>
        </w:r>
        <w:r w:rsidR="004F7AB0">
          <w:rPr>
            <w:noProof/>
            <w:webHidden/>
          </w:rPr>
          <w:instrText xml:space="preserve"> PAGEREF _Toc64452204 \h </w:instrText>
        </w:r>
        <w:r w:rsidR="004F7AB0">
          <w:rPr>
            <w:noProof/>
            <w:webHidden/>
          </w:rPr>
        </w:r>
        <w:r w:rsidR="004F7AB0">
          <w:rPr>
            <w:noProof/>
            <w:webHidden/>
          </w:rPr>
          <w:fldChar w:fldCharType="separate"/>
        </w:r>
        <w:r w:rsidR="00FF6B0E">
          <w:rPr>
            <w:noProof/>
            <w:webHidden/>
          </w:rPr>
          <w:t>21</w:t>
        </w:r>
        <w:r w:rsidR="004F7AB0">
          <w:rPr>
            <w:noProof/>
            <w:webHidden/>
          </w:rPr>
          <w:fldChar w:fldCharType="end"/>
        </w:r>
      </w:hyperlink>
    </w:p>
    <w:p w14:paraId="7C37637D" w14:textId="3E0DA4BB" w:rsidR="004F7AB0" w:rsidRPr="004F7AB0" w:rsidRDefault="00DE394C" w:rsidP="00642A57">
      <w:pPr>
        <w:pStyle w:val="TOC1"/>
        <w:rPr>
          <w:rFonts w:ascii="Calibri" w:hAnsi="Calibri"/>
          <w:sz w:val="22"/>
          <w:szCs w:val="22"/>
          <w:lang w:val="es-ES_tradnl" w:eastAsia="es-ES_tradnl"/>
        </w:rPr>
      </w:pPr>
      <w:hyperlink w:anchor="_Toc64452205" w:history="1">
        <w:r w:rsidR="004F7AB0" w:rsidRPr="00131B86">
          <w:rPr>
            <w:rStyle w:val="Hyperlink"/>
          </w:rPr>
          <w:t>C.</w:t>
        </w:r>
        <w:r w:rsidR="004F7AB0" w:rsidRPr="004F7AB0">
          <w:rPr>
            <w:rFonts w:ascii="Calibri" w:hAnsi="Calibri"/>
            <w:sz w:val="22"/>
            <w:szCs w:val="22"/>
            <w:lang w:val="es-ES_tradnl" w:eastAsia="es-ES_tradnl"/>
          </w:rPr>
          <w:tab/>
        </w:r>
        <w:r w:rsidR="004F7AB0" w:rsidRPr="00131B86">
          <w:rPr>
            <w:rStyle w:val="Hyperlink"/>
          </w:rPr>
          <w:t>Preparación de las ofertas</w:t>
        </w:r>
        <w:r w:rsidR="004F7AB0">
          <w:rPr>
            <w:webHidden/>
          </w:rPr>
          <w:tab/>
        </w:r>
        <w:r w:rsidR="004F7AB0">
          <w:rPr>
            <w:webHidden/>
          </w:rPr>
          <w:fldChar w:fldCharType="begin"/>
        </w:r>
        <w:r w:rsidR="004F7AB0">
          <w:rPr>
            <w:webHidden/>
          </w:rPr>
          <w:instrText xml:space="preserve"> PAGEREF _Toc64452205 \h </w:instrText>
        </w:r>
        <w:r w:rsidR="004F7AB0">
          <w:rPr>
            <w:webHidden/>
          </w:rPr>
        </w:r>
        <w:r w:rsidR="004F7AB0">
          <w:rPr>
            <w:webHidden/>
          </w:rPr>
          <w:fldChar w:fldCharType="separate"/>
        </w:r>
        <w:r w:rsidR="00FF6B0E">
          <w:rPr>
            <w:webHidden/>
          </w:rPr>
          <w:t>21</w:t>
        </w:r>
        <w:r w:rsidR="004F7AB0">
          <w:rPr>
            <w:webHidden/>
          </w:rPr>
          <w:fldChar w:fldCharType="end"/>
        </w:r>
      </w:hyperlink>
    </w:p>
    <w:p w14:paraId="73F0AB44" w14:textId="42D4192B" w:rsidR="004F7AB0" w:rsidRPr="004F7AB0" w:rsidRDefault="00DE394C" w:rsidP="007F7A07">
      <w:pPr>
        <w:pStyle w:val="TOC2"/>
        <w:rPr>
          <w:rFonts w:ascii="Calibri" w:hAnsi="Calibri" w:cs="Arial"/>
          <w:noProof/>
          <w:lang w:val="es-ES_tradnl" w:eastAsia="es-ES_tradnl"/>
        </w:rPr>
      </w:pPr>
      <w:hyperlink w:anchor="_Toc64452206" w:history="1">
        <w:r w:rsidR="004F7AB0" w:rsidRPr="00131B86">
          <w:rPr>
            <w:rStyle w:val="Hyperlink"/>
            <w:noProof/>
          </w:rPr>
          <w:t>12.</w:t>
        </w:r>
        <w:r w:rsidR="004F7AB0" w:rsidRPr="004F7AB0">
          <w:rPr>
            <w:rFonts w:ascii="Calibri" w:hAnsi="Calibri" w:cs="Arial"/>
            <w:noProof/>
            <w:lang w:val="es-ES_tradnl" w:eastAsia="es-ES_tradnl"/>
          </w:rPr>
          <w:tab/>
        </w:r>
        <w:r w:rsidR="004F7AB0" w:rsidRPr="00131B86">
          <w:rPr>
            <w:rStyle w:val="Hyperlink"/>
            <w:noProof/>
          </w:rPr>
          <w:t>Gastos de licitación</w:t>
        </w:r>
        <w:r w:rsidR="004F7AB0">
          <w:rPr>
            <w:noProof/>
            <w:webHidden/>
          </w:rPr>
          <w:tab/>
        </w:r>
        <w:r w:rsidR="004F7AB0">
          <w:rPr>
            <w:noProof/>
            <w:webHidden/>
          </w:rPr>
          <w:fldChar w:fldCharType="begin"/>
        </w:r>
        <w:r w:rsidR="004F7AB0">
          <w:rPr>
            <w:noProof/>
            <w:webHidden/>
          </w:rPr>
          <w:instrText xml:space="preserve"> PAGEREF _Toc64452206 \h </w:instrText>
        </w:r>
        <w:r w:rsidR="004F7AB0">
          <w:rPr>
            <w:noProof/>
            <w:webHidden/>
          </w:rPr>
        </w:r>
        <w:r w:rsidR="004F7AB0">
          <w:rPr>
            <w:noProof/>
            <w:webHidden/>
          </w:rPr>
          <w:fldChar w:fldCharType="separate"/>
        </w:r>
        <w:r w:rsidR="00FF6B0E">
          <w:rPr>
            <w:noProof/>
            <w:webHidden/>
          </w:rPr>
          <w:t>21</w:t>
        </w:r>
        <w:r w:rsidR="004F7AB0">
          <w:rPr>
            <w:noProof/>
            <w:webHidden/>
          </w:rPr>
          <w:fldChar w:fldCharType="end"/>
        </w:r>
      </w:hyperlink>
    </w:p>
    <w:p w14:paraId="72E74F74" w14:textId="0AD7D99D" w:rsidR="004F7AB0" w:rsidRPr="004F7AB0" w:rsidRDefault="00DE394C" w:rsidP="007F7A07">
      <w:pPr>
        <w:pStyle w:val="TOC2"/>
        <w:rPr>
          <w:rFonts w:ascii="Calibri" w:hAnsi="Calibri" w:cs="Arial"/>
          <w:noProof/>
          <w:lang w:val="es-ES_tradnl" w:eastAsia="es-ES_tradnl"/>
        </w:rPr>
      </w:pPr>
      <w:hyperlink w:anchor="_Toc64452207" w:history="1">
        <w:r w:rsidR="004F7AB0" w:rsidRPr="00131B86">
          <w:rPr>
            <w:rStyle w:val="Hyperlink"/>
            <w:noProof/>
          </w:rPr>
          <w:t>13.</w:t>
        </w:r>
        <w:r w:rsidR="004F7AB0" w:rsidRPr="004F7AB0">
          <w:rPr>
            <w:rFonts w:ascii="Calibri" w:hAnsi="Calibri" w:cs="Arial"/>
            <w:noProof/>
            <w:lang w:val="es-ES_tradnl" w:eastAsia="es-ES_tradnl"/>
          </w:rPr>
          <w:tab/>
        </w:r>
        <w:r w:rsidR="004F7AB0" w:rsidRPr="00131B86">
          <w:rPr>
            <w:rStyle w:val="Hyperlink"/>
            <w:noProof/>
          </w:rPr>
          <w:t>Idioma de la oferta</w:t>
        </w:r>
        <w:r w:rsidR="004F7AB0">
          <w:rPr>
            <w:noProof/>
            <w:webHidden/>
          </w:rPr>
          <w:tab/>
        </w:r>
        <w:r w:rsidR="004F7AB0">
          <w:rPr>
            <w:noProof/>
            <w:webHidden/>
          </w:rPr>
          <w:fldChar w:fldCharType="begin"/>
        </w:r>
        <w:r w:rsidR="004F7AB0">
          <w:rPr>
            <w:noProof/>
            <w:webHidden/>
          </w:rPr>
          <w:instrText xml:space="preserve"> PAGEREF _Toc64452207 \h </w:instrText>
        </w:r>
        <w:r w:rsidR="004F7AB0">
          <w:rPr>
            <w:noProof/>
            <w:webHidden/>
          </w:rPr>
        </w:r>
        <w:r w:rsidR="004F7AB0">
          <w:rPr>
            <w:noProof/>
            <w:webHidden/>
          </w:rPr>
          <w:fldChar w:fldCharType="separate"/>
        </w:r>
        <w:r w:rsidR="00FF6B0E">
          <w:rPr>
            <w:noProof/>
            <w:webHidden/>
          </w:rPr>
          <w:t>21</w:t>
        </w:r>
        <w:r w:rsidR="004F7AB0">
          <w:rPr>
            <w:noProof/>
            <w:webHidden/>
          </w:rPr>
          <w:fldChar w:fldCharType="end"/>
        </w:r>
      </w:hyperlink>
    </w:p>
    <w:p w14:paraId="2EE009CE" w14:textId="149F3B79" w:rsidR="004F7AB0" w:rsidRPr="004F7AB0" w:rsidRDefault="00DE394C" w:rsidP="007F7A07">
      <w:pPr>
        <w:pStyle w:val="TOC2"/>
        <w:rPr>
          <w:rFonts w:ascii="Calibri" w:hAnsi="Calibri" w:cs="Arial"/>
          <w:noProof/>
          <w:lang w:val="es-ES_tradnl" w:eastAsia="es-ES_tradnl"/>
        </w:rPr>
      </w:pPr>
      <w:hyperlink w:anchor="_Toc64452208" w:history="1">
        <w:r w:rsidR="004F7AB0" w:rsidRPr="00131B86">
          <w:rPr>
            <w:rStyle w:val="Hyperlink"/>
            <w:noProof/>
          </w:rPr>
          <w:t>14.</w:t>
        </w:r>
        <w:r w:rsidR="004F7AB0" w:rsidRPr="004F7AB0">
          <w:rPr>
            <w:rFonts w:ascii="Calibri" w:hAnsi="Calibri" w:cs="Arial"/>
            <w:noProof/>
            <w:lang w:val="es-ES_tradnl" w:eastAsia="es-ES_tradnl"/>
          </w:rPr>
          <w:tab/>
        </w:r>
        <w:r w:rsidR="004F7AB0" w:rsidRPr="00131B86">
          <w:rPr>
            <w:rStyle w:val="Hyperlink"/>
            <w:noProof/>
          </w:rPr>
          <w:t>Documentos incluidos en la oferta</w:t>
        </w:r>
        <w:r w:rsidR="004F7AB0">
          <w:rPr>
            <w:noProof/>
            <w:webHidden/>
          </w:rPr>
          <w:tab/>
        </w:r>
        <w:r w:rsidR="004F7AB0">
          <w:rPr>
            <w:noProof/>
            <w:webHidden/>
          </w:rPr>
          <w:fldChar w:fldCharType="begin"/>
        </w:r>
        <w:r w:rsidR="004F7AB0">
          <w:rPr>
            <w:noProof/>
            <w:webHidden/>
          </w:rPr>
          <w:instrText xml:space="preserve"> PAGEREF _Toc64452208 \h </w:instrText>
        </w:r>
        <w:r w:rsidR="004F7AB0">
          <w:rPr>
            <w:noProof/>
            <w:webHidden/>
          </w:rPr>
        </w:r>
        <w:r w:rsidR="004F7AB0">
          <w:rPr>
            <w:noProof/>
            <w:webHidden/>
          </w:rPr>
          <w:fldChar w:fldCharType="separate"/>
        </w:r>
        <w:r w:rsidR="00FF6B0E">
          <w:rPr>
            <w:noProof/>
            <w:webHidden/>
          </w:rPr>
          <w:t>21</w:t>
        </w:r>
        <w:r w:rsidR="004F7AB0">
          <w:rPr>
            <w:noProof/>
            <w:webHidden/>
          </w:rPr>
          <w:fldChar w:fldCharType="end"/>
        </w:r>
      </w:hyperlink>
    </w:p>
    <w:p w14:paraId="63E4F6A1" w14:textId="4F7160D2" w:rsidR="004F7AB0" w:rsidRPr="004F7AB0" w:rsidRDefault="00DE394C" w:rsidP="007F7A07">
      <w:pPr>
        <w:pStyle w:val="TOC2"/>
        <w:rPr>
          <w:rFonts w:ascii="Calibri" w:hAnsi="Calibri" w:cs="Arial"/>
          <w:noProof/>
          <w:lang w:val="es-ES_tradnl" w:eastAsia="es-ES_tradnl"/>
        </w:rPr>
      </w:pPr>
      <w:hyperlink w:anchor="_Toc64452209" w:history="1">
        <w:r w:rsidR="004F7AB0" w:rsidRPr="00131B86">
          <w:rPr>
            <w:rStyle w:val="Hyperlink"/>
            <w:noProof/>
          </w:rPr>
          <w:t>15.</w:t>
        </w:r>
        <w:r w:rsidR="004F7AB0" w:rsidRPr="004F7AB0">
          <w:rPr>
            <w:rFonts w:ascii="Calibri" w:hAnsi="Calibri" w:cs="Arial"/>
            <w:noProof/>
            <w:lang w:val="es-ES_tradnl" w:eastAsia="es-ES_tradnl"/>
          </w:rPr>
          <w:tab/>
        </w:r>
        <w:r w:rsidR="004F7AB0" w:rsidRPr="00131B86">
          <w:rPr>
            <w:rStyle w:val="Hyperlink"/>
            <w:noProof/>
          </w:rPr>
          <w:t>Formulario de presentación de ofertas y listas de precios</w:t>
        </w:r>
        <w:r w:rsidR="004F7AB0">
          <w:rPr>
            <w:noProof/>
            <w:webHidden/>
          </w:rPr>
          <w:tab/>
        </w:r>
        <w:r w:rsidR="004F7AB0">
          <w:rPr>
            <w:noProof/>
            <w:webHidden/>
          </w:rPr>
          <w:fldChar w:fldCharType="begin"/>
        </w:r>
        <w:r w:rsidR="004F7AB0">
          <w:rPr>
            <w:noProof/>
            <w:webHidden/>
          </w:rPr>
          <w:instrText xml:space="preserve"> PAGEREF _Toc64452209 \h </w:instrText>
        </w:r>
        <w:r w:rsidR="004F7AB0">
          <w:rPr>
            <w:noProof/>
            <w:webHidden/>
          </w:rPr>
        </w:r>
        <w:r w:rsidR="004F7AB0">
          <w:rPr>
            <w:noProof/>
            <w:webHidden/>
          </w:rPr>
          <w:fldChar w:fldCharType="separate"/>
        </w:r>
        <w:r w:rsidR="00FF6B0E">
          <w:rPr>
            <w:noProof/>
            <w:webHidden/>
          </w:rPr>
          <w:t>22</w:t>
        </w:r>
        <w:r w:rsidR="004F7AB0">
          <w:rPr>
            <w:noProof/>
            <w:webHidden/>
          </w:rPr>
          <w:fldChar w:fldCharType="end"/>
        </w:r>
      </w:hyperlink>
    </w:p>
    <w:p w14:paraId="61D673AD" w14:textId="79F65602" w:rsidR="004F7AB0" w:rsidRPr="004F7AB0" w:rsidRDefault="00DE394C" w:rsidP="007F7A07">
      <w:pPr>
        <w:pStyle w:val="TOC2"/>
        <w:rPr>
          <w:rFonts w:ascii="Calibri" w:hAnsi="Calibri" w:cs="Arial"/>
          <w:noProof/>
          <w:lang w:val="es-ES_tradnl" w:eastAsia="es-ES_tradnl"/>
        </w:rPr>
      </w:pPr>
      <w:hyperlink w:anchor="_Toc64452210" w:history="1">
        <w:r w:rsidR="004F7AB0" w:rsidRPr="00131B86">
          <w:rPr>
            <w:rStyle w:val="Hyperlink"/>
            <w:noProof/>
          </w:rPr>
          <w:t>16.</w:t>
        </w:r>
        <w:r w:rsidR="004F7AB0" w:rsidRPr="004F7AB0">
          <w:rPr>
            <w:rFonts w:ascii="Calibri" w:hAnsi="Calibri" w:cs="Arial"/>
            <w:noProof/>
            <w:lang w:val="es-ES_tradnl" w:eastAsia="es-ES_tradnl"/>
          </w:rPr>
          <w:tab/>
        </w:r>
        <w:r w:rsidR="004F7AB0" w:rsidRPr="00131B86">
          <w:rPr>
            <w:rStyle w:val="Hyperlink"/>
            <w:noProof/>
          </w:rPr>
          <w:t>Ofertas alternativas</w:t>
        </w:r>
        <w:r w:rsidR="004F7AB0">
          <w:rPr>
            <w:noProof/>
            <w:webHidden/>
          </w:rPr>
          <w:tab/>
        </w:r>
        <w:r w:rsidR="004F7AB0">
          <w:rPr>
            <w:noProof/>
            <w:webHidden/>
          </w:rPr>
          <w:fldChar w:fldCharType="begin"/>
        </w:r>
        <w:r w:rsidR="004F7AB0">
          <w:rPr>
            <w:noProof/>
            <w:webHidden/>
          </w:rPr>
          <w:instrText xml:space="preserve"> PAGEREF _Toc64452210 \h </w:instrText>
        </w:r>
        <w:r w:rsidR="004F7AB0">
          <w:rPr>
            <w:noProof/>
            <w:webHidden/>
          </w:rPr>
        </w:r>
        <w:r w:rsidR="004F7AB0">
          <w:rPr>
            <w:noProof/>
            <w:webHidden/>
          </w:rPr>
          <w:fldChar w:fldCharType="separate"/>
        </w:r>
        <w:r w:rsidR="00FF6B0E">
          <w:rPr>
            <w:noProof/>
            <w:webHidden/>
          </w:rPr>
          <w:t>22</w:t>
        </w:r>
        <w:r w:rsidR="004F7AB0">
          <w:rPr>
            <w:noProof/>
            <w:webHidden/>
          </w:rPr>
          <w:fldChar w:fldCharType="end"/>
        </w:r>
      </w:hyperlink>
    </w:p>
    <w:p w14:paraId="7B2090FB" w14:textId="5AB0BB9B" w:rsidR="004F7AB0" w:rsidRPr="004F7AB0" w:rsidRDefault="00DE394C" w:rsidP="007F7A07">
      <w:pPr>
        <w:pStyle w:val="TOC2"/>
        <w:rPr>
          <w:rFonts w:ascii="Calibri" w:hAnsi="Calibri" w:cs="Arial"/>
          <w:noProof/>
          <w:lang w:val="es-ES_tradnl" w:eastAsia="es-ES_tradnl"/>
        </w:rPr>
      </w:pPr>
      <w:hyperlink w:anchor="_Toc64452211" w:history="1">
        <w:r w:rsidR="004F7AB0" w:rsidRPr="00131B86">
          <w:rPr>
            <w:rStyle w:val="Hyperlink"/>
            <w:noProof/>
          </w:rPr>
          <w:t>17.</w:t>
        </w:r>
        <w:r w:rsidR="004F7AB0" w:rsidRPr="004F7AB0">
          <w:rPr>
            <w:rFonts w:ascii="Calibri" w:hAnsi="Calibri" w:cs="Arial"/>
            <w:noProof/>
            <w:lang w:val="es-ES_tradnl" w:eastAsia="es-ES_tradnl"/>
          </w:rPr>
          <w:tab/>
        </w:r>
        <w:r w:rsidR="004F7AB0" w:rsidRPr="00131B86">
          <w:rPr>
            <w:rStyle w:val="Hyperlink"/>
            <w:noProof/>
          </w:rPr>
          <w:t>Precios y descuentos de la oferta</w:t>
        </w:r>
        <w:r w:rsidR="004F7AB0">
          <w:rPr>
            <w:noProof/>
            <w:webHidden/>
          </w:rPr>
          <w:tab/>
        </w:r>
        <w:r w:rsidR="004F7AB0">
          <w:rPr>
            <w:noProof/>
            <w:webHidden/>
          </w:rPr>
          <w:fldChar w:fldCharType="begin"/>
        </w:r>
        <w:r w:rsidR="004F7AB0">
          <w:rPr>
            <w:noProof/>
            <w:webHidden/>
          </w:rPr>
          <w:instrText xml:space="preserve"> PAGEREF _Toc64452211 \h </w:instrText>
        </w:r>
        <w:r w:rsidR="004F7AB0">
          <w:rPr>
            <w:noProof/>
            <w:webHidden/>
          </w:rPr>
        </w:r>
        <w:r w:rsidR="004F7AB0">
          <w:rPr>
            <w:noProof/>
            <w:webHidden/>
          </w:rPr>
          <w:fldChar w:fldCharType="separate"/>
        </w:r>
        <w:r w:rsidR="00FF6B0E">
          <w:rPr>
            <w:noProof/>
            <w:webHidden/>
          </w:rPr>
          <w:t>22</w:t>
        </w:r>
        <w:r w:rsidR="004F7AB0">
          <w:rPr>
            <w:noProof/>
            <w:webHidden/>
          </w:rPr>
          <w:fldChar w:fldCharType="end"/>
        </w:r>
      </w:hyperlink>
    </w:p>
    <w:p w14:paraId="2B66E4EC" w14:textId="6EC522C4" w:rsidR="004F7AB0" w:rsidRPr="004F7AB0" w:rsidRDefault="00DE394C" w:rsidP="007F7A07">
      <w:pPr>
        <w:pStyle w:val="TOC2"/>
        <w:rPr>
          <w:rFonts w:ascii="Calibri" w:hAnsi="Calibri" w:cs="Arial"/>
          <w:noProof/>
          <w:lang w:val="es-ES_tradnl" w:eastAsia="es-ES_tradnl"/>
        </w:rPr>
      </w:pPr>
      <w:hyperlink w:anchor="_Toc64452212" w:history="1">
        <w:r w:rsidR="004F7AB0" w:rsidRPr="00131B86">
          <w:rPr>
            <w:rStyle w:val="Hyperlink"/>
            <w:noProof/>
          </w:rPr>
          <w:t>18.</w:t>
        </w:r>
        <w:r w:rsidR="004F7AB0" w:rsidRPr="004F7AB0">
          <w:rPr>
            <w:rFonts w:ascii="Calibri" w:hAnsi="Calibri" w:cs="Arial"/>
            <w:noProof/>
            <w:lang w:val="es-ES_tradnl" w:eastAsia="es-ES_tradnl"/>
          </w:rPr>
          <w:tab/>
        </w:r>
        <w:r w:rsidR="004F7AB0" w:rsidRPr="00131B86">
          <w:rPr>
            <w:rStyle w:val="Hyperlink"/>
            <w:noProof/>
          </w:rPr>
          <w:t>Monedas de la oferta</w:t>
        </w:r>
        <w:r w:rsidR="004F7AB0">
          <w:rPr>
            <w:noProof/>
            <w:webHidden/>
          </w:rPr>
          <w:tab/>
        </w:r>
        <w:r w:rsidR="004F7AB0">
          <w:rPr>
            <w:noProof/>
            <w:webHidden/>
          </w:rPr>
          <w:fldChar w:fldCharType="begin"/>
        </w:r>
        <w:r w:rsidR="004F7AB0">
          <w:rPr>
            <w:noProof/>
            <w:webHidden/>
          </w:rPr>
          <w:instrText xml:space="preserve"> PAGEREF _Toc64452212 \h </w:instrText>
        </w:r>
        <w:r w:rsidR="004F7AB0">
          <w:rPr>
            <w:noProof/>
            <w:webHidden/>
          </w:rPr>
        </w:r>
        <w:r w:rsidR="004F7AB0">
          <w:rPr>
            <w:noProof/>
            <w:webHidden/>
          </w:rPr>
          <w:fldChar w:fldCharType="separate"/>
        </w:r>
        <w:r w:rsidR="00FF6B0E">
          <w:rPr>
            <w:noProof/>
            <w:webHidden/>
          </w:rPr>
          <w:t>24</w:t>
        </w:r>
        <w:r w:rsidR="004F7AB0">
          <w:rPr>
            <w:noProof/>
            <w:webHidden/>
          </w:rPr>
          <w:fldChar w:fldCharType="end"/>
        </w:r>
      </w:hyperlink>
    </w:p>
    <w:p w14:paraId="2568EF67" w14:textId="77A39D93" w:rsidR="004F7AB0" w:rsidRPr="004F7AB0" w:rsidRDefault="00DE394C" w:rsidP="007F7A07">
      <w:pPr>
        <w:pStyle w:val="TOC2"/>
        <w:rPr>
          <w:rFonts w:ascii="Calibri" w:hAnsi="Calibri" w:cs="Arial"/>
          <w:noProof/>
          <w:lang w:val="es-ES_tradnl" w:eastAsia="es-ES_tradnl"/>
        </w:rPr>
      </w:pPr>
      <w:hyperlink w:anchor="_Toc64452213" w:history="1">
        <w:r w:rsidR="004F7AB0" w:rsidRPr="00131B86">
          <w:rPr>
            <w:rStyle w:val="Hyperlink"/>
            <w:noProof/>
          </w:rPr>
          <w:t>19.</w:t>
        </w:r>
        <w:r w:rsidR="004F7AB0" w:rsidRPr="004F7AB0">
          <w:rPr>
            <w:rFonts w:ascii="Calibri" w:hAnsi="Calibri" w:cs="Arial"/>
            <w:noProof/>
            <w:lang w:val="es-ES_tradnl" w:eastAsia="es-ES_tradnl"/>
          </w:rPr>
          <w:tab/>
        </w:r>
        <w:r w:rsidR="004F7AB0" w:rsidRPr="00131B86">
          <w:rPr>
            <w:rStyle w:val="Hyperlink"/>
            <w:noProof/>
          </w:rPr>
          <w:t>Documentos sobre el cumplimiento de los requisitos por parte del licitador</w:t>
        </w:r>
        <w:r w:rsidR="004F7AB0">
          <w:rPr>
            <w:noProof/>
            <w:webHidden/>
          </w:rPr>
          <w:tab/>
        </w:r>
        <w:r w:rsidR="004F7AB0">
          <w:rPr>
            <w:noProof/>
            <w:webHidden/>
          </w:rPr>
          <w:fldChar w:fldCharType="begin"/>
        </w:r>
        <w:r w:rsidR="004F7AB0">
          <w:rPr>
            <w:noProof/>
            <w:webHidden/>
          </w:rPr>
          <w:instrText xml:space="preserve"> PAGEREF _Toc64452213 \h </w:instrText>
        </w:r>
        <w:r w:rsidR="004F7AB0">
          <w:rPr>
            <w:noProof/>
            <w:webHidden/>
          </w:rPr>
        </w:r>
        <w:r w:rsidR="004F7AB0">
          <w:rPr>
            <w:noProof/>
            <w:webHidden/>
          </w:rPr>
          <w:fldChar w:fldCharType="separate"/>
        </w:r>
        <w:r w:rsidR="00FF6B0E">
          <w:rPr>
            <w:noProof/>
            <w:webHidden/>
          </w:rPr>
          <w:t>24</w:t>
        </w:r>
        <w:r w:rsidR="004F7AB0">
          <w:rPr>
            <w:noProof/>
            <w:webHidden/>
          </w:rPr>
          <w:fldChar w:fldCharType="end"/>
        </w:r>
      </w:hyperlink>
    </w:p>
    <w:p w14:paraId="45B508B3" w14:textId="019A8F5A" w:rsidR="004F7AB0" w:rsidRPr="004F7AB0" w:rsidRDefault="00DE394C" w:rsidP="007F7A07">
      <w:pPr>
        <w:pStyle w:val="TOC2"/>
        <w:rPr>
          <w:rFonts w:ascii="Calibri" w:hAnsi="Calibri" w:cs="Arial"/>
          <w:noProof/>
          <w:lang w:val="es-ES_tradnl" w:eastAsia="es-ES_tradnl"/>
        </w:rPr>
      </w:pPr>
      <w:hyperlink w:anchor="_Toc64452214" w:history="1">
        <w:r w:rsidR="004F7AB0" w:rsidRPr="00131B86">
          <w:rPr>
            <w:rStyle w:val="Hyperlink"/>
            <w:noProof/>
          </w:rPr>
          <w:t>20.</w:t>
        </w:r>
        <w:r w:rsidR="004F7AB0" w:rsidRPr="004F7AB0">
          <w:rPr>
            <w:rFonts w:ascii="Calibri" w:hAnsi="Calibri" w:cs="Arial"/>
            <w:noProof/>
            <w:lang w:val="es-ES_tradnl" w:eastAsia="es-ES_tradnl"/>
          </w:rPr>
          <w:tab/>
        </w:r>
        <w:r w:rsidR="004F7AB0" w:rsidRPr="00131B86">
          <w:rPr>
            <w:rStyle w:val="Hyperlink"/>
            <w:noProof/>
          </w:rPr>
          <w:t>Documentos sobre la admisibilidad de los bienes y los servicios conexos</w:t>
        </w:r>
        <w:r w:rsidR="004F7AB0">
          <w:rPr>
            <w:noProof/>
            <w:webHidden/>
          </w:rPr>
          <w:tab/>
        </w:r>
        <w:r w:rsidR="004F7AB0">
          <w:rPr>
            <w:noProof/>
            <w:webHidden/>
          </w:rPr>
          <w:fldChar w:fldCharType="begin"/>
        </w:r>
        <w:r w:rsidR="004F7AB0">
          <w:rPr>
            <w:noProof/>
            <w:webHidden/>
          </w:rPr>
          <w:instrText xml:space="preserve"> PAGEREF _Toc64452214 \h </w:instrText>
        </w:r>
        <w:r w:rsidR="004F7AB0">
          <w:rPr>
            <w:noProof/>
            <w:webHidden/>
          </w:rPr>
        </w:r>
        <w:r w:rsidR="004F7AB0">
          <w:rPr>
            <w:noProof/>
            <w:webHidden/>
          </w:rPr>
          <w:fldChar w:fldCharType="separate"/>
        </w:r>
        <w:r w:rsidR="00FF6B0E">
          <w:rPr>
            <w:noProof/>
            <w:webHidden/>
          </w:rPr>
          <w:t>24</w:t>
        </w:r>
        <w:r w:rsidR="004F7AB0">
          <w:rPr>
            <w:noProof/>
            <w:webHidden/>
          </w:rPr>
          <w:fldChar w:fldCharType="end"/>
        </w:r>
      </w:hyperlink>
    </w:p>
    <w:p w14:paraId="4D1BA367" w14:textId="2D52EE6D" w:rsidR="004F7AB0" w:rsidRPr="004F7AB0" w:rsidRDefault="00DE394C" w:rsidP="007F7A07">
      <w:pPr>
        <w:pStyle w:val="TOC2"/>
        <w:rPr>
          <w:rFonts w:ascii="Calibri" w:hAnsi="Calibri" w:cs="Arial"/>
          <w:noProof/>
          <w:lang w:val="es-ES_tradnl" w:eastAsia="es-ES_tradnl"/>
        </w:rPr>
      </w:pPr>
      <w:hyperlink w:anchor="_Toc64452215" w:history="1">
        <w:r w:rsidR="004F7AB0" w:rsidRPr="00131B86">
          <w:rPr>
            <w:rStyle w:val="Hyperlink"/>
            <w:noProof/>
          </w:rPr>
          <w:t>21.</w:t>
        </w:r>
        <w:r w:rsidR="004F7AB0" w:rsidRPr="004F7AB0">
          <w:rPr>
            <w:rFonts w:ascii="Calibri" w:hAnsi="Calibri" w:cs="Arial"/>
            <w:noProof/>
            <w:lang w:val="es-ES_tradnl" w:eastAsia="es-ES_tradnl"/>
          </w:rPr>
          <w:tab/>
        </w:r>
        <w:r w:rsidR="004F7AB0" w:rsidRPr="00131B86">
          <w:rPr>
            <w:rStyle w:val="Hyperlink"/>
            <w:noProof/>
          </w:rPr>
          <w:t>Docume</w:t>
        </w:r>
        <w:r w:rsidR="004F7AB0" w:rsidRPr="00131B86">
          <w:rPr>
            <w:rStyle w:val="Hyperlink"/>
            <w:noProof/>
          </w:rPr>
          <w:t>n</w:t>
        </w:r>
        <w:r w:rsidR="004F7AB0" w:rsidRPr="00131B86">
          <w:rPr>
            <w:rStyle w:val="Hyperlink"/>
            <w:noProof/>
          </w:rPr>
          <w:t>tos que demuestren la conformidad de los bienes y los servicios conexos y las calificaciones del licitador</w:t>
        </w:r>
        <w:r w:rsidR="004F7AB0">
          <w:rPr>
            <w:noProof/>
            <w:webHidden/>
          </w:rPr>
          <w:tab/>
        </w:r>
        <w:r w:rsidR="004F7AB0">
          <w:rPr>
            <w:noProof/>
            <w:webHidden/>
          </w:rPr>
          <w:fldChar w:fldCharType="begin"/>
        </w:r>
        <w:r w:rsidR="004F7AB0">
          <w:rPr>
            <w:noProof/>
            <w:webHidden/>
          </w:rPr>
          <w:instrText xml:space="preserve"> PAGEREF _Toc64452215 \h </w:instrText>
        </w:r>
        <w:r w:rsidR="004F7AB0">
          <w:rPr>
            <w:noProof/>
            <w:webHidden/>
          </w:rPr>
        </w:r>
        <w:r w:rsidR="004F7AB0">
          <w:rPr>
            <w:noProof/>
            <w:webHidden/>
          </w:rPr>
          <w:fldChar w:fldCharType="separate"/>
        </w:r>
        <w:r w:rsidR="00FF6B0E">
          <w:rPr>
            <w:noProof/>
            <w:webHidden/>
          </w:rPr>
          <w:t>25</w:t>
        </w:r>
        <w:r w:rsidR="004F7AB0">
          <w:rPr>
            <w:noProof/>
            <w:webHidden/>
          </w:rPr>
          <w:fldChar w:fldCharType="end"/>
        </w:r>
      </w:hyperlink>
    </w:p>
    <w:p w14:paraId="3858813B" w14:textId="1F587DD1" w:rsidR="004F7AB0" w:rsidRPr="004F7AB0" w:rsidRDefault="00DE394C" w:rsidP="007F7A07">
      <w:pPr>
        <w:pStyle w:val="TOC2"/>
        <w:rPr>
          <w:rFonts w:ascii="Calibri" w:hAnsi="Calibri" w:cs="Arial"/>
          <w:noProof/>
          <w:lang w:val="es-ES_tradnl" w:eastAsia="es-ES_tradnl"/>
        </w:rPr>
      </w:pPr>
      <w:hyperlink w:anchor="_Toc64452216" w:history="1">
        <w:r w:rsidR="004F7AB0" w:rsidRPr="00131B86">
          <w:rPr>
            <w:rStyle w:val="Hyperlink"/>
            <w:noProof/>
          </w:rPr>
          <w:t>22.</w:t>
        </w:r>
        <w:r w:rsidR="004F7AB0" w:rsidRPr="004F7AB0">
          <w:rPr>
            <w:rFonts w:ascii="Calibri" w:hAnsi="Calibri" w:cs="Arial"/>
            <w:noProof/>
            <w:lang w:val="es-ES_tradnl" w:eastAsia="es-ES_tradnl"/>
          </w:rPr>
          <w:tab/>
        </w:r>
        <w:r w:rsidR="004F7AB0" w:rsidRPr="00131B86">
          <w:rPr>
            <w:rStyle w:val="Hyperlink"/>
            <w:noProof/>
          </w:rPr>
          <w:t>Período de validez de las ofertas</w:t>
        </w:r>
        <w:r w:rsidR="004F7AB0">
          <w:rPr>
            <w:noProof/>
            <w:webHidden/>
          </w:rPr>
          <w:tab/>
        </w:r>
        <w:r w:rsidR="004F7AB0">
          <w:rPr>
            <w:noProof/>
            <w:webHidden/>
          </w:rPr>
          <w:fldChar w:fldCharType="begin"/>
        </w:r>
        <w:r w:rsidR="004F7AB0">
          <w:rPr>
            <w:noProof/>
            <w:webHidden/>
          </w:rPr>
          <w:instrText xml:space="preserve"> PAGEREF _Toc64452216 \h </w:instrText>
        </w:r>
        <w:r w:rsidR="004F7AB0">
          <w:rPr>
            <w:noProof/>
            <w:webHidden/>
          </w:rPr>
        </w:r>
        <w:r w:rsidR="004F7AB0">
          <w:rPr>
            <w:noProof/>
            <w:webHidden/>
          </w:rPr>
          <w:fldChar w:fldCharType="separate"/>
        </w:r>
        <w:r w:rsidR="00FF6B0E">
          <w:rPr>
            <w:noProof/>
            <w:webHidden/>
          </w:rPr>
          <w:t>26</w:t>
        </w:r>
        <w:r w:rsidR="004F7AB0">
          <w:rPr>
            <w:noProof/>
            <w:webHidden/>
          </w:rPr>
          <w:fldChar w:fldCharType="end"/>
        </w:r>
      </w:hyperlink>
    </w:p>
    <w:p w14:paraId="366293F8" w14:textId="149515CB" w:rsidR="004F7AB0" w:rsidRPr="004F7AB0" w:rsidRDefault="00DE394C" w:rsidP="007F7A07">
      <w:pPr>
        <w:pStyle w:val="TOC2"/>
        <w:rPr>
          <w:rFonts w:ascii="Calibri" w:hAnsi="Calibri" w:cs="Arial"/>
          <w:noProof/>
          <w:lang w:val="es-ES_tradnl" w:eastAsia="es-ES_tradnl"/>
        </w:rPr>
      </w:pPr>
      <w:hyperlink w:anchor="_Toc64452217" w:history="1">
        <w:r w:rsidR="004F7AB0" w:rsidRPr="00131B86">
          <w:rPr>
            <w:rStyle w:val="Hyperlink"/>
            <w:noProof/>
          </w:rPr>
          <w:t>23.</w:t>
        </w:r>
        <w:r w:rsidR="004F7AB0" w:rsidRPr="004F7AB0">
          <w:rPr>
            <w:rFonts w:ascii="Calibri" w:hAnsi="Calibri" w:cs="Arial"/>
            <w:noProof/>
            <w:lang w:val="es-ES_tradnl" w:eastAsia="es-ES_tradnl"/>
          </w:rPr>
          <w:tab/>
        </w:r>
        <w:r w:rsidR="004F7AB0" w:rsidRPr="00131B86">
          <w:rPr>
            <w:rStyle w:val="Hyperlink"/>
            <w:noProof/>
          </w:rPr>
          <w:t>Garantía de seriedad de la oferta</w:t>
        </w:r>
        <w:r w:rsidR="004F7AB0">
          <w:rPr>
            <w:noProof/>
            <w:webHidden/>
          </w:rPr>
          <w:tab/>
        </w:r>
        <w:r w:rsidR="004F7AB0">
          <w:rPr>
            <w:noProof/>
            <w:webHidden/>
          </w:rPr>
          <w:fldChar w:fldCharType="begin"/>
        </w:r>
        <w:r w:rsidR="004F7AB0">
          <w:rPr>
            <w:noProof/>
            <w:webHidden/>
          </w:rPr>
          <w:instrText xml:space="preserve"> PAGEREF _Toc64452217 \h </w:instrText>
        </w:r>
        <w:r w:rsidR="004F7AB0">
          <w:rPr>
            <w:noProof/>
            <w:webHidden/>
          </w:rPr>
        </w:r>
        <w:r w:rsidR="004F7AB0">
          <w:rPr>
            <w:noProof/>
            <w:webHidden/>
          </w:rPr>
          <w:fldChar w:fldCharType="separate"/>
        </w:r>
        <w:r w:rsidR="00FF6B0E">
          <w:rPr>
            <w:noProof/>
            <w:webHidden/>
          </w:rPr>
          <w:t>26</w:t>
        </w:r>
        <w:r w:rsidR="004F7AB0">
          <w:rPr>
            <w:noProof/>
            <w:webHidden/>
          </w:rPr>
          <w:fldChar w:fldCharType="end"/>
        </w:r>
      </w:hyperlink>
    </w:p>
    <w:p w14:paraId="7ED35B45" w14:textId="294F24BD" w:rsidR="004F7AB0" w:rsidRPr="004F7AB0" w:rsidRDefault="00DE394C" w:rsidP="007F7A07">
      <w:pPr>
        <w:pStyle w:val="TOC2"/>
        <w:rPr>
          <w:rFonts w:ascii="Calibri" w:hAnsi="Calibri" w:cs="Arial"/>
          <w:noProof/>
          <w:lang w:val="es-ES_tradnl" w:eastAsia="es-ES_tradnl"/>
        </w:rPr>
      </w:pPr>
      <w:hyperlink w:anchor="_Toc64452218" w:history="1">
        <w:r w:rsidR="004F7AB0" w:rsidRPr="00131B86">
          <w:rPr>
            <w:rStyle w:val="Hyperlink"/>
            <w:noProof/>
          </w:rPr>
          <w:t>24.</w:t>
        </w:r>
        <w:r w:rsidR="004F7AB0" w:rsidRPr="004F7AB0">
          <w:rPr>
            <w:rFonts w:ascii="Calibri" w:hAnsi="Calibri" w:cs="Arial"/>
            <w:noProof/>
            <w:lang w:val="es-ES_tradnl" w:eastAsia="es-ES_tradnl"/>
          </w:rPr>
          <w:tab/>
        </w:r>
        <w:r w:rsidR="004F7AB0" w:rsidRPr="00131B86">
          <w:rPr>
            <w:rStyle w:val="Hyperlink"/>
            <w:noProof/>
          </w:rPr>
          <w:t>Formato y firma de la oferta</w:t>
        </w:r>
        <w:r w:rsidR="004F7AB0">
          <w:rPr>
            <w:noProof/>
            <w:webHidden/>
          </w:rPr>
          <w:tab/>
        </w:r>
        <w:r w:rsidR="004F7AB0">
          <w:rPr>
            <w:noProof/>
            <w:webHidden/>
          </w:rPr>
          <w:fldChar w:fldCharType="begin"/>
        </w:r>
        <w:r w:rsidR="004F7AB0">
          <w:rPr>
            <w:noProof/>
            <w:webHidden/>
          </w:rPr>
          <w:instrText xml:space="preserve"> PAGEREF _Toc64452218 \h </w:instrText>
        </w:r>
        <w:r w:rsidR="004F7AB0">
          <w:rPr>
            <w:noProof/>
            <w:webHidden/>
          </w:rPr>
        </w:r>
        <w:r w:rsidR="004F7AB0">
          <w:rPr>
            <w:noProof/>
            <w:webHidden/>
          </w:rPr>
          <w:fldChar w:fldCharType="separate"/>
        </w:r>
        <w:r w:rsidR="00FF6B0E">
          <w:rPr>
            <w:noProof/>
            <w:webHidden/>
          </w:rPr>
          <w:t>28</w:t>
        </w:r>
        <w:r w:rsidR="004F7AB0">
          <w:rPr>
            <w:noProof/>
            <w:webHidden/>
          </w:rPr>
          <w:fldChar w:fldCharType="end"/>
        </w:r>
      </w:hyperlink>
    </w:p>
    <w:p w14:paraId="0D615F87" w14:textId="252C82DF" w:rsidR="004F7AB0" w:rsidRPr="004F7AB0" w:rsidRDefault="00DE394C" w:rsidP="00642A57">
      <w:pPr>
        <w:pStyle w:val="TOC1"/>
        <w:rPr>
          <w:rFonts w:ascii="Calibri" w:hAnsi="Calibri"/>
          <w:sz w:val="22"/>
          <w:szCs w:val="22"/>
          <w:lang w:val="es-ES_tradnl" w:eastAsia="es-ES_tradnl"/>
        </w:rPr>
      </w:pPr>
      <w:hyperlink w:anchor="_Toc64452219" w:history="1">
        <w:r w:rsidR="004F7AB0" w:rsidRPr="00131B86">
          <w:rPr>
            <w:rStyle w:val="Hyperlink"/>
          </w:rPr>
          <w:t>D.</w:t>
        </w:r>
        <w:r w:rsidR="004F7AB0" w:rsidRPr="004F7AB0">
          <w:rPr>
            <w:rFonts w:ascii="Calibri" w:hAnsi="Calibri"/>
            <w:sz w:val="22"/>
            <w:szCs w:val="22"/>
            <w:lang w:val="es-ES_tradnl" w:eastAsia="es-ES_tradnl"/>
          </w:rPr>
          <w:tab/>
        </w:r>
        <w:r w:rsidR="004F7AB0" w:rsidRPr="00131B86">
          <w:rPr>
            <w:rStyle w:val="Hyperlink"/>
          </w:rPr>
          <w:t>Presentación y apertura de ofertas</w:t>
        </w:r>
        <w:r w:rsidR="004F7AB0">
          <w:rPr>
            <w:webHidden/>
          </w:rPr>
          <w:tab/>
        </w:r>
        <w:r w:rsidR="004F7AB0">
          <w:rPr>
            <w:webHidden/>
          </w:rPr>
          <w:fldChar w:fldCharType="begin"/>
        </w:r>
        <w:r w:rsidR="004F7AB0">
          <w:rPr>
            <w:webHidden/>
          </w:rPr>
          <w:instrText xml:space="preserve"> PAGEREF _Toc64452219 \h </w:instrText>
        </w:r>
        <w:r w:rsidR="004F7AB0">
          <w:rPr>
            <w:webHidden/>
          </w:rPr>
        </w:r>
        <w:r w:rsidR="004F7AB0">
          <w:rPr>
            <w:webHidden/>
          </w:rPr>
          <w:fldChar w:fldCharType="separate"/>
        </w:r>
        <w:r w:rsidR="00FF6B0E">
          <w:rPr>
            <w:webHidden/>
          </w:rPr>
          <w:t>28</w:t>
        </w:r>
        <w:r w:rsidR="004F7AB0">
          <w:rPr>
            <w:webHidden/>
          </w:rPr>
          <w:fldChar w:fldCharType="end"/>
        </w:r>
      </w:hyperlink>
    </w:p>
    <w:p w14:paraId="6B9A8273" w14:textId="4838DA79" w:rsidR="004F7AB0" w:rsidRPr="004F7AB0" w:rsidRDefault="00DE394C" w:rsidP="007F7A07">
      <w:pPr>
        <w:pStyle w:val="TOC2"/>
        <w:rPr>
          <w:rFonts w:ascii="Calibri" w:hAnsi="Calibri" w:cs="Arial"/>
          <w:noProof/>
          <w:lang w:val="es-ES_tradnl" w:eastAsia="es-ES_tradnl"/>
        </w:rPr>
      </w:pPr>
      <w:hyperlink w:anchor="_Toc64452220" w:history="1">
        <w:r w:rsidR="004F7AB0" w:rsidRPr="00131B86">
          <w:rPr>
            <w:rStyle w:val="Hyperlink"/>
            <w:noProof/>
          </w:rPr>
          <w:t>25.</w:t>
        </w:r>
        <w:r w:rsidR="004F7AB0" w:rsidRPr="004F7AB0">
          <w:rPr>
            <w:rFonts w:ascii="Calibri" w:hAnsi="Calibri" w:cs="Arial"/>
            <w:noProof/>
            <w:lang w:val="es-ES_tradnl" w:eastAsia="es-ES_tradnl"/>
          </w:rPr>
          <w:tab/>
        </w:r>
        <w:r w:rsidR="004F7AB0" w:rsidRPr="00131B86">
          <w:rPr>
            <w:rStyle w:val="Hyperlink"/>
            <w:noProof/>
          </w:rPr>
          <w:t>Presentación de las ofertas</w:t>
        </w:r>
        <w:r w:rsidR="004F7AB0">
          <w:rPr>
            <w:noProof/>
            <w:webHidden/>
          </w:rPr>
          <w:tab/>
        </w:r>
        <w:r w:rsidR="004F7AB0">
          <w:rPr>
            <w:noProof/>
            <w:webHidden/>
          </w:rPr>
          <w:fldChar w:fldCharType="begin"/>
        </w:r>
        <w:r w:rsidR="004F7AB0">
          <w:rPr>
            <w:noProof/>
            <w:webHidden/>
          </w:rPr>
          <w:instrText xml:space="preserve"> PAGEREF _Toc64452220 \h </w:instrText>
        </w:r>
        <w:r w:rsidR="004F7AB0">
          <w:rPr>
            <w:noProof/>
            <w:webHidden/>
          </w:rPr>
        </w:r>
        <w:r w:rsidR="004F7AB0">
          <w:rPr>
            <w:noProof/>
            <w:webHidden/>
          </w:rPr>
          <w:fldChar w:fldCharType="separate"/>
        </w:r>
        <w:r w:rsidR="00FF6B0E">
          <w:rPr>
            <w:noProof/>
            <w:webHidden/>
          </w:rPr>
          <w:t>28</w:t>
        </w:r>
        <w:r w:rsidR="004F7AB0">
          <w:rPr>
            <w:noProof/>
            <w:webHidden/>
          </w:rPr>
          <w:fldChar w:fldCharType="end"/>
        </w:r>
      </w:hyperlink>
    </w:p>
    <w:p w14:paraId="218B6FC3" w14:textId="33F0B546" w:rsidR="004F7AB0" w:rsidRPr="004F7AB0" w:rsidRDefault="00DE394C" w:rsidP="007F7A07">
      <w:pPr>
        <w:pStyle w:val="TOC2"/>
        <w:rPr>
          <w:rFonts w:ascii="Calibri" w:hAnsi="Calibri" w:cs="Arial"/>
          <w:noProof/>
          <w:lang w:val="es-ES_tradnl" w:eastAsia="es-ES_tradnl"/>
        </w:rPr>
      </w:pPr>
      <w:hyperlink w:anchor="_Toc64452221" w:history="1">
        <w:r w:rsidR="004F7AB0" w:rsidRPr="00131B86">
          <w:rPr>
            <w:rStyle w:val="Hyperlink"/>
            <w:noProof/>
          </w:rPr>
          <w:t>26.</w:t>
        </w:r>
        <w:r w:rsidR="004F7AB0" w:rsidRPr="004F7AB0">
          <w:rPr>
            <w:rFonts w:ascii="Calibri" w:hAnsi="Calibri" w:cs="Arial"/>
            <w:noProof/>
            <w:lang w:val="es-ES_tradnl" w:eastAsia="es-ES_tradnl"/>
          </w:rPr>
          <w:tab/>
        </w:r>
        <w:r w:rsidR="004F7AB0" w:rsidRPr="00131B86">
          <w:rPr>
            <w:rStyle w:val="Hyperlink"/>
            <w:noProof/>
          </w:rPr>
          <w:t>Plazo para la presentación de ofertas</w:t>
        </w:r>
        <w:r w:rsidR="004F7AB0">
          <w:rPr>
            <w:noProof/>
            <w:webHidden/>
          </w:rPr>
          <w:tab/>
        </w:r>
        <w:r w:rsidR="004F7AB0">
          <w:rPr>
            <w:noProof/>
            <w:webHidden/>
          </w:rPr>
          <w:fldChar w:fldCharType="begin"/>
        </w:r>
        <w:r w:rsidR="004F7AB0">
          <w:rPr>
            <w:noProof/>
            <w:webHidden/>
          </w:rPr>
          <w:instrText xml:space="preserve"> PAGEREF _Toc64452221 \h </w:instrText>
        </w:r>
        <w:r w:rsidR="004F7AB0">
          <w:rPr>
            <w:noProof/>
            <w:webHidden/>
          </w:rPr>
        </w:r>
        <w:r w:rsidR="004F7AB0">
          <w:rPr>
            <w:noProof/>
            <w:webHidden/>
          </w:rPr>
          <w:fldChar w:fldCharType="separate"/>
        </w:r>
        <w:r w:rsidR="00FF6B0E">
          <w:rPr>
            <w:noProof/>
            <w:webHidden/>
          </w:rPr>
          <w:t>29</w:t>
        </w:r>
        <w:r w:rsidR="004F7AB0">
          <w:rPr>
            <w:noProof/>
            <w:webHidden/>
          </w:rPr>
          <w:fldChar w:fldCharType="end"/>
        </w:r>
      </w:hyperlink>
    </w:p>
    <w:p w14:paraId="7D4B5A96" w14:textId="672FD316" w:rsidR="004F7AB0" w:rsidRPr="004F7AB0" w:rsidRDefault="00DE394C" w:rsidP="007F7A07">
      <w:pPr>
        <w:pStyle w:val="TOC2"/>
        <w:rPr>
          <w:rFonts w:ascii="Calibri" w:hAnsi="Calibri" w:cs="Arial"/>
          <w:noProof/>
          <w:lang w:val="es-ES_tradnl" w:eastAsia="es-ES_tradnl"/>
        </w:rPr>
      </w:pPr>
      <w:hyperlink w:anchor="_Toc64452222" w:history="1">
        <w:r w:rsidR="004F7AB0" w:rsidRPr="00131B86">
          <w:rPr>
            <w:rStyle w:val="Hyperlink"/>
            <w:noProof/>
          </w:rPr>
          <w:t>27.</w:t>
        </w:r>
        <w:r w:rsidR="004F7AB0" w:rsidRPr="004F7AB0">
          <w:rPr>
            <w:rFonts w:ascii="Calibri" w:hAnsi="Calibri" w:cs="Arial"/>
            <w:noProof/>
            <w:lang w:val="es-ES_tradnl" w:eastAsia="es-ES_tradnl"/>
          </w:rPr>
          <w:tab/>
        </w:r>
        <w:r w:rsidR="004F7AB0" w:rsidRPr="00131B86">
          <w:rPr>
            <w:rStyle w:val="Hyperlink"/>
            <w:noProof/>
          </w:rPr>
          <w:t xml:space="preserve">Ofertas </w:t>
        </w:r>
        <w:r w:rsidR="005C131D">
          <w:rPr>
            <w:rStyle w:val="Hyperlink"/>
            <w:noProof/>
          </w:rPr>
          <w:t>tardías</w:t>
        </w:r>
        <w:r w:rsidR="004F7AB0">
          <w:rPr>
            <w:noProof/>
            <w:webHidden/>
          </w:rPr>
          <w:tab/>
        </w:r>
        <w:r w:rsidR="004F7AB0">
          <w:rPr>
            <w:noProof/>
            <w:webHidden/>
          </w:rPr>
          <w:fldChar w:fldCharType="begin"/>
        </w:r>
        <w:r w:rsidR="004F7AB0">
          <w:rPr>
            <w:noProof/>
            <w:webHidden/>
          </w:rPr>
          <w:instrText xml:space="preserve"> PAGEREF _Toc64452222 \h </w:instrText>
        </w:r>
        <w:r w:rsidR="004F7AB0">
          <w:rPr>
            <w:noProof/>
            <w:webHidden/>
          </w:rPr>
        </w:r>
        <w:r w:rsidR="004F7AB0">
          <w:rPr>
            <w:noProof/>
            <w:webHidden/>
          </w:rPr>
          <w:fldChar w:fldCharType="separate"/>
        </w:r>
        <w:r w:rsidR="00FF6B0E">
          <w:rPr>
            <w:noProof/>
            <w:webHidden/>
          </w:rPr>
          <w:t>29</w:t>
        </w:r>
        <w:r w:rsidR="004F7AB0">
          <w:rPr>
            <w:noProof/>
            <w:webHidden/>
          </w:rPr>
          <w:fldChar w:fldCharType="end"/>
        </w:r>
      </w:hyperlink>
    </w:p>
    <w:p w14:paraId="4EDF2906" w14:textId="570C3F4F" w:rsidR="004F7AB0" w:rsidRPr="004F7AB0" w:rsidRDefault="00DE394C" w:rsidP="007F7A07">
      <w:pPr>
        <w:pStyle w:val="TOC2"/>
        <w:rPr>
          <w:rFonts w:ascii="Calibri" w:hAnsi="Calibri" w:cs="Arial"/>
          <w:noProof/>
          <w:lang w:val="es-ES_tradnl" w:eastAsia="es-ES_tradnl"/>
        </w:rPr>
      </w:pPr>
      <w:hyperlink w:anchor="_Toc64452223" w:history="1">
        <w:r w:rsidR="004F7AB0" w:rsidRPr="00131B86">
          <w:rPr>
            <w:rStyle w:val="Hyperlink"/>
            <w:noProof/>
          </w:rPr>
          <w:t>28.</w:t>
        </w:r>
        <w:r w:rsidR="004F7AB0" w:rsidRPr="004F7AB0">
          <w:rPr>
            <w:rFonts w:ascii="Calibri" w:hAnsi="Calibri" w:cs="Arial"/>
            <w:noProof/>
            <w:lang w:val="es-ES_tradnl" w:eastAsia="es-ES_tradnl"/>
          </w:rPr>
          <w:tab/>
        </w:r>
        <w:r w:rsidR="004F7AB0" w:rsidRPr="00131B86">
          <w:rPr>
            <w:rStyle w:val="Hyperlink"/>
            <w:noProof/>
          </w:rPr>
          <w:t>Retirada, sustitución y modificación de ofertas</w:t>
        </w:r>
        <w:r w:rsidR="004F7AB0">
          <w:rPr>
            <w:noProof/>
            <w:webHidden/>
          </w:rPr>
          <w:tab/>
        </w:r>
        <w:r w:rsidR="004F7AB0">
          <w:rPr>
            <w:noProof/>
            <w:webHidden/>
          </w:rPr>
          <w:fldChar w:fldCharType="begin"/>
        </w:r>
        <w:r w:rsidR="004F7AB0">
          <w:rPr>
            <w:noProof/>
            <w:webHidden/>
          </w:rPr>
          <w:instrText xml:space="preserve"> PAGEREF _Toc64452223 \h </w:instrText>
        </w:r>
        <w:r w:rsidR="004F7AB0">
          <w:rPr>
            <w:noProof/>
            <w:webHidden/>
          </w:rPr>
        </w:r>
        <w:r w:rsidR="004F7AB0">
          <w:rPr>
            <w:noProof/>
            <w:webHidden/>
          </w:rPr>
          <w:fldChar w:fldCharType="separate"/>
        </w:r>
        <w:r w:rsidR="00FF6B0E">
          <w:rPr>
            <w:noProof/>
            <w:webHidden/>
          </w:rPr>
          <w:t>29</w:t>
        </w:r>
        <w:r w:rsidR="004F7AB0">
          <w:rPr>
            <w:noProof/>
            <w:webHidden/>
          </w:rPr>
          <w:fldChar w:fldCharType="end"/>
        </w:r>
      </w:hyperlink>
    </w:p>
    <w:p w14:paraId="6235A0D2" w14:textId="5F3EB01D" w:rsidR="004F7AB0" w:rsidRPr="004F7AB0" w:rsidRDefault="00DE394C" w:rsidP="007F7A07">
      <w:pPr>
        <w:pStyle w:val="TOC2"/>
        <w:rPr>
          <w:rFonts w:ascii="Calibri" w:hAnsi="Calibri" w:cs="Arial"/>
          <w:noProof/>
          <w:lang w:val="es-ES_tradnl" w:eastAsia="es-ES_tradnl"/>
        </w:rPr>
      </w:pPr>
      <w:hyperlink w:anchor="_Toc64452224" w:history="1">
        <w:r w:rsidR="004F7AB0" w:rsidRPr="00131B86">
          <w:rPr>
            <w:rStyle w:val="Hyperlink"/>
            <w:noProof/>
          </w:rPr>
          <w:t>29.</w:t>
        </w:r>
        <w:r w:rsidR="004F7AB0" w:rsidRPr="004F7AB0">
          <w:rPr>
            <w:rFonts w:ascii="Calibri" w:hAnsi="Calibri" w:cs="Arial"/>
            <w:noProof/>
            <w:lang w:val="es-ES_tradnl" w:eastAsia="es-ES_tradnl"/>
          </w:rPr>
          <w:tab/>
        </w:r>
        <w:r w:rsidR="004F7AB0" w:rsidRPr="00131B86">
          <w:rPr>
            <w:rStyle w:val="Hyperlink"/>
            <w:noProof/>
          </w:rPr>
          <w:t>Apertura de ofertas</w:t>
        </w:r>
        <w:r w:rsidR="004F7AB0">
          <w:rPr>
            <w:noProof/>
            <w:webHidden/>
          </w:rPr>
          <w:tab/>
        </w:r>
        <w:r w:rsidR="004F7AB0">
          <w:rPr>
            <w:noProof/>
            <w:webHidden/>
          </w:rPr>
          <w:fldChar w:fldCharType="begin"/>
        </w:r>
        <w:r w:rsidR="004F7AB0">
          <w:rPr>
            <w:noProof/>
            <w:webHidden/>
          </w:rPr>
          <w:instrText xml:space="preserve"> PAGEREF _Toc64452224 \h </w:instrText>
        </w:r>
        <w:r w:rsidR="004F7AB0">
          <w:rPr>
            <w:noProof/>
            <w:webHidden/>
          </w:rPr>
        </w:r>
        <w:r w:rsidR="004F7AB0">
          <w:rPr>
            <w:noProof/>
            <w:webHidden/>
          </w:rPr>
          <w:fldChar w:fldCharType="separate"/>
        </w:r>
        <w:r w:rsidR="00FF6B0E">
          <w:rPr>
            <w:noProof/>
            <w:webHidden/>
          </w:rPr>
          <w:t>30</w:t>
        </w:r>
        <w:r w:rsidR="004F7AB0">
          <w:rPr>
            <w:noProof/>
            <w:webHidden/>
          </w:rPr>
          <w:fldChar w:fldCharType="end"/>
        </w:r>
      </w:hyperlink>
    </w:p>
    <w:p w14:paraId="3E6789BB" w14:textId="1528F2E3" w:rsidR="004F7AB0" w:rsidRPr="004F7AB0" w:rsidRDefault="00DE394C" w:rsidP="00642A57">
      <w:pPr>
        <w:pStyle w:val="TOC1"/>
        <w:rPr>
          <w:rFonts w:ascii="Calibri" w:hAnsi="Calibri"/>
          <w:sz w:val="22"/>
          <w:szCs w:val="22"/>
          <w:lang w:val="es-ES_tradnl" w:eastAsia="es-ES_tradnl"/>
        </w:rPr>
      </w:pPr>
      <w:hyperlink w:anchor="_Toc64452225" w:history="1">
        <w:r w:rsidR="004F7AB0" w:rsidRPr="00131B86">
          <w:rPr>
            <w:rStyle w:val="Hyperlink"/>
          </w:rPr>
          <w:t>E.</w:t>
        </w:r>
        <w:r w:rsidR="004F7AB0" w:rsidRPr="004F7AB0">
          <w:rPr>
            <w:rFonts w:ascii="Calibri" w:hAnsi="Calibri"/>
            <w:sz w:val="22"/>
            <w:szCs w:val="22"/>
            <w:lang w:val="es-ES_tradnl" w:eastAsia="es-ES_tradnl"/>
          </w:rPr>
          <w:tab/>
        </w:r>
        <w:r w:rsidR="004F7AB0" w:rsidRPr="00131B86">
          <w:rPr>
            <w:rStyle w:val="Hyperlink"/>
          </w:rPr>
          <w:t>Evaluación y comparación de ofertas</w:t>
        </w:r>
        <w:r w:rsidR="004F7AB0">
          <w:rPr>
            <w:webHidden/>
          </w:rPr>
          <w:tab/>
        </w:r>
        <w:r w:rsidR="004F7AB0">
          <w:rPr>
            <w:webHidden/>
          </w:rPr>
          <w:fldChar w:fldCharType="begin"/>
        </w:r>
        <w:r w:rsidR="004F7AB0">
          <w:rPr>
            <w:webHidden/>
          </w:rPr>
          <w:instrText xml:space="preserve"> PAGEREF _Toc64452225 \h </w:instrText>
        </w:r>
        <w:r w:rsidR="004F7AB0">
          <w:rPr>
            <w:webHidden/>
          </w:rPr>
        </w:r>
        <w:r w:rsidR="004F7AB0">
          <w:rPr>
            <w:webHidden/>
          </w:rPr>
          <w:fldChar w:fldCharType="separate"/>
        </w:r>
        <w:r w:rsidR="00FF6B0E">
          <w:rPr>
            <w:webHidden/>
          </w:rPr>
          <w:t>31</w:t>
        </w:r>
        <w:r w:rsidR="004F7AB0">
          <w:rPr>
            <w:webHidden/>
          </w:rPr>
          <w:fldChar w:fldCharType="end"/>
        </w:r>
      </w:hyperlink>
    </w:p>
    <w:p w14:paraId="251BA4ED" w14:textId="6BD197E6" w:rsidR="004F7AB0" w:rsidRPr="004F7AB0" w:rsidRDefault="00DE394C" w:rsidP="007F7A07">
      <w:pPr>
        <w:pStyle w:val="TOC2"/>
        <w:rPr>
          <w:rFonts w:ascii="Calibri" w:hAnsi="Calibri" w:cs="Arial"/>
          <w:noProof/>
          <w:lang w:val="es-ES_tradnl" w:eastAsia="es-ES_tradnl"/>
        </w:rPr>
      </w:pPr>
      <w:hyperlink w:anchor="_Toc64452226" w:history="1">
        <w:r w:rsidR="004F7AB0" w:rsidRPr="00131B86">
          <w:rPr>
            <w:rStyle w:val="Hyperlink"/>
            <w:noProof/>
          </w:rPr>
          <w:t>30.</w:t>
        </w:r>
        <w:r w:rsidR="004F7AB0" w:rsidRPr="004F7AB0">
          <w:rPr>
            <w:rFonts w:ascii="Calibri" w:hAnsi="Calibri" w:cs="Arial"/>
            <w:noProof/>
            <w:lang w:val="es-ES_tradnl" w:eastAsia="es-ES_tradnl"/>
          </w:rPr>
          <w:tab/>
        </w:r>
        <w:r w:rsidR="004F7AB0" w:rsidRPr="00131B86">
          <w:rPr>
            <w:rStyle w:val="Hyperlink"/>
            <w:noProof/>
          </w:rPr>
          <w:t>Confidencialidad</w:t>
        </w:r>
        <w:r w:rsidR="004F7AB0">
          <w:rPr>
            <w:noProof/>
            <w:webHidden/>
          </w:rPr>
          <w:tab/>
        </w:r>
        <w:r w:rsidR="004F7AB0">
          <w:rPr>
            <w:noProof/>
            <w:webHidden/>
          </w:rPr>
          <w:fldChar w:fldCharType="begin"/>
        </w:r>
        <w:r w:rsidR="004F7AB0">
          <w:rPr>
            <w:noProof/>
            <w:webHidden/>
          </w:rPr>
          <w:instrText xml:space="preserve"> PAGEREF _Toc64452226 \h </w:instrText>
        </w:r>
        <w:r w:rsidR="004F7AB0">
          <w:rPr>
            <w:noProof/>
            <w:webHidden/>
          </w:rPr>
        </w:r>
        <w:r w:rsidR="004F7AB0">
          <w:rPr>
            <w:noProof/>
            <w:webHidden/>
          </w:rPr>
          <w:fldChar w:fldCharType="separate"/>
        </w:r>
        <w:r w:rsidR="00FF6B0E">
          <w:rPr>
            <w:noProof/>
            <w:webHidden/>
          </w:rPr>
          <w:t>31</w:t>
        </w:r>
        <w:r w:rsidR="004F7AB0">
          <w:rPr>
            <w:noProof/>
            <w:webHidden/>
          </w:rPr>
          <w:fldChar w:fldCharType="end"/>
        </w:r>
      </w:hyperlink>
    </w:p>
    <w:p w14:paraId="3092D158" w14:textId="0638CB00" w:rsidR="004F7AB0" w:rsidRPr="004F7AB0" w:rsidRDefault="00DE394C" w:rsidP="007F7A07">
      <w:pPr>
        <w:pStyle w:val="TOC2"/>
        <w:rPr>
          <w:rFonts w:ascii="Calibri" w:hAnsi="Calibri" w:cs="Arial"/>
          <w:noProof/>
          <w:lang w:val="es-ES_tradnl" w:eastAsia="es-ES_tradnl"/>
        </w:rPr>
      </w:pPr>
      <w:hyperlink w:anchor="_Toc64452227" w:history="1">
        <w:r w:rsidR="004F7AB0" w:rsidRPr="00131B86">
          <w:rPr>
            <w:rStyle w:val="Hyperlink"/>
            <w:noProof/>
          </w:rPr>
          <w:t>31.</w:t>
        </w:r>
        <w:r w:rsidR="004F7AB0" w:rsidRPr="004F7AB0">
          <w:rPr>
            <w:rFonts w:ascii="Calibri" w:hAnsi="Calibri" w:cs="Arial"/>
            <w:noProof/>
            <w:lang w:val="es-ES_tradnl" w:eastAsia="es-ES_tradnl"/>
          </w:rPr>
          <w:tab/>
        </w:r>
        <w:r w:rsidR="004F7AB0" w:rsidRPr="00131B86">
          <w:rPr>
            <w:rStyle w:val="Hyperlink"/>
            <w:noProof/>
          </w:rPr>
          <w:t>Aclaración de las ofertas</w:t>
        </w:r>
        <w:r w:rsidR="004F7AB0">
          <w:rPr>
            <w:noProof/>
            <w:webHidden/>
          </w:rPr>
          <w:tab/>
        </w:r>
        <w:r w:rsidR="004F7AB0">
          <w:rPr>
            <w:noProof/>
            <w:webHidden/>
          </w:rPr>
          <w:fldChar w:fldCharType="begin"/>
        </w:r>
        <w:r w:rsidR="004F7AB0">
          <w:rPr>
            <w:noProof/>
            <w:webHidden/>
          </w:rPr>
          <w:instrText xml:space="preserve"> PAGEREF _Toc64452227 \h </w:instrText>
        </w:r>
        <w:r w:rsidR="004F7AB0">
          <w:rPr>
            <w:noProof/>
            <w:webHidden/>
          </w:rPr>
        </w:r>
        <w:r w:rsidR="004F7AB0">
          <w:rPr>
            <w:noProof/>
            <w:webHidden/>
          </w:rPr>
          <w:fldChar w:fldCharType="separate"/>
        </w:r>
        <w:r w:rsidR="00FF6B0E">
          <w:rPr>
            <w:noProof/>
            <w:webHidden/>
          </w:rPr>
          <w:t>32</w:t>
        </w:r>
        <w:r w:rsidR="004F7AB0">
          <w:rPr>
            <w:noProof/>
            <w:webHidden/>
          </w:rPr>
          <w:fldChar w:fldCharType="end"/>
        </w:r>
      </w:hyperlink>
    </w:p>
    <w:p w14:paraId="0B75EE1F" w14:textId="76620551" w:rsidR="004F7AB0" w:rsidRPr="004F7AB0" w:rsidRDefault="00DE394C" w:rsidP="007F7A07">
      <w:pPr>
        <w:pStyle w:val="TOC2"/>
        <w:rPr>
          <w:rFonts w:ascii="Calibri" w:hAnsi="Calibri" w:cs="Arial"/>
          <w:noProof/>
          <w:lang w:val="es-ES_tradnl" w:eastAsia="es-ES_tradnl"/>
        </w:rPr>
      </w:pPr>
      <w:hyperlink w:anchor="_Toc64452228" w:history="1">
        <w:r w:rsidR="004F7AB0" w:rsidRPr="00131B86">
          <w:rPr>
            <w:rStyle w:val="Hyperlink"/>
            <w:noProof/>
          </w:rPr>
          <w:t>32.</w:t>
        </w:r>
        <w:r w:rsidR="004F7AB0" w:rsidRPr="004F7AB0">
          <w:rPr>
            <w:rFonts w:ascii="Calibri" w:hAnsi="Calibri" w:cs="Arial"/>
            <w:noProof/>
            <w:lang w:val="es-ES_tradnl" w:eastAsia="es-ES_tradnl"/>
          </w:rPr>
          <w:tab/>
        </w:r>
        <w:r w:rsidR="004F7AB0" w:rsidRPr="00131B86">
          <w:rPr>
            <w:rStyle w:val="Hyperlink"/>
            <w:noProof/>
          </w:rPr>
          <w:t>Cumplimiento de los requisitos de la oferta</w:t>
        </w:r>
        <w:r w:rsidR="004F7AB0">
          <w:rPr>
            <w:noProof/>
            <w:webHidden/>
          </w:rPr>
          <w:tab/>
        </w:r>
        <w:r w:rsidR="004F7AB0">
          <w:rPr>
            <w:noProof/>
            <w:webHidden/>
          </w:rPr>
          <w:fldChar w:fldCharType="begin"/>
        </w:r>
        <w:r w:rsidR="004F7AB0">
          <w:rPr>
            <w:noProof/>
            <w:webHidden/>
          </w:rPr>
          <w:instrText xml:space="preserve"> PAGEREF _Toc64452228 \h </w:instrText>
        </w:r>
        <w:r w:rsidR="004F7AB0">
          <w:rPr>
            <w:noProof/>
            <w:webHidden/>
          </w:rPr>
        </w:r>
        <w:r w:rsidR="004F7AB0">
          <w:rPr>
            <w:noProof/>
            <w:webHidden/>
          </w:rPr>
          <w:fldChar w:fldCharType="separate"/>
        </w:r>
        <w:r w:rsidR="00FF6B0E">
          <w:rPr>
            <w:noProof/>
            <w:webHidden/>
          </w:rPr>
          <w:t>32</w:t>
        </w:r>
        <w:r w:rsidR="004F7AB0">
          <w:rPr>
            <w:noProof/>
            <w:webHidden/>
          </w:rPr>
          <w:fldChar w:fldCharType="end"/>
        </w:r>
      </w:hyperlink>
    </w:p>
    <w:p w14:paraId="463CC3DF" w14:textId="37F3B641" w:rsidR="004F7AB0" w:rsidRPr="004F7AB0" w:rsidRDefault="00DE394C" w:rsidP="007F7A07">
      <w:pPr>
        <w:pStyle w:val="TOC2"/>
        <w:rPr>
          <w:rFonts w:ascii="Calibri" w:hAnsi="Calibri" w:cs="Arial"/>
          <w:noProof/>
          <w:lang w:val="es-ES_tradnl" w:eastAsia="es-ES_tradnl"/>
        </w:rPr>
      </w:pPr>
      <w:hyperlink w:anchor="_Toc64452229" w:history="1">
        <w:r w:rsidR="004F7AB0" w:rsidRPr="00131B86">
          <w:rPr>
            <w:rStyle w:val="Hyperlink"/>
            <w:noProof/>
          </w:rPr>
          <w:t>33.</w:t>
        </w:r>
        <w:r w:rsidR="004F7AB0" w:rsidRPr="004F7AB0">
          <w:rPr>
            <w:rFonts w:ascii="Calibri" w:hAnsi="Calibri" w:cs="Arial"/>
            <w:noProof/>
            <w:lang w:val="es-ES_tradnl" w:eastAsia="es-ES_tradnl"/>
          </w:rPr>
          <w:tab/>
        </w:r>
        <w:r w:rsidR="004F7AB0" w:rsidRPr="00131B86">
          <w:rPr>
            <w:rStyle w:val="Hyperlink"/>
            <w:noProof/>
          </w:rPr>
          <w:t>Corrección de errores aritméticos</w:t>
        </w:r>
        <w:r w:rsidR="004F7AB0">
          <w:rPr>
            <w:noProof/>
            <w:webHidden/>
          </w:rPr>
          <w:tab/>
        </w:r>
        <w:r w:rsidR="004F7AB0">
          <w:rPr>
            <w:noProof/>
            <w:webHidden/>
          </w:rPr>
          <w:fldChar w:fldCharType="begin"/>
        </w:r>
        <w:r w:rsidR="004F7AB0">
          <w:rPr>
            <w:noProof/>
            <w:webHidden/>
          </w:rPr>
          <w:instrText xml:space="preserve"> PAGEREF _Toc64452229 \h </w:instrText>
        </w:r>
        <w:r w:rsidR="004F7AB0">
          <w:rPr>
            <w:noProof/>
            <w:webHidden/>
          </w:rPr>
        </w:r>
        <w:r w:rsidR="004F7AB0">
          <w:rPr>
            <w:noProof/>
            <w:webHidden/>
          </w:rPr>
          <w:fldChar w:fldCharType="separate"/>
        </w:r>
        <w:r w:rsidR="00FF6B0E">
          <w:rPr>
            <w:noProof/>
            <w:webHidden/>
          </w:rPr>
          <w:t>34</w:t>
        </w:r>
        <w:r w:rsidR="004F7AB0">
          <w:rPr>
            <w:noProof/>
            <w:webHidden/>
          </w:rPr>
          <w:fldChar w:fldCharType="end"/>
        </w:r>
      </w:hyperlink>
    </w:p>
    <w:p w14:paraId="24332D16" w14:textId="0A37FF1B" w:rsidR="004F7AB0" w:rsidRPr="004F7AB0" w:rsidRDefault="00DE394C" w:rsidP="007F7A07">
      <w:pPr>
        <w:pStyle w:val="TOC2"/>
        <w:rPr>
          <w:rFonts w:ascii="Calibri" w:hAnsi="Calibri" w:cs="Arial"/>
          <w:noProof/>
          <w:lang w:val="es-ES_tradnl" w:eastAsia="es-ES_tradnl"/>
        </w:rPr>
      </w:pPr>
      <w:hyperlink w:anchor="_Toc64452230" w:history="1">
        <w:r w:rsidR="004F7AB0" w:rsidRPr="00131B86">
          <w:rPr>
            <w:rStyle w:val="Hyperlink"/>
            <w:noProof/>
          </w:rPr>
          <w:t>34.</w:t>
        </w:r>
        <w:r w:rsidR="004F7AB0" w:rsidRPr="004F7AB0">
          <w:rPr>
            <w:rFonts w:ascii="Calibri" w:hAnsi="Calibri" w:cs="Arial"/>
            <w:noProof/>
            <w:lang w:val="es-ES_tradnl" w:eastAsia="es-ES_tradnl"/>
          </w:rPr>
          <w:tab/>
        </w:r>
        <w:r w:rsidR="004F7AB0" w:rsidRPr="00131B86">
          <w:rPr>
            <w:rStyle w:val="Hyperlink"/>
            <w:noProof/>
          </w:rPr>
          <w:t>Conversión a moneda única</w:t>
        </w:r>
        <w:r w:rsidR="004F7AB0">
          <w:rPr>
            <w:noProof/>
            <w:webHidden/>
          </w:rPr>
          <w:tab/>
        </w:r>
        <w:r w:rsidR="004F7AB0">
          <w:rPr>
            <w:noProof/>
            <w:webHidden/>
          </w:rPr>
          <w:fldChar w:fldCharType="begin"/>
        </w:r>
        <w:r w:rsidR="004F7AB0">
          <w:rPr>
            <w:noProof/>
            <w:webHidden/>
          </w:rPr>
          <w:instrText xml:space="preserve"> PAGEREF _Toc64452230 \h </w:instrText>
        </w:r>
        <w:r w:rsidR="004F7AB0">
          <w:rPr>
            <w:noProof/>
            <w:webHidden/>
          </w:rPr>
        </w:r>
        <w:r w:rsidR="004F7AB0">
          <w:rPr>
            <w:noProof/>
            <w:webHidden/>
          </w:rPr>
          <w:fldChar w:fldCharType="separate"/>
        </w:r>
        <w:r w:rsidR="00FF6B0E">
          <w:rPr>
            <w:noProof/>
            <w:webHidden/>
          </w:rPr>
          <w:t>34</w:t>
        </w:r>
        <w:r w:rsidR="004F7AB0">
          <w:rPr>
            <w:noProof/>
            <w:webHidden/>
          </w:rPr>
          <w:fldChar w:fldCharType="end"/>
        </w:r>
      </w:hyperlink>
    </w:p>
    <w:p w14:paraId="5A556E1F" w14:textId="71FB28D0" w:rsidR="004F7AB0" w:rsidRPr="004F7AB0" w:rsidRDefault="00DE394C" w:rsidP="007F7A07">
      <w:pPr>
        <w:pStyle w:val="TOC2"/>
        <w:rPr>
          <w:rFonts w:ascii="Calibri" w:hAnsi="Calibri" w:cs="Arial"/>
          <w:noProof/>
          <w:lang w:val="es-ES_tradnl" w:eastAsia="es-ES_tradnl"/>
        </w:rPr>
      </w:pPr>
      <w:hyperlink w:anchor="_Toc64452231" w:history="1">
        <w:r w:rsidR="004F7AB0" w:rsidRPr="00131B86">
          <w:rPr>
            <w:rStyle w:val="Hyperlink"/>
            <w:noProof/>
          </w:rPr>
          <w:t>35.</w:t>
        </w:r>
        <w:r w:rsidR="004F7AB0" w:rsidRPr="004F7AB0">
          <w:rPr>
            <w:rFonts w:ascii="Calibri" w:hAnsi="Calibri" w:cs="Arial"/>
            <w:noProof/>
            <w:lang w:val="es-ES_tradnl" w:eastAsia="es-ES_tradnl"/>
          </w:rPr>
          <w:tab/>
        </w:r>
        <w:r w:rsidR="004F7AB0" w:rsidRPr="00131B86">
          <w:rPr>
            <w:rStyle w:val="Hyperlink"/>
            <w:noProof/>
          </w:rPr>
          <w:t>Examen de las condiciones y evaluación técnica (criterios de evaluación distintos al precio)</w:t>
        </w:r>
        <w:r w:rsidR="004F7AB0">
          <w:rPr>
            <w:noProof/>
            <w:webHidden/>
          </w:rPr>
          <w:tab/>
        </w:r>
        <w:r w:rsidR="004F7AB0">
          <w:rPr>
            <w:noProof/>
            <w:webHidden/>
          </w:rPr>
          <w:fldChar w:fldCharType="begin"/>
        </w:r>
        <w:r w:rsidR="004F7AB0">
          <w:rPr>
            <w:noProof/>
            <w:webHidden/>
          </w:rPr>
          <w:instrText xml:space="preserve"> PAGEREF _Toc64452231 \h </w:instrText>
        </w:r>
        <w:r w:rsidR="004F7AB0">
          <w:rPr>
            <w:noProof/>
            <w:webHidden/>
          </w:rPr>
        </w:r>
        <w:r w:rsidR="004F7AB0">
          <w:rPr>
            <w:noProof/>
            <w:webHidden/>
          </w:rPr>
          <w:fldChar w:fldCharType="separate"/>
        </w:r>
        <w:r w:rsidR="00FF6B0E">
          <w:rPr>
            <w:noProof/>
            <w:webHidden/>
          </w:rPr>
          <w:t>34</w:t>
        </w:r>
        <w:r w:rsidR="004F7AB0">
          <w:rPr>
            <w:noProof/>
            <w:webHidden/>
          </w:rPr>
          <w:fldChar w:fldCharType="end"/>
        </w:r>
      </w:hyperlink>
    </w:p>
    <w:p w14:paraId="1A6E7FE5" w14:textId="0E9702D9" w:rsidR="004F7AB0" w:rsidRPr="004F7AB0" w:rsidRDefault="00DE394C" w:rsidP="007F7A07">
      <w:pPr>
        <w:pStyle w:val="TOC2"/>
        <w:rPr>
          <w:rFonts w:ascii="Calibri" w:hAnsi="Calibri" w:cs="Arial"/>
          <w:noProof/>
          <w:lang w:val="es-ES_tradnl" w:eastAsia="es-ES_tradnl"/>
        </w:rPr>
      </w:pPr>
      <w:hyperlink w:anchor="_Toc64452232" w:history="1">
        <w:r w:rsidR="004F7AB0" w:rsidRPr="00131B86">
          <w:rPr>
            <w:rStyle w:val="Hyperlink"/>
            <w:noProof/>
          </w:rPr>
          <w:t>36.</w:t>
        </w:r>
        <w:r w:rsidR="004F7AB0" w:rsidRPr="004F7AB0">
          <w:rPr>
            <w:rFonts w:ascii="Calibri" w:hAnsi="Calibri" w:cs="Arial"/>
            <w:noProof/>
            <w:lang w:val="es-ES_tradnl" w:eastAsia="es-ES_tradnl"/>
          </w:rPr>
          <w:tab/>
        </w:r>
        <w:r w:rsidR="004F7AB0" w:rsidRPr="00131B86">
          <w:rPr>
            <w:rStyle w:val="Hyperlink"/>
            <w:noProof/>
          </w:rPr>
          <w:t>Evaluación financiera de las ofertas (criterios relacionados con el precio)</w:t>
        </w:r>
        <w:r w:rsidR="004F7AB0">
          <w:rPr>
            <w:noProof/>
            <w:webHidden/>
          </w:rPr>
          <w:tab/>
        </w:r>
        <w:r w:rsidR="004F7AB0">
          <w:rPr>
            <w:noProof/>
            <w:webHidden/>
          </w:rPr>
          <w:fldChar w:fldCharType="begin"/>
        </w:r>
        <w:r w:rsidR="004F7AB0">
          <w:rPr>
            <w:noProof/>
            <w:webHidden/>
          </w:rPr>
          <w:instrText xml:space="preserve"> PAGEREF _Toc64452232 \h </w:instrText>
        </w:r>
        <w:r w:rsidR="004F7AB0">
          <w:rPr>
            <w:noProof/>
            <w:webHidden/>
          </w:rPr>
        </w:r>
        <w:r w:rsidR="004F7AB0">
          <w:rPr>
            <w:noProof/>
            <w:webHidden/>
          </w:rPr>
          <w:fldChar w:fldCharType="separate"/>
        </w:r>
        <w:r w:rsidR="00FF6B0E">
          <w:rPr>
            <w:noProof/>
            <w:webHidden/>
          </w:rPr>
          <w:t>35</w:t>
        </w:r>
        <w:r w:rsidR="004F7AB0">
          <w:rPr>
            <w:noProof/>
            <w:webHidden/>
          </w:rPr>
          <w:fldChar w:fldCharType="end"/>
        </w:r>
      </w:hyperlink>
    </w:p>
    <w:p w14:paraId="1C2D257F" w14:textId="2C9D1440" w:rsidR="004F7AB0" w:rsidRPr="004F7AB0" w:rsidRDefault="00DE394C" w:rsidP="007F7A07">
      <w:pPr>
        <w:pStyle w:val="TOC2"/>
        <w:rPr>
          <w:rFonts w:ascii="Calibri" w:hAnsi="Calibri" w:cs="Arial"/>
          <w:noProof/>
          <w:lang w:val="es-ES_tradnl" w:eastAsia="es-ES_tradnl"/>
        </w:rPr>
      </w:pPr>
      <w:hyperlink w:anchor="_Toc64452233" w:history="1">
        <w:r w:rsidR="004F7AB0" w:rsidRPr="00131B86">
          <w:rPr>
            <w:rStyle w:val="Hyperlink"/>
            <w:noProof/>
          </w:rPr>
          <w:t>37.</w:t>
        </w:r>
        <w:r w:rsidR="004F7AB0" w:rsidRPr="004F7AB0">
          <w:rPr>
            <w:rFonts w:ascii="Calibri" w:hAnsi="Calibri" w:cs="Arial"/>
            <w:noProof/>
            <w:lang w:val="es-ES_tradnl" w:eastAsia="es-ES_tradnl"/>
          </w:rPr>
          <w:tab/>
        </w:r>
        <w:r w:rsidR="004F7AB0" w:rsidRPr="00131B86">
          <w:rPr>
            <w:rStyle w:val="Hyperlink"/>
            <w:noProof/>
          </w:rPr>
          <w:t>Comparación de ofertas</w:t>
        </w:r>
        <w:r w:rsidR="004F7AB0">
          <w:rPr>
            <w:noProof/>
            <w:webHidden/>
          </w:rPr>
          <w:tab/>
        </w:r>
        <w:r w:rsidR="004F7AB0">
          <w:rPr>
            <w:noProof/>
            <w:webHidden/>
          </w:rPr>
          <w:fldChar w:fldCharType="begin"/>
        </w:r>
        <w:r w:rsidR="004F7AB0">
          <w:rPr>
            <w:noProof/>
            <w:webHidden/>
          </w:rPr>
          <w:instrText xml:space="preserve"> PAGEREF _Toc64452233 \h </w:instrText>
        </w:r>
        <w:r w:rsidR="004F7AB0">
          <w:rPr>
            <w:noProof/>
            <w:webHidden/>
          </w:rPr>
        </w:r>
        <w:r w:rsidR="004F7AB0">
          <w:rPr>
            <w:noProof/>
            <w:webHidden/>
          </w:rPr>
          <w:fldChar w:fldCharType="separate"/>
        </w:r>
        <w:r w:rsidR="00FF6B0E">
          <w:rPr>
            <w:noProof/>
            <w:webHidden/>
          </w:rPr>
          <w:t>36</w:t>
        </w:r>
        <w:r w:rsidR="004F7AB0">
          <w:rPr>
            <w:noProof/>
            <w:webHidden/>
          </w:rPr>
          <w:fldChar w:fldCharType="end"/>
        </w:r>
      </w:hyperlink>
    </w:p>
    <w:p w14:paraId="0B04408C" w14:textId="049A9799" w:rsidR="004F7AB0" w:rsidRPr="004F7AB0" w:rsidRDefault="00DE394C" w:rsidP="007F7A07">
      <w:pPr>
        <w:pStyle w:val="TOC2"/>
        <w:rPr>
          <w:rFonts w:ascii="Calibri" w:hAnsi="Calibri" w:cs="Arial"/>
          <w:noProof/>
          <w:lang w:val="es-ES_tradnl" w:eastAsia="es-ES_tradnl"/>
        </w:rPr>
      </w:pPr>
      <w:hyperlink w:anchor="_Toc64452234" w:history="1">
        <w:r w:rsidR="004F7AB0" w:rsidRPr="00131B86">
          <w:rPr>
            <w:rStyle w:val="Hyperlink"/>
            <w:noProof/>
          </w:rPr>
          <w:t>38.</w:t>
        </w:r>
        <w:r w:rsidR="004F7AB0" w:rsidRPr="004F7AB0">
          <w:rPr>
            <w:rFonts w:ascii="Calibri" w:hAnsi="Calibri" w:cs="Arial"/>
            <w:noProof/>
            <w:lang w:val="es-ES_tradnl" w:eastAsia="es-ES_tradnl"/>
          </w:rPr>
          <w:tab/>
        </w:r>
        <w:r w:rsidR="004F7AB0" w:rsidRPr="00131B86">
          <w:rPr>
            <w:rStyle w:val="Hyperlink"/>
            <w:noProof/>
          </w:rPr>
          <w:t>Preferencias nacionales</w:t>
        </w:r>
        <w:r w:rsidR="004F7AB0">
          <w:rPr>
            <w:noProof/>
            <w:webHidden/>
          </w:rPr>
          <w:tab/>
        </w:r>
        <w:r w:rsidR="004F7AB0">
          <w:rPr>
            <w:noProof/>
            <w:webHidden/>
          </w:rPr>
          <w:fldChar w:fldCharType="begin"/>
        </w:r>
        <w:r w:rsidR="004F7AB0">
          <w:rPr>
            <w:noProof/>
            <w:webHidden/>
          </w:rPr>
          <w:instrText xml:space="preserve"> PAGEREF _Toc64452234 \h </w:instrText>
        </w:r>
        <w:r w:rsidR="004F7AB0">
          <w:rPr>
            <w:noProof/>
            <w:webHidden/>
          </w:rPr>
        </w:r>
        <w:r w:rsidR="004F7AB0">
          <w:rPr>
            <w:noProof/>
            <w:webHidden/>
          </w:rPr>
          <w:fldChar w:fldCharType="separate"/>
        </w:r>
        <w:r w:rsidR="00FF6B0E">
          <w:rPr>
            <w:noProof/>
            <w:webHidden/>
          </w:rPr>
          <w:t>36</w:t>
        </w:r>
        <w:r w:rsidR="004F7AB0">
          <w:rPr>
            <w:noProof/>
            <w:webHidden/>
          </w:rPr>
          <w:fldChar w:fldCharType="end"/>
        </w:r>
      </w:hyperlink>
    </w:p>
    <w:p w14:paraId="3D2CF24F" w14:textId="59C7A5F4" w:rsidR="004F7AB0" w:rsidRPr="004F7AB0" w:rsidRDefault="00DE394C" w:rsidP="007F7A07">
      <w:pPr>
        <w:pStyle w:val="TOC2"/>
        <w:rPr>
          <w:rFonts w:ascii="Calibri" w:hAnsi="Calibri" w:cs="Arial"/>
          <w:noProof/>
          <w:lang w:val="es-ES_tradnl" w:eastAsia="es-ES_tradnl"/>
        </w:rPr>
      </w:pPr>
      <w:hyperlink w:anchor="_Toc64452235" w:history="1">
        <w:r w:rsidR="004F7AB0" w:rsidRPr="00131B86">
          <w:rPr>
            <w:rStyle w:val="Hyperlink"/>
            <w:noProof/>
          </w:rPr>
          <w:t>39.</w:t>
        </w:r>
        <w:r w:rsidR="004F7AB0" w:rsidRPr="004F7AB0">
          <w:rPr>
            <w:rFonts w:ascii="Calibri" w:hAnsi="Calibri" w:cs="Arial"/>
            <w:noProof/>
            <w:lang w:val="es-ES_tradnl" w:eastAsia="es-ES_tradnl"/>
          </w:rPr>
          <w:tab/>
        </w:r>
        <w:r w:rsidR="004F7AB0" w:rsidRPr="00131B86">
          <w:rPr>
            <w:rStyle w:val="Hyperlink"/>
            <w:noProof/>
          </w:rPr>
          <w:t>Ofertas anormalmente bajas</w:t>
        </w:r>
        <w:r w:rsidR="004F7AB0">
          <w:rPr>
            <w:noProof/>
            <w:webHidden/>
          </w:rPr>
          <w:tab/>
        </w:r>
        <w:r w:rsidR="004F7AB0">
          <w:rPr>
            <w:noProof/>
            <w:webHidden/>
          </w:rPr>
          <w:fldChar w:fldCharType="begin"/>
        </w:r>
        <w:r w:rsidR="004F7AB0">
          <w:rPr>
            <w:noProof/>
            <w:webHidden/>
          </w:rPr>
          <w:instrText xml:space="preserve"> PAGEREF _Toc64452235 \h </w:instrText>
        </w:r>
        <w:r w:rsidR="004F7AB0">
          <w:rPr>
            <w:noProof/>
            <w:webHidden/>
          </w:rPr>
        </w:r>
        <w:r w:rsidR="004F7AB0">
          <w:rPr>
            <w:noProof/>
            <w:webHidden/>
          </w:rPr>
          <w:fldChar w:fldCharType="separate"/>
        </w:r>
        <w:r w:rsidR="00FF6B0E">
          <w:rPr>
            <w:noProof/>
            <w:webHidden/>
          </w:rPr>
          <w:t>36</w:t>
        </w:r>
        <w:r w:rsidR="004F7AB0">
          <w:rPr>
            <w:noProof/>
            <w:webHidden/>
          </w:rPr>
          <w:fldChar w:fldCharType="end"/>
        </w:r>
      </w:hyperlink>
    </w:p>
    <w:p w14:paraId="00588410" w14:textId="3E1C81FA" w:rsidR="004F7AB0" w:rsidRPr="004F7AB0" w:rsidRDefault="00DE394C" w:rsidP="007F7A07">
      <w:pPr>
        <w:pStyle w:val="TOC2"/>
        <w:rPr>
          <w:rFonts w:ascii="Calibri" w:hAnsi="Calibri" w:cs="Arial"/>
          <w:noProof/>
          <w:lang w:val="es-ES_tradnl" w:eastAsia="es-ES_tradnl"/>
        </w:rPr>
      </w:pPr>
      <w:hyperlink w:anchor="_Toc64452236" w:history="1">
        <w:r w:rsidR="004F7AB0" w:rsidRPr="00131B86">
          <w:rPr>
            <w:rStyle w:val="Hyperlink"/>
            <w:noProof/>
          </w:rPr>
          <w:t>40.</w:t>
        </w:r>
        <w:r w:rsidR="004F7AB0" w:rsidRPr="004F7AB0">
          <w:rPr>
            <w:rFonts w:ascii="Calibri" w:hAnsi="Calibri" w:cs="Arial"/>
            <w:noProof/>
            <w:lang w:val="es-ES_tradnl" w:eastAsia="es-ES_tradnl"/>
          </w:rPr>
          <w:tab/>
        </w:r>
        <w:r w:rsidR="004F7AB0" w:rsidRPr="00131B86">
          <w:rPr>
            <w:rStyle w:val="Hyperlink"/>
            <w:noProof/>
          </w:rPr>
          <w:t>Poscalificación del licitador</w:t>
        </w:r>
        <w:r w:rsidR="004F7AB0">
          <w:rPr>
            <w:noProof/>
            <w:webHidden/>
          </w:rPr>
          <w:tab/>
        </w:r>
        <w:r w:rsidR="004F7AB0">
          <w:rPr>
            <w:noProof/>
            <w:webHidden/>
          </w:rPr>
          <w:fldChar w:fldCharType="begin"/>
        </w:r>
        <w:r w:rsidR="004F7AB0">
          <w:rPr>
            <w:noProof/>
            <w:webHidden/>
          </w:rPr>
          <w:instrText xml:space="preserve"> PAGEREF _Toc64452236 \h </w:instrText>
        </w:r>
        <w:r w:rsidR="004F7AB0">
          <w:rPr>
            <w:noProof/>
            <w:webHidden/>
          </w:rPr>
        </w:r>
        <w:r w:rsidR="004F7AB0">
          <w:rPr>
            <w:noProof/>
            <w:webHidden/>
          </w:rPr>
          <w:fldChar w:fldCharType="separate"/>
        </w:r>
        <w:r w:rsidR="00FF6B0E">
          <w:rPr>
            <w:noProof/>
            <w:webHidden/>
          </w:rPr>
          <w:t>36</w:t>
        </w:r>
        <w:r w:rsidR="004F7AB0">
          <w:rPr>
            <w:noProof/>
            <w:webHidden/>
          </w:rPr>
          <w:fldChar w:fldCharType="end"/>
        </w:r>
      </w:hyperlink>
    </w:p>
    <w:p w14:paraId="5ECF189A" w14:textId="3AAB531A" w:rsidR="004F7AB0" w:rsidRPr="004F7AB0" w:rsidRDefault="00DE394C" w:rsidP="00642A57">
      <w:pPr>
        <w:pStyle w:val="TOC1"/>
        <w:rPr>
          <w:rFonts w:ascii="Calibri" w:hAnsi="Calibri"/>
          <w:sz w:val="22"/>
          <w:szCs w:val="22"/>
          <w:lang w:val="es-ES_tradnl" w:eastAsia="es-ES_tradnl"/>
        </w:rPr>
      </w:pPr>
      <w:hyperlink w:anchor="_Toc64452237" w:history="1">
        <w:r w:rsidR="004F7AB0" w:rsidRPr="00131B86">
          <w:rPr>
            <w:rStyle w:val="Hyperlink"/>
          </w:rPr>
          <w:t>F.</w:t>
        </w:r>
        <w:r w:rsidR="004F7AB0" w:rsidRPr="004F7AB0">
          <w:rPr>
            <w:rFonts w:ascii="Calibri" w:hAnsi="Calibri"/>
            <w:sz w:val="22"/>
            <w:szCs w:val="22"/>
            <w:lang w:val="es-ES_tradnl" w:eastAsia="es-ES_tradnl"/>
          </w:rPr>
          <w:tab/>
        </w:r>
        <w:r w:rsidR="004F7AB0" w:rsidRPr="00131B86">
          <w:rPr>
            <w:rStyle w:val="Hyperlink"/>
          </w:rPr>
          <w:t>Adjudicación del contrato</w:t>
        </w:r>
        <w:r w:rsidR="004F7AB0">
          <w:rPr>
            <w:webHidden/>
          </w:rPr>
          <w:tab/>
        </w:r>
        <w:r w:rsidR="004F7AB0">
          <w:rPr>
            <w:webHidden/>
          </w:rPr>
          <w:fldChar w:fldCharType="begin"/>
        </w:r>
        <w:r w:rsidR="004F7AB0">
          <w:rPr>
            <w:webHidden/>
          </w:rPr>
          <w:instrText xml:space="preserve"> PAGEREF _Toc64452237 \h </w:instrText>
        </w:r>
        <w:r w:rsidR="004F7AB0">
          <w:rPr>
            <w:webHidden/>
          </w:rPr>
        </w:r>
        <w:r w:rsidR="004F7AB0">
          <w:rPr>
            <w:webHidden/>
          </w:rPr>
          <w:fldChar w:fldCharType="separate"/>
        </w:r>
        <w:r w:rsidR="00FF6B0E">
          <w:rPr>
            <w:webHidden/>
          </w:rPr>
          <w:t>37</w:t>
        </w:r>
        <w:r w:rsidR="004F7AB0">
          <w:rPr>
            <w:webHidden/>
          </w:rPr>
          <w:fldChar w:fldCharType="end"/>
        </w:r>
      </w:hyperlink>
    </w:p>
    <w:p w14:paraId="49EFAE07" w14:textId="362D21CC" w:rsidR="004F7AB0" w:rsidRPr="004F7AB0" w:rsidRDefault="00DE394C" w:rsidP="007F7A07">
      <w:pPr>
        <w:pStyle w:val="TOC2"/>
        <w:rPr>
          <w:rFonts w:ascii="Calibri" w:hAnsi="Calibri" w:cs="Arial"/>
          <w:noProof/>
          <w:lang w:val="es-ES_tradnl" w:eastAsia="es-ES_tradnl"/>
        </w:rPr>
      </w:pPr>
      <w:hyperlink w:anchor="_Toc64452238" w:history="1">
        <w:r w:rsidR="004F7AB0" w:rsidRPr="00131B86">
          <w:rPr>
            <w:rStyle w:val="Hyperlink"/>
            <w:noProof/>
          </w:rPr>
          <w:t>41.</w:t>
        </w:r>
        <w:r w:rsidR="004F7AB0" w:rsidRPr="004F7AB0">
          <w:rPr>
            <w:rFonts w:ascii="Calibri" w:hAnsi="Calibri" w:cs="Arial"/>
            <w:noProof/>
            <w:lang w:val="es-ES_tradnl" w:eastAsia="es-ES_tradnl"/>
          </w:rPr>
          <w:tab/>
        </w:r>
        <w:r w:rsidR="004F7AB0" w:rsidRPr="00131B86">
          <w:rPr>
            <w:rStyle w:val="Hyperlink"/>
            <w:noProof/>
          </w:rPr>
          <w:t>Criterios de adjudicación</w:t>
        </w:r>
        <w:r w:rsidR="004F7AB0">
          <w:rPr>
            <w:noProof/>
            <w:webHidden/>
          </w:rPr>
          <w:tab/>
        </w:r>
        <w:r w:rsidR="004F7AB0">
          <w:rPr>
            <w:noProof/>
            <w:webHidden/>
          </w:rPr>
          <w:fldChar w:fldCharType="begin"/>
        </w:r>
        <w:r w:rsidR="004F7AB0">
          <w:rPr>
            <w:noProof/>
            <w:webHidden/>
          </w:rPr>
          <w:instrText xml:space="preserve"> PAGEREF _Toc64452238 \h </w:instrText>
        </w:r>
        <w:r w:rsidR="004F7AB0">
          <w:rPr>
            <w:noProof/>
            <w:webHidden/>
          </w:rPr>
        </w:r>
        <w:r w:rsidR="004F7AB0">
          <w:rPr>
            <w:noProof/>
            <w:webHidden/>
          </w:rPr>
          <w:fldChar w:fldCharType="separate"/>
        </w:r>
        <w:r w:rsidR="00FF6B0E">
          <w:rPr>
            <w:noProof/>
            <w:webHidden/>
          </w:rPr>
          <w:t>37</w:t>
        </w:r>
        <w:r w:rsidR="004F7AB0">
          <w:rPr>
            <w:noProof/>
            <w:webHidden/>
          </w:rPr>
          <w:fldChar w:fldCharType="end"/>
        </w:r>
      </w:hyperlink>
    </w:p>
    <w:p w14:paraId="0AF421DB" w14:textId="636068CF" w:rsidR="004F7AB0" w:rsidRPr="004F7AB0" w:rsidRDefault="00DE394C" w:rsidP="007F7A07">
      <w:pPr>
        <w:pStyle w:val="TOC2"/>
        <w:rPr>
          <w:rFonts w:ascii="Calibri" w:hAnsi="Calibri" w:cs="Arial"/>
          <w:noProof/>
          <w:lang w:val="es-ES_tradnl" w:eastAsia="es-ES_tradnl"/>
        </w:rPr>
      </w:pPr>
      <w:hyperlink w:anchor="_Toc64452239" w:history="1">
        <w:r w:rsidR="004F7AB0" w:rsidRPr="00131B86">
          <w:rPr>
            <w:rStyle w:val="Hyperlink"/>
            <w:noProof/>
          </w:rPr>
          <w:t>42.</w:t>
        </w:r>
        <w:r w:rsidR="004F7AB0" w:rsidRPr="004F7AB0">
          <w:rPr>
            <w:rFonts w:ascii="Calibri" w:hAnsi="Calibri" w:cs="Arial"/>
            <w:noProof/>
            <w:lang w:val="es-ES_tradnl" w:eastAsia="es-ES_tradnl"/>
          </w:rPr>
          <w:tab/>
        </w:r>
        <w:r w:rsidR="004F7AB0" w:rsidRPr="00131B86">
          <w:rPr>
            <w:rStyle w:val="Hyperlink"/>
            <w:noProof/>
          </w:rPr>
          <w:t>Derecho del comprador a variar las cantidades en el momento de la adjudicación</w:t>
        </w:r>
        <w:r w:rsidR="004F7AB0">
          <w:rPr>
            <w:noProof/>
            <w:webHidden/>
          </w:rPr>
          <w:tab/>
        </w:r>
        <w:r w:rsidR="004F7AB0">
          <w:rPr>
            <w:noProof/>
            <w:webHidden/>
          </w:rPr>
          <w:fldChar w:fldCharType="begin"/>
        </w:r>
        <w:r w:rsidR="004F7AB0">
          <w:rPr>
            <w:noProof/>
            <w:webHidden/>
          </w:rPr>
          <w:instrText xml:space="preserve"> PAGEREF _Toc64452239 \h </w:instrText>
        </w:r>
        <w:r w:rsidR="004F7AB0">
          <w:rPr>
            <w:noProof/>
            <w:webHidden/>
          </w:rPr>
        </w:r>
        <w:r w:rsidR="004F7AB0">
          <w:rPr>
            <w:noProof/>
            <w:webHidden/>
          </w:rPr>
          <w:fldChar w:fldCharType="separate"/>
        </w:r>
        <w:r w:rsidR="00FF6B0E">
          <w:rPr>
            <w:noProof/>
            <w:webHidden/>
          </w:rPr>
          <w:t>38</w:t>
        </w:r>
        <w:r w:rsidR="004F7AB0">
          <w:rPr>
            <w:noProof/>
            <w:webHidden/>
          </w:rPr>
          <w:fldChar w:fldCharType="end"/>
        </w:r>
      </w:hyperlink>
    </w:p>
    <w:p w14:paraId="52C383D5" w14:textId="67AEBE59" w:rsidR="004F7AB0" w:rsidRPr="004F7AB0" w:rsidRDefault="00DE394C" w:rsidP="007F7A07">
      <w:pPr>
        <w:pStyle w:val="TOC2"/>
        <w:rPr>
          <w:rFonts w:ascii="Calibri" w:hAnsi="Calibri" w:cs="Arial"/>
          <w:noProof/>
          <w:lang w:val="es-ES_tradnl" w:eastAsia="es-ES_tradnl"/>
        </w:rPr>
      </w:pPr>
      <w:hyperlink w:anchor="_Toc64452240" w:history="1">
        <w:r w:rsidR="004F7AB0" w:rsidRPr="00131B86">
          <w:rPr>
            <w:rStyle w:val="Hyperlink"/>
            <w:noProof/>
          </w:rPr>
          <w:t>43.</w:t>
        </w:r>
        <w:r w:rsidR="004F7AB0" w:rsidRPr="004F7AB0">
          <w:rPr>
            <w:rFonts w:ascii="Calibri" w:hAnsi="Calibri" w:cs="Arial"/>
            <w:noProof/>
            <w:lang w:val="es-ES_tradnl" w:eastAsia="es-ES_tradnl"/>
          </w:rPr>
          <w:tab/>
        </w:r>
        <w:r w:rsidR="004F7AB0" w:rsidRPr="00131B86">
          <w:rPr>
            <w:rStyle w:val="Hyperlink"/>
            <w:noProof/>
          </w:rPr>
          <w:t>Anuncio de intención de adjudicación</w:t>
        </w:r>
        <w:r w:rsidR="004F7AB0">
          <w:rPr>
            <w:noProof/>
            <w:webHidden/>
          </w:rPr>
          <w:tab/>
        </w:r>
        <w:r w:rsidR="004F7AB0">
          <w:rPr>
            <w:noProof/>
            <w:webHidden/>
          </w:rPr>
          <w:fldChar w:fldCharType="begin"/>
        </w:r>
        <w:r w:rsidR="004F7AB0">
          <w:rPr>
            <w:noProof/>
            <w:webHidden/>
          </w:rPr>
          <w:instrText xml:space="preserve"> PAGEREF _Toc64452240 \h </w:instrText>
        </w:r>
        <w:r w:rsidR="004F7AB0">
          <w:rPr>
            <w:noProof/>
            <w:webHidden/>
          </w:rPr>
        </w:r>
        <w:r w:rsidR="004F7AB0">
          <w:rPr>
            <w:noProof/>
            <w:webHidden/>
          </w:rPr>
          <w:fldChar w:fldCharType="separate"/>
        </w:r>
        <w:r w:rsidR="00FF6B0E">
          <w:rPr>
            <w:noProof/>
            <w:webHidden/>
          </w:rPr>
          <w:t>38</w:t>
        </w:r>
        <w:r w:rsidR="004F7AB0">
          <w:rPr>
            <w:noProof/>
            <w:webHidden/>
          </w:rPr>
          <w:fldChar w:fldCharType="end"/>
        </w:r>
      </w:hyperlink>
    </w:p>
    <w:p w14:paraId="31A561D7" w14:textId="4E41676F" w:rsidR="004F7AB0" w:rsidRPr="004F7AB0" w:rsidRDefault="00DE394C" w:rsidP="007F7A07">
      <w:pPr>
        <w:pStyle w:val="TOC2"/>
        <w:rPr>
          <w:rFonts w:ascii="Calibri" w:hAnsi="Calibri" w:cs="Arial"/>
          <w:noProof/>
          <w:lang w:val="es-ES_tradnl" w:eastAsia="es-ES_tradnl"/>
        </w:rPr>
      </w:pPr>
      <w:hyperlink w:anchor="_Toc64452241" w:history="1">
        <w:r w:rsidR="004F7AB0" w:rsidRPr="00131B86">
          <w:rPr>
            <w:rStyle w:val="Hyperlink"/>
            <w:noProof/>
          </w:rPr>
          <w:t>44.</w:t>
        </w:r>
        <w:r w:rsidR="004F7AB0" w:rsidRPr="004F7AB0">
          <w:rPr>
            <w:rFonts w:ascii="Calibri" w:hAnsi="Calibri" w:cs="Arial"/>
            <w:noProof/>
            <w:lang w:val="es-ES_tradnl" w:eastAsia="es-ES_tradnl"/>
          </w:rPr>
          <w:tab/>
        </w:r>
        <w:r w:rsidR="004F7AB0" w:rsidRPr="00131B86">
          <w:rPr>
            <w:rStyle w:val="Hyperlink"/>
            <w:noProof/>
          </w:rPr>
          <w:t>Reclamaciones relacionadas con la licitación</w:t>
        </w:r>
        <w:r w:rsidR="004F7AB0">
          <w:rPr>
            <w:noProof/>
            <w:webHidden/>
          </w:rPr>
          <w:tab/>
        </w:r>
        <w:r w:rsidR="004F7AB0">
          <w:rPr>
            <w:noProof/>
            <w:webHidden/>
          </w:rPr>
          <w:fldChar w:fldCharType="begin"/>
        </w:r>
        <w:r w:rsidR="004F7AB0">
          <w:rPr>
            <w:noProof/>
            <w:webHidden/>
          </w:rPr>
          <w:instrText xml:space="preserve"> PAGEREF _Toc64452241 \h </w:instrText>
        </w:r>
        <w:r w:rsidR="004F7AB0">
          <w:rPr>
            <w:noProof/>
            <w:webHidden/>
          </w:rPr>
        </w:r>
        <w:r w:rsidR="004F7AB0">
          <w:rPr>
            <w:noProof/>
            <w:webHidden/>
          </w:rPr>
          <w:fldChar w:fldCharType="separate"/>
        </w:r>
        <w:r w:rsidR="00FF6B0E">
          <w:rPr>
            <w:noProof/>
            <w:webHidden/>
          </w:rPr>
          <w:t>38</w:t>
        </w:r>
        <w:r w:rsidR="004F7AB0">
          <w:rPr>
            <w:noProof/>
            <w:webHidden/>
          </w:rPr>
          <w:fldChar w:fldCharType="end"/>
        </w:r>
      </w:hyperlink>
    </w:p>
    <w:p w14:paraId="30A73851" w14:textId="03B7C7D1" w:rsidR="004F7AB0" w:rsidRPr="004F7AB0" w:rsidRDefault="00DE394C" w:rsidP="007F7A07">
      <w:pPr>
        <w:pStyle w:val="TOC2"/>
        <w:rPr>
          <w:rFonts w:ascii="Calibri" w:hAnsi="Calibri" w:cs="Arial"/>
          <w:noProof/>
          <w:lang w:val="es-ES_tradnl" w:eastAsia="es-ES_tradnl"/>
        </w:rPr>
      </w:pPr>
      <w:hyperlink w:anchor="_Toc64452242" w:history="1">
        <w:r w:rsidR="004F7AB0" w:rsidRPr="00131B86">
          <w:rPr>
            <w:rStyle w:val="Hyperlink"/>
            <w:noProof/>
          </w:rPr>
          <w:t>45.</w:t>
        </w:r>
        <w:r w:rsidR="004F7AB0" w:rsidRPr="004F7AB0">
          <w:rPr>
            <w:rFonts w:ascii="Calibri" w:hAnsi="Calibri" w:cs="Arial"/>
            <w:noProof/>
            <w:lang w:val="es-ES_tradnl" w:eastAsia="es-ES_tradnl"/>
          </w:rPr>
          <w:tab/>
        </w:r>
        <w:r w:rsidR="004F7AB0" w:rsidRPr="00131B86">
          <w:rPr>
            <w:rStyle w:val="Hyperlink"/>
            <w:noProof/>
          </w:rPr>
          <w:t>Firma del contrato</w:t>
        </w:r>
        <w:r w:rsidR="004F7AB0">
          <w:rPr>
            <w:noProof/>
            <w:webHidden/>
          </w:rPr>
          <w:tab/>
        </w:r>
        <w:r w:rsidR="004F7AB0">
          <w:rPr>
            <w:noProof/>
            <w:webHidden/>
          </w:rPr>
          <w:fldChar w:fldCharType="begin"/>
        </w:r>
        <w:r w:rsidR="004F7AB0">
          <w:rPr>
            <w:noProof/>
            <w:webHidden/>
          </w:rPr>
          <w:instrText xml:space="preserve"> PAGEREF _Toc64452242 \h </w:instrText>
        </w:r>
        <w:r w:rsidR="004F7AB0">
          <w:rPr>
            <w:noProof/>
            <w:webHidden/>
          </w:rPr>
        </w:r>
        <w:r w:rsidR="004F7AB0">
          <w:rPr>
            <w:noProof/>
            <w:webHidden/>
          </w:rPr>
          <w:fldChar w:fldCharType="separate"/>
        </w:r>
        <w:r w:rsidR="00FF6B0E">
          <w:rPr>
            <w:noProof/>
            <w:webHidden/>
          </w:rPr>
          <w:t>38</w:t>
        </w:r>
        <w:r w:rsidR="004F7AB0">
          <w:rPr>
            <w:noProof/>
            <w:webHidden/>
          </w:rPr>
          <w:fldChar w:fldCharType="end"/>
        </w:r>
      </w:hyperlink>
    </w:p>
    <w:p w14:paraId="1A2852A5" w14:textId="187C7C3F" w:rsidR="004F7AB0" w:rsidRPr="004F7AB0" w:rsidRDefault="00DE394C" w:rsidP="007F7A07">
      <w:pPr>
        <w:pStyle w:val="TOC2"/>
        <w:rPr>
          <w:rFonts w:ascii="Calibri" w:hAnsi="Calibri" w:cs="Arial"/>
          <w:noProof/>
          <w:lang w:val="es-ES_tradnl" w:eastAsia="es-ES_tradnl"/>
        </w:rPr>
      </w:pPr>
      <w:hyperlink w:anchor="_Toc64452243" w:history="1">
        <w:r w:rsidR="004F7AB0" w:rsidRPr="00131B86">
          <w:rPr>
            <w:rStyle w:val="Hyperlink"/>
            <w:noProof/>
          </w:rPr>
          <w:t>46.</w:t>
        </w:r>
        <w:r w:rsidR="004F7AB0" w:rsidRPr="004F7AB0">
          <w:rPr>
            <w:rFonts w:ascii="Calibri" w:hAnsi="Calibri" w:cs="Arial"/>
            <w:noProof/>
            <w:lang w:val="es-ES_tradnl" w:eastAsia="es-ES_tradnl"/>
          </w:rPr>
          <w:tab/>
        </w:r>
        <w:r w:rsidR="004F7AB0" w:rsidRPr="00131B86">
          <w:rPr>
            <w:rStyle w:val="Hyperlink"/>
            <w:noProof/>
          </w:rPr>
          <w:t>Garantía de cumplimiento</w:t>
        </w:r>
        <w:r w:rsidR="004F7AB0">
          <w:rPr>
            <w:noProof/>
            <w:webHidden/>
          </w:rPr>
          <w:tab/>
        </w:r>
        <w:r w:rsidR="004F7AB0">
          <w:rPr>
            <w:noProof/>
            <w:webHidden/>
          </w:rPr>
          <w:fldChar w:fldCharType="begin"/>
        </w:r>
        <w:r w:rsidR="004F7AB0">
          <w:rPr>
            <w:noProof/>
            <w:webHidden/>
          </w:rPr>
          <w:instrText xml:space="preserve"> PAGEREF _Toc64452243 \h </w:instrText>
        </w:r>
        <w:r w:rsidR="004F7AB0">
          <w:rPr>
            <w:noProof/>
            <w:webHidden/>
          </w:rPr>
        </w:r>
        <w:r w:rsidR="004F7AB0">
          <w:rPr>
            <w:noProof/>
            <w:webHidden/>
          </w:rPr>
          <w:fldChar w:fldCharType="separate"/>
        </w:r>
        <w:r w:rsidR="00FF6B0E">
          <w:rPr>
            <w:noProof/>
            <w:webHidden/>
          </w:rPr>
          <w:t>39</w:t>
        </w:r>
        <w:r w:rsidR="004F7AB0">
          <w:rPr>
            <w:noProof/>
            <w:webHidden/>
          </w:rPr>
          <w:fldChar w:fldCharType="end"/>
        </w:r>
      </w:hyperlink>
    </w:p>
    <w:p w14:paraId="17F747E7" w14:textId="30F0AB6E" w:rsidR="004F7AB0" w:rsidRPr="004F7AB0" w:rsidRDefault="00DE394C" w:rsidP="007F7A07">
      <w:pPr>
        <w:pStyle w:val="TOC2"/>
        <w:rPr>
          <w:rFonts w:ascii="Calibri" w:hAnsi="Calibri" w:cs="Arial"/>
          <w:noProof/>
          <w:lang w:val="es-ES_tradnl" w:eastAsia="es-ES_tradnl"/>
        </w:rPr>
      </w:pPr>
      <w:hyperlink w:anchor="_Toc64452244" w:history="1">
        <w:r w:rsidR="004F7AB0" w:rsidRPr="00131B86">
          <w:rPr>
            <w:rStyle w:val="Hyperlink"/>
            <w:noProof/>
          </w:rPr>
          <w:t>47.</w:t>
        </w:r>
        <w:r w:rsidR="004F7AB0" w:rsidRPr="004F7AB0">
          <w:rPr>
            <w:rFonts w:ascii="Calibri" w:hAnsi="Calibri" w:cs="Arial"/>
            <w:noProof/>
            <w:lang w:val="es-ES_tradnl" w:eastAsia="es-ES_tradnl"/>
          </w:rPr>
          <w:tab/>
        </w:r>
        <w:r w:rsidR="004F7AB0" w:rsidRPr="00131B86">
          <w:rPr>
            <w:rStyle w:val="Hyperlink"/>
            <w:noProof/>
          </w:rPr>
          <w:t>Publicación de la adjudicación y devolución de las garantías de la licitación</w:t>
        </w:r>
        <w:r w:rsidR="004F7AB0">
          <w:rPr>
            <w:noProof/>
            <w:webHidden/>
          </w:rPr>
          <w:tab/>
        </w:r>
        <w:r w:rsidR="004F7AB0">
          <w:rPr>
            <w:noProof/>
            <w:webHidden/>
          </w:rPr>
          <w:fldChar w:fldCharType="begin"/>
        </w:r>
        <w:r w:rsidR="004F7AB0">
          <w:rPr>
            <w:noProof/>
            <w:webHidden/>
          </w:rPr>
          <w:instrText xml:space="preserve"> PAGEREF _Toc64452244 \h </w:instrText>
        </w:r>
        <w:r w:rsidR="004F7AB0">
          <w:rPr>
            <w:noProof/>
            <w:webHidden/>
          </w:rPr>
        </w:r>
        <w:r w:rsidR="004F7AB0">
          <w:rPr>
            <w:noProof/>
            <w:webHidden/>
          </w:rPr>
          <w:fldChar w:fldCharType="separate"/>
        </w:r>
        <w:r w:rsidR="00FF6B0E">
          <w:rPr>
            <w:noProof/>
            <w:webHidden/>
          </w:rPr>
          <w:t>39</w:t>
        </w:r>
        <w:r w:rsidR="004F7AB0">
          <w:rPr>
            <w:noProof/>
            <w:webHidden/>
          </w:rPr>
          <w:fldChar w:fldCharType="end"/>
        </w:r>
      </w:hyperlink>
    </w:p>
    <w:p w14:paraId="048E3918" w14:textId="77777777" w:rsidR="00FA6571" w:rsidRDefault="003D5A5E" w:rsidP="004C2C01">
      <w:pPr>
        <w:spacing w:before="240"/>
        <w:ind w:left="720" w:hanging="720"/>
        <w:jc w:val="center"/>
      </w:pPr>
      <w:r>
        <w:fldChar w:fldCharType="end"/>
      </w:r>
    </w:p>
    <w:p w14:paraId="7812D54C" w14:textId="445097F6" w:rsidR="00FA6571" w:rsidRPr="00F63682" w:rsidRDefault="00FA6571" w:rsidP="004C2C01">
      <w:pPr>
        <w:jc w:val="center"/>
        <w:rPr>
          <w:b/>
          <w:bCs/>
          <w:sz w:val="32"/>
          <w:szCs w:val="32"/>
        </w:rPr>
      </w:pPr>
      <w:r>
        <w:br w:type="page"/>
      </w:r>
      <w:bookmarkStart w:id="7" w:name="_Toc47629209"/>
      <w:r>
        <w:rPr>
          <w:b/>
          <w:sz w:val="32"/>
        </w:rPr>
        <w:t>Instrucciones para licitadores</w:t>
      </w:r>
      <w:bookmarkEnd w:id="7"/>
    </w:p>
    <w:p w14:paraId="058DAF3C" w14:textId="77777777" w:rsidR="005F75D7" w:rsidRDefault="00C307C9" w:rsidP="005870CD">
      <w:pPr>
        <w:pStyle w:val="ITBHeading"/>
        <w:numPr>
          <w:ilvl w:val="0"/>
          <w:numId w:val="40"/>
        </w:numPr>
      </w:pPr>
      <w:bookmarkStart w:id="8" w:name="_Toc47630842"/>
      <w:bookmarkStart w:id="9" w:name="_Toc64452192"/>
      <w:r>
        <w:t>Generalidades</w:t>
      </w:r>
      <w:bookmarkEnd w:id="8"/>
      <w:bookmarkEnd w:id="9"/>
    </w:p>
    <w:tbl>
      <w:tblPr>
        <w:tblW w:w="9923" w:type="dxa"/>
        <w:tblLayout w:type="fixed"/>
        <w:tblCellMar>
          <w:left w:w="0" w:type="dxa"/>
          <w:right w:w="0" w:type="dxa"/>
        </w:tblCellMar>
        <w:tblLook w:val="01E0" w:firstRow="1" w:lastRow="1" w:firstColumn="1" w:lastColumn="1" w:noHBand="0" w:noVBand="0"/>
      </w:tblPr>
      <w:tblGrid>
        <w:gridCol w:w="2410"/>
        <w:gridCol w:w="7513"/>
      </w:tblGrid>
      <w:tr w:rsidR="00C307C9" w:rsidRPr="00A520A6" w14:paraId="439BB271" w14:textId="77777777" w:rsidTr="00B56E5C">
        <w:trPr>
          <w:trHeight w:val="1548"/>
        </w:trPr>
        <w:tc>
          <w:tcPr>
            <w:tcW w:w="2410" w:type="dxa"/>
          </w:tcPr>
          <w:p w14:paraId="2788568F" w14:textId="77777777" w:rsidR="00C307C9" w:rsidRPr="003D4F0F" w:rsidRDefault="00C307C9" w:rsidP="005870CD">
            <w:pPr>
              <w:pStyle w:val="ITBClauses"/>
              <w:numPr>
                <w:ilvl w:val="0"/>
                <w:numId w:val="37"/>
              </w:numPr>
            </w:pPr>
            <w:bookmarkStart w:id="10" w:name="_Toc44943123"/>
            <w:bookmarkStart w:id="11" w:name="_Toc45027602"/>
            <w:bookmarkStart w:id="12" w:name="_Toc46500063"/>
            <w:bookmarkStart w:id="13" w:name="_Toc47630843"/>
            <w:bookmarkStart w:id="14" w:name="_Toc64452193"/>
            <w:r>
              <w:t>Alcance de la oferta</w:t>
            </w:r>
            <w:bookmarkEnd w:id="10"/>
            <w:bookmarkEnd w:id="11"/>
            <w:bookmarkEnd w:id="12"/>
            <w:bookmarkEnd w:id="13"/>
            <w:bookmarkEnd w:id="14"/>
          </w:p>
        </w:tc>
        <w:tc>
          <w:tcPr>
            <w:tcW w:w="7513" w:type="dxa"/>
          </w:tcPr>
          <w:p w14:paraId="346D638C" w14:textId="17E9E889" w:rsidR="00C307C9" w:rsidRPr="00A520A6" w:rsidRDefault="00C307C9" w:rsidP="005870CD">
            <w:pPr>
              <w:pStyle w:val="ITBSubclause"/>
              <w:numPr>
                <w:ilvl w:val="1"/>
                <w:numId w:val="37"/>
              </w:numPr>
            </w:pPr>
            <w:bookmarkStart w:id="15" w:name="_Toc201554530"/>
            <w:bookmarkStart w:id="16" w:name="_Ref201562783"/>
            <w:bookmarkStart w:id="17" w:name="_Ref201562791"/>
            <w:bookmarkStart w:id="18" w:name="_Ref201562796"/>
            <w:bookmarkStart w:id="19" w:name="_Ref201562801"/>
            <w:bookmarkStart w:id="20" w:name="_Ref201562806"/>
            <w:bookmarkStart w:id="21" w:name="_Ref201562811"/>
            <w:bookmarkStart w:id="22" w:name="_Ref201562837"/>
            <w:bookmarkStart w:id="23" w:name="_Ref201567165"/>
            <w:bookmarkStart w:id="24" w:name="_Ref201636445"/>
            <w:bookmarkStart w:id="25" w:name="_Ref201639393"/>
            <w:r>
              <w:t xml:space="preserve">El comprador ha emitido una invitación a presentar ofertas relacionadas con la adquisición de bienes y la contratación de los servicios conexos, tal y como se especifica en la sección V, que comprende la </w:t>
            </w:r>
            <w:r w:rsidR="005E6B3F">
              <w:t>L</w:t>
            </w:r>
            <w:r>
              <w:t xml:space="preserve">ista de requisitos. El nombre y el número de identificación del contrato, así como el número y la descripción del lote o los lotes, vienen especificados en la </w:t>
            </w:r>
            <w:r w:rsidR="00E8482A">
              <w:rPr>
                <w:b/>
                <w:bCs/>
              </w:rPr>
              <w:t>Hoja de datos de la licitación</w:t>
            </w:r>
            <w:r>
              <w:t>.</w:t>
            </w:r>
          </w:p>
          <w:p w14:paraId="6390C328" w14:textId="7316625A" w:rsidR="00C307C9" w:rsidRPr="00CD7361" w:rsidRDefault="00C307C9" w:rsidP="005870CD">
            <w:pPr>
              <w:pStyle w:val="ITBSubclause"/>
              <w:numPr>
                <w:ilvl w:val="1"/>
                <w:numId w:val="37"/>
              </w:numPr>
            </w:pPr>
            <w:r>
              <w:t xml:space="preserve">El comprador </w:t>
            </w:r>
            <w:r>
              <w:rPr>
                <w:b/>
                <w:bCs/>
              </w:rPr>
              <w:t xml:space="preserve">acreditado en la </w:t>
            </w:r>
            <w:r w:rsidR="00E8482A">
              <w:rPr>
                <w:b/>
                <w:bCs/>
              </w:rPr>
              <w:t>Hoja de datos de la licitación</w:t>
            </w:r>
            <w:r>
              <w:t xml:space="preserve"> no estará obligado a aceptar ninguna oferta y se reservará el derecho de cancelar el proceso de adquisición o contratación en todo momento, con anterioridad a la adjudicación del contrato, sin incurrir por ello en responsabilidad alguna ante los licitadores.</w:t>
            </w:r>
            <w:bookmarkEnd w:id="15"/>
            <w:bookmarkEnd w:id="16"/>
            <w:bookmarkEnd w:id="17"/>
            <w:bookmarkEnd w:id="18"/>
            <w:bookmarkEnd w:id="19"/>
            <w:bookmarkEnd w:id="20"/>
            <w:bookmarkEnd w:id="21"/>
            <w:bookmarkEnd w:id="22"/>
            <w:bookmarkEnd w:id="23"/>
            <w:bookmarkEnd w:id="24"/>
            <w:bookmarkEnd w:id="25"/>
          </w:p>
        </w:tc>
      </w:tr>
      <w:tr w:rsidR="00C307C9" w:rsidRPr="00A520A6" w14:paraId="4FBFB8C5" w14:textId="77777777" w:rsidTr="00B56E5C">
        <w:trPr>
          <w:trHeight w:val="1548"/>
        </w:trPr>
        <w:tc>
          <w:tcPr>
            <w:tcW w:w="2410" w:type="dxa"/>
          </w:tcPr>
          <w:p w14:paraId="47197BE2" w14:textId="52506932" w:rsidR="00C307C9" w:rsidRDefault="00C307C9" w:rsidP="005870CD">
            <w:pPr>
              <w:pStyle w:val="ITBClauses"/>
              <w:numPr>
                <w:ilvl w:val="0"/>
                <w:numId w:val="37"/>
              </w:numPr>
            </w:pPr>
            <w:bookmarkStart w:id="26" w:name="_Toc44943124"/>
            <w:bookmarkStart w:id="27" w:name="_Toc45027603"/>
            <w:bookmarkStart w:id="28" w:name="_Toc46500064"/>
            <w:bookmarkStart w:id="29" w:name="_Toc47630844"/>
            <w:bookmarkStart w:id="30" w:name="_Toc64452194"/>
            <w:r>
              <w:t>Origen de los fondos</w:t>
            </w:r>
            <w:bookmarkEnd w:id="26"/>
            <w:bookmarkEnd w:id="27"/>
            <w:bookmarkEnd w:id="28"/>
            <w:bookmarkEnd w:id="29"/>
            <w:bookmarkEnd w:id="30"/>
          </w:p>
        </w:tc>
        <w:tc>
          <w:tcPr>
            <w:tcW w:w="7513" w:type="dxa"/>
          </w:tcPr>
          <w:p w14:paraId="37B256FB" w14:textId="33C01796" w:rsidR="00C307C9" w:rsidRDefault="00C307C9" w:rsidP="00C307C9">
            <w:pPr>
              <w:pStyle w:val="ITBSubclause"/>
            </w:pPr>
            <w:r>
              <w:t xml:space="preserve">El prestatario o receptor (en adelante, </w:t>
            </w:r>
            <w:r w:rsidR="00B56E5C">
              <w:t>“</w:t>
            </w:r>
            <w:r>
              <w:t>el prestatario</w:t>
            </w:r>
            <w:r w:rsidR="00B56E5C">
              <w:t>”</w:t>
            </w:r>
            <w:r>
              <w:t xml:space="preserve">) </w:t>
            </w:r>
            <w:r>
              <w:rPr>
                <w:b/>
              </w:rPr>
              <w:t xml:space="preserve">especificado en la </w:t>
            </w:r>
            <w:r w:rsidR="00E8482A">
              <w:rPr>
                <w:b/>
              </w:rPr>
              <w:t>Hoja de datos de la licitación</w:t>
            </w:r>
            <w:r>
              <w:t xml:space="preserve"> ha recibido (o, cuando proceda, </w:t>
            </w:r>
            <w:r w:rsidR="00B56E5C">
              <w:t>“</w:t>
            </w:r>
            <w:r>
              <w:t>ha solicitado</w:t>
            </w:r>
            <w:r w:rsidR="00B56E5C">
              <w:t>”</w:t>
            </w:r>
            <w:r>
              <w:t>) la financiación del Fondo Internacional de Desarrollo Agrícola (</w:t>
            </w:r>
            <w:r w:rsidR="00B56E5C">
              <w:t>“</w:t>
            </w:r>
            <w:r>
              <w:t>el Fondo</w:t>
            </w:r>
            <w:r w:rsidR="00B56E5C">
              <w:t>”</w:t>
            </w:r>
            <w:r>
              <w:t xml:space="preserve"> o </w:t>
            </w:r>
            <w:r w:rsidR="00B56E5C">
              <w:t>“</w:t>
            </w:r>
            <w:r>
              <w:t>el FIDA</w:t>
            </w:r>
            <w:r w:rsidR="00B56E5C">
              <w:t>”</w:t>
            </w:r>
            <w:r>
              <w:t xml:space="preserve">) </w:t>
            </w:r>
            <w:r>
              <w:rPr>
                <w:i/>
                <w:color w:val="FF0000"/>
              </w:rPr>
              <w:t xml:space="preserve">[si hubiese más de un organismo donante, la información se sustituiría por lo siguiente, según proceda: El prestatario o receptor (en adelante, </w:t>
            </w:r>
            <w:r w:rsidR="00B56E5C">
              <w:rPr>
                <w:i/>
                <w:color w:val="FF0000"/>
              </w:rPr>
              <w:t>“</w:t>
            </w:r>
            <w:r>
              <w:rPr>
                <w:i/>
                <w:color w:val="FF0000"/>
              </w:rPr>
              <w:t>el prestatario</w:t>
            </w:r>
            <w:r w:rsidR="00B56E5C">
              <w:rPr>
                <w:i/>
                <w:color w:val="FF0000"/>
              </w:rPr>
              <w:t>”</w:t>
            </w:r>
            <w:r>
              <w:rPr>
                <w:i/>
                <w:color w:val="FF0000"/>
              </w:rPr>
              <w:t xml:space="preserve">) </w:t>
            </w:r>
            <w:r>
              <w:rPr>
                <w:b/>
                <w:i/>
                <w:color w:val="FF0000"/>
              </w:rPr>
              <w:t xml:space="preserve">especificado en la </w:t>
            </w:r>
            <w:r w:rsidR="00E8482A">
              <w:rPr>
                <w:b/>
                <w:i/>
                <w:color w:val="FF0000"/>
              </w:rPr>
              <w:t>Hoja de datos de la licitación</w:t>
            </w:r>
            <w:r>
              <w:rPr>
                <w:i/>
                <w:color w:val="FF0000"/>
              </w:rPr>
              <w:t xml:space="preserve"> ha recibido (o, cuando proceda, </w:t>
            </w:r>
            <w:r w:rsidR="00B56E5C">
              <w:rPr>
                <w:i/>
                <w:color w:val="FF0000"/>
              </w:rPr>
              <w:t>“</w:t>
            </w:r>
            <w:r>
              <w:rPr>
                <w:i/>
                <w:color w:val="FF0000"/>
              </w:rPr>
              <w:t>ha solicitado</w:t>
            </w:r>
            <w:r w:rsidR="00B56E5C">
              <w:rPr>
                <w:i/>
                <w:color w:val="FF0000"/>
              </w:rPr>
              <w:t>”</w:t>
            </w:r>
            <w:r>
              <w:rPr>
                <w:i/>
                <w:color w:val="FF0000"/>
              </w:rPr>
              <w:t>) la financiación del Fondo Internacional de Desarrollo Agrícola (</w:t>
            </w:r>
            <w:r w:rsidR="00B56E5C">
              <w:rPr>
                <w:i/>
                <w:color w:val="FF0000"/>
              </w:rPr>
              <w:t>“</w:t>
            </w:r>
            <w:r>
              <w:rPr>
                <w:i/>
                <w:color w:val="FF0000"/>
              </w:rPr>
              <w:t>el Fondo</w:t>
            </w:r>
            <w:r w:rsidR="00B56E5C">
              <w:rPr>
                <w:i/>
                <w:color w:val="FF0000"/>
              </w:rPr>
              <w:t>”</w:t>
            </w:r>
            <w:r>
              <w:rPr>
                <w:i/>
                <w:color w:val="FF0000"/>
              </w:rPr>
              <w:t xml:space="preserve"> o </w:t>
            </w:r>
            <w:r w:rsidR="00B56E5C">
              <w:rPr>
                <w:i/>
                <w:color w:val="FF0000"/>
              </w:rPr>
              <w:t>“</w:t>
            </w:r>
            <w:r>
              <w:rPr>
                <w:i/>
                <w:color w:val="FF0000"/>
              </w:rPr>
              <w:t>el FIDA</w:t>
            </w:r>
            <w:r w:rsidR="00B56E5C">
              <w:rPr>
                <w:i/>
                <w:color w:val="FF0000"/>
              </w:rPr>
              <w:t>”</w:t>
            </w:r>
            <w:r>
              <w:rPr>
                <w:i/>
                <w:color w:val="FF0000"/>
              </w:rPr>
              <w:t xml:space="preserve">) y de los demás donantes </w:t>
            </w:r>
            <w:r>
              <w:rPr>
                <w:b/>
                <w:i/>
                <w:color w:val="FF0000"/>
              </w:rPr>
              <w:t xml:space="preserve">especificados en la </w:t>
            </w:r>
            <w:r w:rsidR="00E8482A">
              <w:rPr>
                <w:b/>
                <w:i/>
                <w:color w:val="FF0000"/>
              </w:rPr>
              <w:t>Hoja de datos de la licitación</w:t>
            </w:r>
            <w:r>
              <w:rPr>
                <w:i/>
                <w:color w:val="FF0000"/>
              </w:rPr>
              <w:t>, cuya financiación está siendo administrada por el Fondo]</w:t>
            </w:r>
            <w:r>
              <w:t xml:space="preserve"> en distintas monedas por el equivalente al monto </w:t>
            </w:r>
            <w:r>
              <w:rPr>
                <w:b/>
              </w:rPr>
              <w:t xml:space="preserve">especificado en la </w:t>
            </w:r>
            <w:r w:rsidR="00E8482A">
              <w:rPr>
                <w:b/>
              </w:rPr>
              <w:t>Hoja de datos de la licitación</w:t>
            </w:r>
            <w:r>
              <w:t xml:space="preserve"> para sufragar el costo del proyecto </w:t>
            </w:r>
            <w:r>
              <w:rPr>
                <w:b/>
              </w:rPr>
              <w:t xml:space="preserve">designado en la </w:t>
            </w:r>
            <w:r w:rsidR="00E8482A">
              <w:rPr>
                <w:b/>
              </w:rPr>
              <w:t>Hoja de datos de la licitación</w:t>
            </w:r>
            <w:r>
              <w:t xml:space="preserve"> y tiene el propósito de destinar parte de este préstamo o donación a pagos que reúnan los requisitos del presente contrato. El FIDA solamente efectuará pagos a petición del prestatario y después de haberlos aprobado. Los pagos estarán sujetos, en todos los aspectos, a las condiciones del convenio de financiación. El convenio de financiación prohíbe retirar fondos de la cuenta del préstamo y/o la donación para efectuar pagos a personas o entidades, así como realizar pagos prohibidos en virtud de una decisión del Consejo de Seguridad de las Naciones Unidas con arreglo a lo dispuesto en el Capítulo VII de la Carta de las Naciones Unidas.</w:t>
            </w:r>
          </w:p>
        </w:tc>
      </w:tr>
      <w:tr w:rsidR="00C307C9" w:rsidRPr="00A520A6" w14:paraId="2CC1267B" w14:textId="77777777" w:rsidTr="00B56E5C">
        <w:trPr>
          <w:trHeight w:val="1548"/>
        </w:trPr>
        <w:tc>
          <w:tcPr>
            <w:tcW w:w="2410" w:type="dxa"/>
          </w:tcPr>
          <w:p w14:paraId="09203264" w14:textId="5940F109" w:rsidR="00C307C9" w:rsidRPr="003D4F0F" w:rsidRDefault="00C307C9" w:rsidP="005870CD">
            <w:pPr>
              <w:pStyle w:val="ITBClauses"/>
              <w:numPr>
                <w:ilvl w:val="0"/>
                <w:numId w:val="37"/>
              </w:numPr>
            </w:pPr>
            <w:bookmarkStart w:id="31" w:name="_Toc44943125"/>
            <w:bookmarkStart w:id="32" w:name="_Toc45027604"/>
            <w:bookmarkStart w:id="33" w:name="_Toc46500065"/>
            <w:bookmarkStart w:id="34" w:name="_Toc47630845"/>
            <w:bookmarkStart w:id="35" w:name="_Toc64452195"/>
            <w:r>
              <w:t>Prácticas prohibidas</w:t>
            </w:r>
            <w:bookmarkEnd w:id="31"/>
            <w:bookmarkEnd w:id="32"/>
            <w:bookmarkEnd w:id="33"/>
            <w:bookmarkEnd w:id="34"/>
            <w:bookmarkEnd w:id="35"/>
          </w:p>
        </w:tc>
        <w:tc>
          <w:tcPr>
            <w:tcW w:w="7513" w:type="dxa"/>
          </w:tcPr>
          <w:p w14:paraId="3339CB1E" w14:textId="48F642A1" w:rsidR="00C307C9" w:rsidRPr="00BA0151" w:rsidRDefault="00C307C9" w:rsidP="005870CD">
            <w:pPr>
              <w:pStyle w:val="ITBSubclause"/>
              <w:numPr>
                <w:ilvl w:val="1"/>
                <w:numId w:val="37"/>
              </w:numPr>
            </w:pPr>
            <w:r>
              <w:t xml:space="preserve">El Fondo exige que todos los beneficiarios de la financiación del FIDA, incluidos el comprador, los licitadores, los asociados en la ejecución, los prestadores de servicios, los proveedores, los subproveedores, los contratistas, los subcontratistas, los consultores, los subconsultores y cualquiera de sus agentes (declarados o no) y miembros del personal, observen las normas éticas más estrictas durante </w:t>
            </w:r>
            <w:r w:rsidR="00D11368">
              <w:t xml:space="preserve">el procedimiento de </w:t>
            </w:r>
            <w:r>
              <w:t xml:space="preserve">adquisición y la formalización de los contratos y cumplan con la Política del FIDA en materia de Prevención del Fraude y la Corrupción en sus Actividades y Operaciones, revisada el 12 de diciembre de 2018 e incluida como sección IX en el presente documento (EB 2018/125/R.6; en adelante, </w:t>
            </w:r>
            <w:r w:rsidR="00B56E5C">
              <w:t>“</w:t>
            </w:r>
            <w:r>
              <w:t>política anticorrupción del FIDA</w:t>
            </w:r>
            <w:r w:rsidR="00B56E5C">
              <w:t>”</w:t>
            </w:r>
            <w:r>
              <w:t xml:space="preserve">). </w:t>
            </w:r>
          </w:p>
          <w:p w14:paraId="4B321EDB" w14:textId="369DD526" w:rsidR="00C307C9" w:rsidRPr="00BA0151" w:rsidRDefault="00C307C9" w:rsidP="005870CD">
            <w:pPr>
              <w:pStyle w:val="ITBSubclause"/>
              <w:numPr>
                <w:ilvl w:val="1"/>
                <w:numId w:val="37"/>
              </w:numPr>
            </w:pPr>
            <w:r>
              <w:t xml:space="preserve">A los efectos de estas disposiciones, y en coherencia con la política anticorrupción del FIDA, a veces se hace referencia al conjunto de términos que figuran a continuación como </w:t>
            </w:r>
            <w:r w:rsidR="00B56E5C">
              <w:t>“</w:t>
            </w:r>
            <w:r>
              <w:t>prácticas prohibidas</w:t>
            </w:r>
            <w:r w:rsidR="00B56E5C">
              <w:t>”</w:t>
            </w:r>
            <w:r>
              <w:t>, y dichos términos se definen de la siguiente manera:</w:t>
            </w:r>
          </w:p>
          <w:p w14:paraId="5CD6930B" w14:textId="4775109C" w:rsidR="00C307C9" w:rsidRPr="00BA0151" w:rsidRDefault="00C307C9" w:rsidP="005870CD">
            <w:pPr>
              <w:pStyle w:val="ITBSubclause"/>
              <w:numPr>
                <w:ilvl w:val="2"/>
                <w:numId w:val="37"/>
              </w:numPr>
            </w:pPr>
            <w:r>
              <w:t xml:space="preserve">una </w:t>
            </w:r>
            <w:r w:rsidR="00B56E5C">
              <w:t>“</w:t>
            </w:r>
            <w:r>
              <w:rPr>
                <w:b/>
                <w:i/>
              </w:rPr>
              <w:t>práctica corrupta</w:t>
            </w:r>
            <w:r w:rsidR="00B56E5C">
              <w:t>”</w:t>
            </w:r>
            <w:r>
              <w:t xml:space="preserve"> es el acto de ofrecer, dar, recibir o solicitar directa o indirectamente cualquier cosa de valor para influir indebidamente en la actuación de otra parte; </w:t>
            </w:r>
          </w:p>
          <w:p w14:paraId="2ED404E2" w14:textId="0D383075" w:rsidR="00C307C9" w:rsidRPr="00BA0151" w:rsidRDefault="00C307C9" w:rsidP="005870CD">
            <w:pPr>
              <w:pStyle w:val="ITBSubclause"/>
              <w:numPr>
                <w:ilvl w:val="2"/>
                <w:numId w:val="37"/>
              </w:numPr>
            </w:pPr>
            <w:r>
              <w:t xml:space="preserve">una </w:t>
            </w:r>
            <w:r w:rsidR="00B56E5C">
              <w:t>“</w:t>
            </w:r>
            <w:r>
              <w:rPr>
                <w:b/>
                <w:i/>
              </w:rPr>
              <w:t>práctica fraudulenta</w:t>
            </w:r>
            <w:r w:rsidR="00B56E5C">
              <w:t>”</w:t>
            </w:r>
            <w:r>
              <w:t xml:space="preserve"> es toda acción u omisión que, dolosamente o no, induzca o pretenda inducir a error a otra parte, incluso mediante tergiversación, a fin de obtener un beneficio financiero o de otra índole o de eludir una obligación; </w:t>
            </w:r>
          </w:p>
          <w:p w14:paraId="16CC1D8F" w14:textId="79A21595" w:rsidR="00C307C9" w:rsidRPr="00BA0151" w:rsidRDefault="00C307C9" w:rsidP="005870CD">
            <w:pPr>
              <w:pStyle w:val="ITBSubclause"/>
              <w:numPr>
                <w:ilvl w:val="2"/>
                <w:numId w:val="37"/>
              </w:numPr>
            </w:pPr>
            <w:r>
              <w:t xml:space="preserve">una </w:t>
            </w:r>
            <w:r w:rsidR="00B56E5C">
              <w:t>“</w:t>
            </w:r>
            <w:r>
              <w:rPr>
                <w:b/>
                <w:i/>
              </w:rPr>
              <w:t>práctica colusoria</w:t>
            </w:r>
            <w:r w:rsidR="00B56E5C">
              <w:t>”</w:t>
            </w:r>
            <w:r>
              <w:t xml:space="preserve"> consiste en un acuerdo entre dos o más partes concebido para conseguir un propósito indebido como, por ejemplo, influir indebidamente en la actuación de otra de las partes; </w:t>
            </w:r>
          </w:p>
          <w:p w14:paraId="2F96A70E" w14:textId="3B606B94" w:rsidR="00C307C9" w:rsidRPr="00BA0151" w:rsidRDefault="00C307C9" w:rsidP="005870CD">
            <w:pPr>
              <w:pStyle w:val="ITBSubclause"/>
              <w:numPr>
                <w:ilvl w:val="2"/>
                <w:numId w:val="37"/>
              </w:numPr>
            </w:pPr>
            <w:r>
              <w:t xml:space="preserve">una </w:t>
            </w:r>
            <w:r w:rsidR="00B56E5C">
              <w:t>“</w:t>
            </w:r>
            <w:r>
              <w:rPr>
                <w:b/>
                <w:i/>
              </w:rPr>
              <w:t>práctica coercitiva</w:t>
            </w:r>
            <w:r w:rsidR="00B56E5C">
              <w:t>”</w:t>
            </w:r>
            <w:r>
              <w:t xml:space="preserve"> consiste en el menoscabo o daño causado, o la amenaza de causar menoscabo o daño, directa o indirectamente, a una parte cualquiera o a sus bienes con el fin de influir indebidamente en la actuación de esa u otra parte; </w:t>
            </w:r>
          </w:p>
          <w:p w14:paraId="41938F17" w14:textId="30934655" w:rsidR="00C307C9" w:rsidRPr="00BA0151" w:rsidRDefault="00C307C9" w:rsidP="005870CD">
            <w:pPr>
              <w:pStyle w:val="ITBSubclause"/>
              <w:numPr>
                <w:ilvl w:val="2"/>
                <w:numId w:val="37"/>
              </w:numPr>
            </w:pPr>
            <w:r>
              <w:t xml:space="preserve">una </w:t>
            </w:r>
            <w:r w:rsidR="00B56E5C">
              <w:t>“</w:t>
            </w:r>
            <w:r>
              <w:rPr>
                <w:b/>
                <w:i/>
              </w:rPr>
              <w:t>práctica obstructiva</w:t>
            </w:r>
            <w:r w:rsidR="00B56E5C">
              <w:t>”</w:t>
            </w:r>
            <w:r>
              <w:t xml:space="preserve"> consiste en i) la destrucción, falsificación, alteración u ocultación deliberada de pruebas que pueden ser importantes para una investigación del Fondo o la formulación de declaraciones falsas ante los investigadores con el fin de obstaculizar de manera efectiva una investigación del Fondo; ii) la amenaza, el acoso o la intimidación de cualquiera de las partes para evitar que revele lo que sabe sobre cuestiones pertinentes para una investigación del Fondo o para que continúe dicha investigación, y/o iii) la comisión de cualquier acto destinado a impedir de forma efectiva el ejercicio de los derechos contractuales de auditoría, inspección y acceso a la información del Fondo.</w:t>
            </w:r>
            <w:r w:rsidR="000E2201">
              <w:t xml:space="preserve"> </w:t>
            </w:r>
          </w:p>
          <w:p w14:paraId="54E53860" w14:textId="77777777" w:rsidR="00C307C9" w:rsidRPr="0057757D" w:rsidRDefault="00C307C9" w:rsidP="005870CD">
            <w:pPr>
              <w:pStyle w:val="ITBSubclause"/>
              <w:numPr>
                <w:ilvl w:val="1"/>
                <w:numId w:val="37"/>
              </w:numPr>
            </w:pPr>
            <w:r>
              <w:t xml:space="preserve">El Fondo se negará a aprobar la propuesta de adjudicación de un contrato si determina que la empresa o la persona correspondientes, o cualquiera de sus empleados o agentes, así como sus subconsultores, subcontratistas, prestadores de servicios, proveedores, subproveedores y/o cualquiera de sus agentes o empleados ha incurrido, directa o indirectamente, en alguna de las prácticas prohibidas en relación con una operación o actividad financiada y/o gestionada por el FIDA como, por ejemplo, la licitación para tratar de adjudicarse un contrato. </w:t>
            </w:r>
          </w:p>
          <w:p w14:paraId="78B09E9A" w14:textId="77777777" w:rsidR="00C307C9" w:rsidRPr="0057757D" w:rsidRDefault="00C307C9" w:rsidP="005870CD">
            <w:pPr>
              <w:pStyle w:val="ITBSubclause"/>
              <w:numPr>
                <w:ilvl w:val="1"/>
                <w:numId w:val="37"/>
              </w:numPr>
            </w:pPr>
            <w:r>
              <w:t>De conformidad con la política anticorrupción del FIDA, el Fondo tiene derecho a sancionar a particulares y empresas, por ejemplo declarando que no reúnen las condiciones requeridas para participar en cualquier actividad u operación financiada o gestionada por el FIDA, de manera indefinida o durante un período de tiempo determinado. Ello puede incluir la inadmisibilidad para las siguientes opciones: i) ser adjudicatario o beneficiarse de cualquier modo de un contrato financiado por el FIDA, ya sea desde el punto de vista financiero o de cualquier otra forma; ii) ser subcontratista, consultor, fabricante, proveedor, subproveedor, agente o prestador de servicios de una empresa habilitada a la que se haya adjudicado un contrato financiado por el FIDA, y iii) recibir fondos de cualquier préstamo o donación que este proporcione</w:t>
            </w:r>
            <w:r w:rsidRPr="0057757D">
              <w:rPr>
                <w:rStyle w:val="FootnoteReference"/>
                <w:rFonts w:cs="Arial"/>
              </w:rPr>
              <w:footnoteReference w:id="1"/>
            </w:r>
            <w:r>
              <w:t>. El Fondo también tiene derecho a reconocer de forma unilateral las inhabilitaciones impuestas por otras instituciones financieras internacionales signatarias del Acuerdo de Reconocimiento Mutuo del Cumplimiento de las Decisiones de Inhabilitación, cuando esas inhabilitaciones cumplan los requisitos para el reconocimiento mutuo en virtud de dicho acuerdo.</w:t>
            </w:r>
          </w:p>
          <w:p w14:paraId="2AC17115" w14:textId="77777777" w:rsidR="00C307C9" w:rsidRPr="00BA0151" w:rsidRDefault="00C307C9" w:rsidP="005870CD">
            <w:pPr>
              <w:pStyle w:val="ITBSubclause"/>
              <w:numPr>
                <w:ilvl w:val="1"/>
                <w:numId w:val="37"/>
              </w:numPr>
            </w:pPr>
            <w:r>
              <w:t>Además, el Fondo tiene derecho a declarar en cualquier momento que una adquisición o contratación está viciada y/o que cualquiera de los gastos relacionados con un proceso de adquisición o contratación es inadmisible si determina que se ha incurrido en una práctica prohibida en relación con el proceso de adquisición o contratación en cuestión y que el prestatario/receptor no ha adoptado medidas oportunas y apropiadas, satisfactorias para el Fondo, para abordar esas prácticas cuando se produjeron.</w:t>
            </w:r>
          </w:p>
          <w:p w14:paraId="5A1C0546" w14:textId="77777777" w:rsidR="00C307C9" w:rsidRPr="00BA0151" w:rsidRDefault="00C307C9" w:rsidP="005870CD">
            <w:pPr>
              <w:pStyle w:val="ITBSubclause"/>
              <w:numPr>
                <w:ilvl w:val="1"/>
                <w:numId w:val="37"/>
              </w:numPr>
            </w:pPr>
            <w:r>
              <w:t>Los licitadores, proveedores, consultores y contratistas, y sus subcontratistas, subconsultores, prestadores de servicios, proveedores, personal y agentes están obligados a cooperar plenamente con cualquier investigación efectuada por el Fondo sobre posibles prácticas prohibidas, entre otras cosas, permitiendo que se entreviste a su personal y brindando pleno acceso a todas las cuentas, locales, documentación y registros (incluidos los registros electrónicos) relacionados con la operación o actividad en cuestión financiada y/o gestionada por el FIDA, y de someter tales cuentas, locales, registros y documentos a auditoría y/o inspección</w:t>
            </w:r>
            <w:r w:rsidRPr="00BA0151">
              <w:rPr>
                <w:rStyle w:val="FootnoteReference"/>
                <w:rFonts w:cs="Arial"/>
              </w:rPr>
              <w:footnoteReference w:id="2"/>
            </w:r>
            <w:r>
              <w:t xml:space="preserve"> por auditores y/o investigadores designados por el Fondo. </w:t>
            </w:r>
          </w:p>
          <w:p w14:paraId="000335AF" w14:textId="77777777" w:rsidR="00C307C9" w:rsidRPr="00BA0151" w:rsidRDefault="00C307C9" w:rsidP="005870CD">
            <w:pPr>
              <w:pStyle w:val="ITBSubclause"/>
              <w:numPr>
                <w:ilvl w:val="1"/>
                <w:numId w:val="37"/>
              </w:numPr>
            </w:pPr>
            <w:r>
              <w:t>El licitador tiene la obligación de comunicar las sanciones y condenas penales previas que resulten pertinentes, así como toda comisión u honorario pagado o pagadero a los agentes u otras partes en relación con este proceso de adquisición o contratación o con la formalización del contrato.</w:t>
            </w:r>
          </w:p>
          <w:p w14:paraId="162F3997" w14:textId="7ED378B9" w:rsidR="00C307C9" w:rsidRPr="00BA0151" w:rsidRDefault="006F382C" w:rsidP="000F75DD">
            <w:pPr>
              <w:spacing w:before="240"/>
            </w:pPr>
            <w:r>
              <w:t xml:space="preserve">3.8 El licitador deberá mantener disponibles todos los registros y documentos, incluidos los registros electrónicos, relativos a este proceso de adquisición o contratación durante un mínimo de tres (3) años a partir de la notificación de la finalización del proceso o, en caso de que se le adjudique el contrato, de </w:t>
            </w:r>
            <w:r w:rsidR="001A063F">
              <w:t xml:space="preserve">su </w:t>
            </w:r>
            <w:r>
              <w:t>formalización.</w:t>
            </w:r>
          </w:p>
        </w:tc>
      </w:tr>
      <w:tr w:rsidR="00C307C9" w:rsidRPr="00A520A6" w14:paraId="226BFC08" w14:textId="77777777" w:rsidTr="00B56E5C">
        <w:trPr>
          <w:trHeight w:val="867"/>
        </w:trPr>
        <w:tc>
          <w:tcPr>
            <w:tcW w:w="2410" w:type="dxa"/>
          </w:tcPr>
          <w:p w14:paraId="08EE0F12" w14:textId="1FB744A8" w:rsidR="00C307C9" w:rsidRDefault="00C307C9" w:rsidP="005870CD">
            <w:pPr>
              <w:pStyle w:val="ITBClauses"/>
              <w:numPr>
                <w:ilvl w:val="0"/>
                <w:numId w:val="37"/>
              </w:numPr>
            </w:pPr>
            <w:bookmarkStart w:id="36" w:name="_Toc44943126"/>
            <w:bookmarkStart w:id="37" w:name="_Toc45027605"/>
            <w:bookmarkStart w:id="38" w:name="_Toc46500066"/>
            <w:bookmarkStart w:id="39" w:name="_Toc47630846"/>
            <w:bookmarkStart w:id="40" w:name="_Toc64452196"/>
            <w:r>
              <w:t>Acoso sexual y explotación y abusos sexuales</w:t>
            </w:r>
            <w:bookmarkEnd w:id="36"/>
            <w:bookmarkEnd w:id="37"/>
            <w:bookmarkEnd w:id="38"/>
            <w:bookmarkEnd w:id="39"/>
            <w:bookmarkEnd w:id="40"/>
          </w:p>
        </w:tc>
        <w:tc>
          <w:tcPr>
            <w:tcW w:w="7513" w:type="dxa"/>
          </w:tcPr>
          <w:p w14:paraId="2FC4E139" w14:textId="1663D95E" w:rsidR="00C307C9" w:rsidRPr="0057757D" w:rsidRDefault="00C307C9" w:rsidP="005870CD">
            <w:pPr>
              <w:pStyle w:val="ITBSubclause"/>
              <w:numPr>
                <w:ilvl w:val="1"/>
                <w:numId w:val="37"/>
              </w:numPr>
            </w:pPr>
            <w:r>
              <w:t>El Fondo exige que todos los beneficiarios de la financiación del FIDA, incluidos el comprador, los licitadores, los asociados en la ejecución, los prestadores de servicios, proveedores, subproveedores, contratistas, subcontratistas</w:t>
            </w:r>
            <w:r w:rsidR="001A063F">
              <w:t>, consultores, subconsultores</w:t>
            </w:r>
            <w:r>
              <w:t xml:space="preserve"> y todos sus agentes (declarados o no) y personal cumplan con la Política del FIDA sobre Prevención y Respuesta frente al Acoso Sexual y la Explotación y los Abusos Sexuales. A efectos de la presente disposición, y en coherencia con la política del referida y sus modificaciones posteriores, los términos que figuran a continuación se definen de la siguiente manera:</w:t>
            </w:r>
          </w:p>
          <w:p w14:paraId="2F0101F7" w14:textId="136CCA24" w:rsidR="00C307C9" w:rsidRPr="0057757D" w:rsidRDefault="00C307C9" w:rsidP="005870CD">
            <w:pPr>
              <w:pStyle w:val="ITBSubclause"/>
              <w:keepNext/>
              <w:keepLines/>
              <w:numPr>
                <w:ilvl w:val="2"/>
                <w:numId w:val="37"/>
              </w:numPr>
              <w:ind w:left="1077" w:hanging="357"/>
            </w:pPr>
            <w:r>
              <w:t>Por acoso sexual se entiende toda insinuación sexual inapropiada, solicitud de favor sexual u otra conducta verbal, no verbal o física de naturaleza sexual que interfiere injustificadamente con el trabajo, altera o se utiliza como condición de empleo o genera un entorno laboral intimidatorio, hostil u ofensivo.</w:t>
            </w:r>
          </w:p>
          <w:p w14:paraId="54B5300B" w14:textId="7B88D68E" w:rsidR="00C307C9" w:rsidRPr="00251892" w:rsidRDefault="00C307C9" w:rsidP="005870CD">
            <w:pPr>
              <w:pStyle w:val="ITBSubclause"/>
              <w:numPr>
                <w:ilvl w:val="2"/>
                <w:numId w:val="37"/>
              </w:numPr>
            </w:pPr>
            <w:r>
              <w:t xml:space="preserve">Por explotación y abuso sexual se entiende </w:t>
            </w:r>
            <w:r w:rsidR="00B56E5C">
              <w:t>“</w:t>
            </w:r>
            <w:r>
              <w:t>todo abuso cometido o amenaza de abuso en una situación de vulnerabilidad, de relación de fuerza desigual o de confianza, con propósitos sexuales, a los efectos, aunque sin estar exclusivamente limitado a ellos, de aprovecharse material, social o políticamente de la explotación sexual de otra persona (explotación sexual); toda intrusión física cometida o amenaza de intrusión física de carácter sexual, ya sea por la fuerza, en condiciones de desigualdad o con coacción (abuso sexual)</w:t>
            </w:r>
            <w:r w:rsidR="00B56E5C">
              <w:t>”</w:t>
            </w:r>
            <w:r>
              <w:t>.</w:t>
            </w:r>
          </w:p>
          <w:p w14:paraId="4600E6E2" w14:textId="4C1F733A" w:rsidR="00DC135E" w:rsidRPr="00251892" w:rsidRDefault="00C307C9" w:rsidP="005870CD">
            <w:pPr>
              <w:pStyle w:val="ITBSubclause"/>
              <w:numPr>
                <w:ilvl w:val="1"/>
                <w:numId w:val="37"/>
              </w:numPr>
            </w:pPr>
            <w:r>
              <w:t xml:space="preserve">Los compradores, proveedores y licitadores tomarán todas las medidas necesarias para prevenir y prohibir el acoso sexual y la explotación y abusos sexuales por parte de su personal y subcontratistas o cualquier otra persona empleada de manera directa o indirecta por el proveedor o cualquiera de sus subcontratistas en aras del cumplimiento del contrato. Los compradores, proveedores y licitadores informarán inmediatamente al comprador o al FIDA sobre cualquier incidente de acoso sexual y explotación y abusos sexuales en relación con la formalización del contrato o derivado de esta o previo a su formalización, incluidas las condenas, medidas disciplinarias, sanciones o investigaciones. El comprador podrá adoptar las medidas correspondientes, tales como la </w:t>
            </w:r>
            <w:r w:rsidR="005F2908">
              <w:t>resolución</w:t>
            </w:r>
            <w:r>
              <w:t xml:space="preserve"> del contrato, sobre la base de actos constatados de acoso, explotación y abusos sexuales derivados del cumplimiento del contrato o vinculados a él.</w:t>
            </w:r>
          </w:p>
          <w:p w14:paraId="2BA635D5" w14:textId="77777777" w:rsidR="00C307C9" w:rsidRPr="00BA0151" w:rsidRDefault="00DC135E" w:rsidP="00D93DE3">
            <w:pPr>
              <w:pStyle w:val="ITBSubclause"/>
            </w:pPr>
            <w:r>
              <w:t>Los licitadores o proveedores tienen la obligación de informar acerca de sanciones, condenas, medidas disciplinarias o antecedentes penales previos que resulten pertinentes.</w:t>
            </w:r>
          </w:p>
        </w:tc>
      </w:tr>
      <w:tr w:rsidR="00C307C9" w:rsidRPr="00A520A6" w14:paraId="66C27F1E" w14:textId="77777777" w:rsidTr="00B56E5C">
        <w:trPr>
          <w:trHeight w:val="1548"/>
        </w:trPr>
        <w:tc>
          <w:tcPr>
            <w:tcW w:w="2410" w:type="dxa"/>
          </w:tcPr>
          <w:p w14:paraId="23B0759B" w14:textId="274D6C40" w:rsidR="00C307C9" w:rsidRDefault="00C307C9" w:rsidP="005870CD">
            <w:pPr>
              <w:pStyle w:val="ITBClauses"/>
              <w:numPr>
                <w:ilvl w:val="0"/>
                <w:numId w:val="37"/>
              </w:numPr>
            </w:pPr>
            <w:bookmarkStart w:id="41" w:name="_Toc44943127"/>
            <w:bookmarkStart w:id="42" w:name="_Toc45027606"/>
            <w:bookmarkStart w:id="43" w:name="_Toc46500067"/>
            <w:bookmarkStart w:id="44" w:name="_Toc47630847"/>
            <w:bookmarkStart w:id="45" w:name="_Toc64452197"/>
            <w:r>
              <w:t xml:space="preserve">Blanqueo de dinero y financiación </w:t>
            </w:r>
            <w:r w:rsidR="00B56E5C">
              <w:br/>
            </w:r>
            <w:r>
              <w:t>del terrorismo</w:t>
            </w:r>
            <w:bookmarkEnd w:id="41"/>
            <w:bookmarkEnd w:id="42"/>
            <w:bookmarkEnd w:id="43"/>
            <w:bookmarkEnd w:id="44"/>
            <w:bookmarkEnd w:id="45"/>
          </w:p>
        </w:tc>
        <w:tc>
          <w:tcPr>
            <w:tcW w:w="7513" w:type="dxa"/>
          </w:tcPr>
          <w:p w14:paraId="439C85B6" w14:textId="77777777" w:rsidR="00C307C9" w:rsidRPr="0057757D" w:rsidRDefault="00C307C9" w:rsidP="00241EB1">
            <w:pPr>
              <w:pStyle w:val="ITBSubclause"/>
            </w:pPr>
            <w:r>
              <w:t>El Fondo exige que todos los beneficiarios de la financiación del FIDA o de los fondos administrados por el FIDA, incluidos el comprador, los licitadores, los asociados en la ejecución, los proveedores y los prestadores de servicios, observen las normas más estrictas de integridad durante el procedimiento de adquisición y la formalización de esos contratos y se comprometan a luchar contra el blanqueo de dinero y la financiación del terrorismo de conformidad con la Política del FIDA de Lucha contra el Blanqueo de Dinero y la Financiación del Terrorismo.</w:t>
            </w:r>
          </w:p>
        </w:tc>
      </w:tr>
      <w:tr w:rsidR="00C307C9" w:rsidRPr="00A520A6" w14:paraId="457F0EB5" w14:textId="77777777" w:rsidTr="00E7717C">
        <w:trPr>
          <w:trHeight w:val="1548"/>
        </w:trPr>
        <w:tc>
          <w:tcPr>
            <w:tcW w:w="2410" w:type="dxa"/>
          </w:tcPr>
          <w:p w14:paraId="4E93803C" w14:textId="69F7528B" w:rsidR="00C307C9" w:rsidRDefault="00C307C9" w:rsidP="005870CD">
            <w:pPr>
              <w:pStyle w:val="ITBClauses"/>
              <w:numPr>
                <w:ilvl w:val="0"/>
                <w:numId w:val="37"/>
              </w:numPr>
            </w:pPr>
            <w:bookmarkStart w:id="46" w:name="_Toc44943128"/>
            <w:bookmarkStart w:id="47" w:name="_Toc45027607"/>
            <w:bookmarkStart w:id="48" w:name="_Toc46500068"/>
            <w:bookmarkStart w:id="49" w:name="_Toc47630848"/>
            <w:bookmarkStart w:id="50" w:name="_Toc64452198"/>
            <w:r>
              <w:t xml:space="preserve">Normas de cumplimiento </w:t>
            </w:r>
            <w:r w:rsidR="00B56E5C">
              <w:br/>
            </w:r>
            <w:r>
              <w:t>de los PESAC</w:t>
            </w:r>
            <w:bookmarkEnd w:id="46"/>
            <w:bookmarkEnd w:id="47"/>
            <w:bookmarkEnd w:id="48"/>
            <w:bookmarkEnd w:id="49"/>
            <w:bookmarkEnd w:id="50"/>
          </w:p>
        </w:tc>
        <w:tc>
          <w:tcPr>
            <w:tcW w:w="7513" w:type="dxa"/>
          </w:tcPr>
          <w:p w14:paraId="0BAB4B93" w14:textId="77777777" w:rsidR="00C307C9" w:rsidRPr="007577D9" w:rsidRDefault="00C307C9" w:rsidP="00241EB1">
            <w:pPr>
              <w:pStyle w:val="ITBSubclause"/>
            </w:pPr>
            <w:r>
              <w:t xml:space="preserve">El contrato resultante se formalizará conforme a los Procedimientos del FIDA para la Evaluación Social, Ambiental y Climática (PESAC), disponibles en </w:t>
            </w:r>
            <w:hyperlink r:id="rId29" w:history="1">
              <w:r w:rsidRPr="004F7AB0">
                <w:rPr>
                  <w:rStyle w:val="Hyperlink"/>
                </w:rPr>
                <w:t>https://www.ifad.org/es/secap</w:t>
              </w:r>
            </w:hyperlink>
            <w:r>
              <w:t xml:space="preserve">. </w:t>
            </w:r>
          </w:p>
        </w:tc>
      </w:tr>
      <w:tr w:rsidR="00C307C9" w:rsidRPr="00A520A6" w14:paraId="7B7EB1C9" w14:textId="77777777" w:rsidTr="00E7717C">
        <w:trPr>
          <w:trHeight w:val="1267"/>
        </w:trPr>
        <w:tc>
          <w:tcPr>
            <w:tcW w:w="2410" w:type="dxa"/>
          </w:tcPr>
          <w:p w14:paraId="36641A75" w14:textId="0B40EF95" w:rsidR="00C307C9" w:rsidRDefault="00C307C9" w:rsidP="005870CD">
            <w:pPr>
              <w:pStyle w:val="ITBClauses"/>
              <w:numPr>
                <w:ilvl w:val="0"/>
                <w:numId w:val="37"/>
              </w:numPr>
            </w:pPr>
            <w:bookmarkStart w:id="51" w:name="_Toc44943129"/>
            <w:bookmarkStart w:id="52" w:name="_Toc45027608"/>
            <w:bookmarkStart w:id="53" w:name="_Toc46500069"/>
            <w:bookmarkStart w:id="54" w:name="_Toc47630849"/>
            <w:bookmarkStart w:id="55" w:name="_Toc64452199"/>
            <w:r>
              <w:t>Requisitos que deben cumplir los licitadores</w:t>
            </w:r>
            <w:bookmarkEnd w:id="51"/>
            <w:bookmarkEnd w:id="52"/>
            <w:r>
              <w:t xml:space="preserve"> y conflictos de intereses</w:t>
            </w:r>
            <w:bookmarkEnd w:id="53"/>
            <w:bookmarkEnd w:id="54"/>
            <w:bookmarkEnd w:id="55"/>
          </w:p>
        </w:tc>
        <w:tc>
          <w:tcPr>
            <w:tcW w:w="7513" w:type="dxa"/>
          </w:tcPr>
          <w:p w14:paraId="3957D924" w14:textId="518A5DAC" w:rsidR="00C307C9" w:rsidRPr="007577D9" w:rsidRDefault="00C307C9" w:rsidP="005870CD">
            <w:pPr>
              <w:pStyle w:val="ITBSubclause"/>
              <w:numPr>
                <w:ilvl w:val="1"/>
                <w:numId w:val="37"/>
              </w:numPr>
            </w:pPr>
            <w:r>
              <w:t xml:space="preserve">Esta invitación a presentar ofertas va dirigida a todos los proveedores de los países de origen que reúnen los requisitos, salvo disposición en contrario de aquí en adelante o en la </w:t>
            </w:r>
            <w:r w:rsidR="00E8482A">
              <w:rPr>
                <w:b/>
                <w:bCs/>
              </w:rPr>
              <w:t>Hoja de datos de la licitación</w:t>
            </w:r>
            <w:r>
              <w:t>.</w:t>
            </w:r>
          </w:p>
          <w:p w14:paraId="7A31FD5C" w14:textId="77777777" w:rsidR="00C307C9" w:rsidRDefault="00C307C9" w:rsidP="005870CD">
            <w:pPr>
              <w:pStyle w:val="ITBSubclause"/>
              <w:numPr>
                <w:ilvl w:val="1"/>
                <w:numId w:val="37"/>
              </w:numPr>
            </w:pPr>
            <w:r w:rsidRPr="00D8797D">
              <w:t>Toda entidad que reúna los requisitos podría presentar una oferta de manera independiente o siguiendo la modalidad de empresa conjunta. En caso de que un licitador sea o desee adoptar la forma de una empresa conjunta</w:t>
            </w:r>
            <w:r>
              <w:t xml:space="preserve">: </w:t>
            </w:r>
          </w:p>
          <w:p w14:paraId="6AD1B6F8" w14:textId="77777777" w:rsidR="00C307C9" w:rsidRDefault="00C307C9" w:rsidP="005870CD">
            <w:pPr>
              <w:pStyle w:val="ITBSubclause"/>
              <w:numPr>
                <w:ilvl w:val="2"/>
                <w:numId w:val="37"/>
              </w:numPr>
            </w:pPr>
            <w:r>
              <w:t xml:space="preserve">todos los miembros deberán ser responsables solidariamente de la formalización del contrato; y </w:t>
            </w:r>
          </w:p>
          <w:p w14:paraId="0A652E60" w14:textId="77777777" w:rsidR="00C307C9" w:rsidRPr="007577D9" w:rsidRDefault="00C307C9" w:rsidP="005870CD">
            <w:pPr>
              <w:pStyle w:val="ITBSubclause"/>
              <w:numPr>
                <w:ilvl w:val="2"/>
                <w:numId w:val="37"/>
              </w:numPr>
            </w:pPr>
            <w:r>
              <w:t>la empresa conjunta designará a un representante con autoridad para decidir sobre sus asuntos en nombre y por cuenta de todos los miembros de la empresa conjunta.</w:t>
            </w:r>
          </w:p>
          <w:p w14:paraId="66B0CA1A" w14:textId="77777777" w:rsidR="00C307C9" w:rsidRPr="007577D9" w:rsidRDefault="00C307C9" w:rsidP="005870CD">
            <w:pPr>
              <w:pStyle w:val="ITBSubclause"/>
              <w:numPr>
                <w:ilvl w:val="1"/>
                <w:numId w:val="37"/>
              </w:numPr>
            </w:pPr>
            <w:r>
              <w:t>El licitador no tendrá ningún conflicto de intereses efectivo, posible o percibido razonablemente. En el formulario de presentación de la oferta, el licitador deberá declarar todo interés efectivo, posible o percibido razonablemente, con independencia de su naturaleza, que afecte, que pueda afectar o que un tercero pueda razonablemente percibir que afecta a la imparcialidad en toda cuestión relativa al proceso de adquisición o contratación, como por ejemplo el proceso de selección o la formalización del contrato. Todo licitador que tenga un conflicto de intereses comprendido en los ámbitos enumerados será descalificado, a menos que el Fondo apruebe expresamente lo contrario. El comprador exige que licitadores y proveedores defiendan como primordiales los intereses del proyecto en todo momento, y que eviten estrictamente cualquier conflicto de intereses efectivo, posible o percibido razonablemente, entre ellos cualquier conflicto efectivo, posible o percibido razonablemente con otros encargos o con sus propios intereses personales y/o empresariales, y que actúen sin tener en consideración ningún trabajo futuro o en curso. Sin perjuicio de la generalidad de lo anterior, se podrá considerar que un licitador o proveedor, incluidas todas las partes que constituyan al licitador o proveedor y sus empleados y afiliados respectivos, así como cualquier subcontratista para cualquier parte del contrato —lo que incluye los servicios conexos y su personal y afiliados respectivos— puede incurrir en un conflicto de intereses efectivo, posible o percibido razonablemente, y podrá comunicársele su descalificación o extinción contractual, cuando:</w:t>
            </w:r>
          </w:p>
          <w:p w14:paraId="27462E40" w14:textId="77777777" w:rsidR="00C307C9" w:rsidRPr="007577D9" w:rsidRDefault="00C307C9" w:rsidP="005870CD">
            <w:pPr>
              <w:pStyle w:val="ITBSubclause"/>
              <w:numPr>
                <w:ilvl w:val="2"/>
                <w:numId w:val="37"/>
              </w:numPr>
            </w:pPr>
            <w:r>
              <w:t>tengan, puedan tener o puedan existir indicios razonables de que tienen al menos un socio mayoritario en común con una o más partes participantes en el proceso contemplado en el presente documento de licitación o en la formalización del contrato;</w:t>
            </w:r>
          </w:p>
          <w:p w14:paraId="4A6908D1" w14:textId="77777777" w:rsidR="00C307C9" w:rsidRPr="007577D9" w:rsidRDefault="00C307C9" w:rsidP="005870CD">
            <w:pPr>
              <w:pStyle w:val="ITBSubclause"/>
              <w:numPr>
                <w:ilvl w:val="2"/>
                <w:numId w:val="37"/>
              </w:numPr>
            </w:pPr>
            <w:r>
              <w:t>tengan, puedan tener o puedan existir indicios razonables de que tienen el mismo representante legal que otro licitador a los efectos de la presente licitación o de la formalización del contrato;</w:t>
            </w:r>
          </w:p>
          <w:p w14:paraId="3A842347" w14:textId="77777777" w:rsidR="00C307C9" w:rsidRPr="007577D9" w:rsidRDefault="00C307C9" w:rsidP="005870CD">
            <w:pPr>
              <w:pStyle w:val="ITBSubclause"/>
              <w:numPr>
                <w:ilvl w:val="2"/>
                <w:numId w:val="37"/>
              </w:numPr>
            </w:pPr>
            <w:r>
              <w:t>tengan, puedan tener o puedan existir indicios razonables de que tienen una relación que directamente o a través de terceros en común les permita acceder a información indebida o no divulgada sobre el proceso de licitación y la formalización del contrato o influir en ellos, o influir en las decisiones del comprador con respecto al proceso de selección para esta adquisición o contratación o durante la formalización del contrato;</w:t>
            </w:r>
          </w:p>
          <w:p w14:paraId="7A4A1D1A" w14:textId="77777777" w:rsidR="00C307C9" w:rsidRPr="007577D9" w:rsidRDefault="00C307C9" w:rsidP="005870CD">
            <w:pPr>
              <w:pStyle w:val="ITBSubclause"/>
              <w:numPr>
                <w:ilvl w:val="2"/>
                <w:numId w:val="37"/>
              </w:numPr>
            </w:pPr>
            <w:r>
              <w:t>participen, puedan participar o puedan existir indicios razonables de que participan en más de una oferta en este proceso; la participación de un licitador en más de una oferta supondrá la descalificación de todas las ofertas en las que tome parte; no obstante, esta disposición no impone límites a la inclusión del mismo subcontratista en más de una oferta;</w:t>
            </w:r>
          </w:p>
          <w:p w14:paraId="084B6523" w14:textId="77777777" w:rsidR="00C307C9" w:rsidRPr="007577D9" w:rsidRDefault="00C307C9" w:rsidP="005870CD">
            <w:pPr>
              <w:pStyle w:val="ITBSubclause"/>
              <w:numPr>
                <w:ilvl w:val="2"/>
                <w:numId w:val="37"/>
              </w:numPr>
            </w:pPr>
            <w:r>
              <w:t>sean, puedan ser o puedan existir indicios razonables de que son, o tengan, puedan tener o puedan existir indicios razonables de que tienen una relación comercial o familiar con un miembro del personal o de la junta directiva del comprador, con el Fondo o su personal o con cualquier otra persona que esté, haya estado o pueda estar razonablemente implicada de forma directa o indirecta en cualquier momento de i) la preparación de este documento de licitación, ii) el proceso de selección para esta adquisición o contratación o iii) la formalización del contrato, salvo que el conflicto efectivo, posible o percibido razonablemente derivado de esta relación haya sido autorizado de forma explícita por el Fondo.</w:t>
            </w:r>
          </w:p>
          <w:p w14:paraId="4F739866" w14:textId="77777777" w:rsidR="00C307C9" w:rsidRPr="007577D9" w:rsidRDefault="00C307C9" w:rsidP="005870CD">
            <w:pPr>
              <w:pStyle w:val="ITBSubclause"/>
              <w:numPr>
                <w:ilvl w:val="1"/>
                <w:numId w:val="37"/>
              </w:numPr>
            </w:pPr>
            <w:r>
              <w:t>Todos los licitadores con los que se haya puesto en contacto el comprador para adquirir bienes, obras o servicios distintos de los de consultoría para un proyecto, así como su personal y afiliados, quedarán descalificados para ofrecer servicios de consultoría relacionados con esos bienes, obras o servicios. Por otra parte, los licitadores contratados para prestar servicios de consultoría de cara a la preparación o ejecución de un proyecto, así como su personal y afiliados, quedarán descalificados para ofrecer a continuación bienes, obras o servicios distintos de los de consultoría que se deriven o guarden relación directa con esos servicios de consultoría de cara a esa preparación o ejecución.</w:t>
            </w:r>
          </w:p>
          <w:p w14:paraId="20AA7319" w14:textId="77777777" w:rsidR="00C307C9" w:rsidRPr="007577D9" w:rsidRDefault="00C307C9" w:rsidP="005870CD">
            <w:pPr>
              <w:pStyle w:val="ITBSubclause"/>
              <w:numPr>
                <w:ilvl w:val="1"/>
                <w:numId w:val="37"/>
              </w:numPr>
            </w:pPr>
            <w:r>
              <w:t>Los licitadores y proveedores tendrán la obligación de comunicar cualquier conflicto de intereses efectivo, posible o percibido que afecte, pueda afectar o que un tercero pueda razonablemente percibir que afecta a su capacidad a la hora de atender de la mejor manera posible los intereses del comprador. El hecho de no revelar debidamente cualquiera de esas situaciones puede dar lugar a la adopción de las medidas correspondientes, incluida la descalificación del licitador, la extinción del contrato u otras medidas que resulten apropiadas en virtud de la Política del FIDA en materia de Prevención del Fraude y la Corrupción en sus Actividades y Operaciones.</w:t>
            </w:r>
          </w:p>
          <w:p w14:paraId="460E4B17" w14:textId="6CC9D8D5" w:rsidR="00C307C9" w:rsidRPr="007577D9" w:rsidRDefault="00C307C9" w:rsidP="005870CD">
            <w:pPr>
              <w:pStyle w:val="ITBSubclause"/>
              <w:numPr>
                <w:ilvl w:val="1"/>
                <w:numId w:val="37"/>
              </w:numPr>
            </w:pPr>
            <w:r>
              <w:t xml:space="preserve">Los licitadores o proveedores, lo que incluye a todas las partes que los conforman y cualquier subcontratista para cualquier parte del contrato —incluidos los servicios conexos—, así como su personal y afiliados correspondientes, no podrán ser personas o entidades que figuren en una declaración de inadmisibilidad del Fondo por el hecho de haber incurrido en prácticas prohibidas, de conformidad con la cláusula 3 de las </w:t>
            </w:r>
            <w:r w:rsidR="00F0352E">
              <w:t>Instrucciones para los licitadores</w:t>
            </w:r>
            <w:r>
              <w:t>. El Fondo también tiene derecho a reconocer de forma unilateral las inhabilitaciones impuestas por otras instituciones financieras internacionales que sean signatarias del Acuerdo de Reconocimiento Mutuo del Cumplimiento de las Decisiones de Inhabilitación, cuando esas inhabilitaciones cumplan los requisitos para el reconocimiento mutuo en virtud de dicho acuerdo.</w:t>
            </w:r>
          </w:p>
          <w:p w14:paraId="2D63965C" w14:textId="3B5A8789" w:rsidR="00C307C9" w:rsidRPr="007577D9" w:rsidRDefault="00C307C9" w:rsidP="005870CD">
            <w:pPr>
              <w:pStyle w:val="ITBSubclause"/>
              <w:numPr>
                <w:ilvl w:val="1"/>
                <w:numId w:val="37"/>
              </w:numPr>
            </w:pPr>
            <w:r>
              <w:t xml:space="preserve">Con todo, los licitadores o proveedores, lo que incluye a todas las partes que los conforman, y cualquier subcontratista para cualquier parte del contrato —incluidos los servicios conexos—, así como su personal y afiliados correspondientes que no hayan sido declarados inadmisibles a través de cualquier otra vía por una razón descrita en la presente cláusula 7 de las </w:t>
            </w:r>
            <w:r w:rsidR="00F0352E">
              <w:t>Instrucciones para los licitadores</w:t>
            </w:r>
            <w:r>
              <w:t xml:space="preserve"> quedarán excluidos en los siguientes casos:</w:t>
            </w:r>
          </w:p>
          <w:p w14:paraId="608C1B91" w14:textId="710D5110" w:rsidR="00C307C9" w:rsidRDefault="00C307C9" w:rsidP="005870CD">
            <w:pPr>
              <w:pStyle w:val="ITBSubclause"/>
              <w:numPr>
                <w:ilvl w:val="2"/>
                <w:numId w:val="37"/>
              </w:numPr>
            </w:pPr>
            <w:r>
              <w:t>cuando, por cuestiones legales o reglamentación oficial, el Gobierno prohíba las relaciones comerciales con el país del licitador o proveedor (incluidos sus asociados, subcontratistas y afiliados respectivos), siempre que el Fondo se muestre convencido de que esa exclusión no impedirá la competencia efectiva para el suministro de los bienes o la contratación de las obras o los servicios que se necesiten; o</w:t>
            </w:r>
          </w:p>
          <w:p w14:paraId="7A0A62D6" w14:textId="77777777" w:rsidR="00C307C9" w:rsidRPr="007577D9" w:rsidRDefault="00C307C9" w:rsidP="005870CD">
            <w:pPr>
              <w:pStyle w:val="ITBSubclause"/>
              <w:numPr>
                <w:ilvl w:val="2"/>
                <w:numId w:val="39"/>
              </w:numPr>
              <w:tabs>
                <w:tab w:val="clear" w:pos="624"/>
              </w:tabs>
            </w:pPr>
            <w:r>
              <w:t>cuando, en cumplimiento de una decisión del Consejo de Seguridad de las Naciones Unidas adoptada en virtud del Capítulo VII de la Carta de las Naciones Unidas, el Gobierno prohíba la emisión de un pago.</w:t>
            </w:r>
          </w:p>
        </w:tc>
      </w:tr>
      <w:tr w:rsidR="00C307C9" w:rsidRPr="00A520A6" w14:paraId="21786652" w14:textId="77777777" w:rsidTr="00E7717C">
        <w:trPr>
          <w:trHeight w:val="1548"/>
        </w:trPr>
        <w:tc>
          <w:tcPr>
            <w:tcW w:w="2410" w:type="dxa"/>
          </w:tcPr>
          <w:p w14:paraId="46776A93" w14:textId="60CA4A0A" w:rsidR="00C307C9" w:rsidRPr="00241EB1" w:rsidRDefault="00C307C9" w:rsidP="00241EB1">
            <w:pPr>
              <w:pStyle w:val="ITBClauses"/>
            </w:pPr>
            <w:bookmarkStart w:id="56" w:name="_Toc44943131"/>
            <w:bookmarkStart w:id="57" w:name="_Toc45027610"/>
            <w:bookmarkStart w:id="58" w:name="_Toc46500070"/>
            <w:bookmarkStart w:id="59" w:name="_Toc47630850"/>
            <w:bookmarkStart w:id="60" w:name="_Toc64452200"/>
            <w:r>
              <w:t>Bienes y servicios admisibles</w:t>
            </w:r>
            <w:bookmarkEnd w:id="56"/>
            <w:bookmarkEnd w:id="57"/>
            <w:bookmarkEnd w:id="58"/>
            <w:bookmarkEnd w:id="59"/>
            <w:bookmarkEnd w:id="60"/>
          </w:p>
        </w:tc>
        <w:tc>
          <w:tcPr>
            <w:tcW w:w="7513" w:type="dxa"/>
          </w:tcPr>
          <w:p w14:paraId="6E405B4C" w14:textId="77777777" w:rsidR="00C307C9" w:rsidRPr="00FD1EEC" w:rsidRDefault="00C307C9" w:rsidP="005870CD">
            <w:pPr>
              <w:pStyle w:val="ITBSubclause"/>
              <w:numPr>
                <w:ilvl w:val="1"/>
                <w:numId w:val="37"/>
              </w:numPr>
            </w:pPr>
            <w:r>
              <w:t>Todos los bienes y servicios conexos que se proveerán en virtud del contrato deberán tener su origen en países que reúnan los requisitos exigidos.</w:t>
            </w:r>
          </w:p>
          <w:p w14:paraId="35FB60E8" w14:textId="6F4BB463" w:rsidR="00C307C9" w:rsidRPr="00FD1EEC" w:rsidRDefault="00C307C9" w:rsidP="005870CD">
            <w:pPr>
              <w:pStyle w:val="ITBSubclause"/>
              <w:numPr>
                <w:ilvl w:val="1"/>
                <w:numId w:val="37"/>
              </w:numPr>
            </w:pPr>
            <w:r>
              <w:t xml:space="preserve">A los efectos de la presente cláusula, </w:t>
            </w:r>
            <w:r w:rsidR="00B56E5C">
              <w:t>“</w:t>
            </w:r>
            <w:r>
              <w:t>origen</w:t>
            </w:r>
            <w:r w:rsidR="00B56E5C">
              <w:t>”</w:t>
            </w:r>
            <w:r>
              <w:t xml:space="preserve"> significará el lugar del que se extraigan o donde se cultiven o produzcan los bienes, o bien el lugar en el que se presten los servicios conexos. Los bienes se producen cuando, a través de procedimientos de fabricación, elaboración o ensamblaje sustancial y significativo de componentes, se crea un producto reconocido a nivel comercial que resulte materialmente distinto en su finalidad, utilidad o características básicas de los componentes que lo forman.</w:t>
            </w:r>
          </w:p>
          <w:p w14:paraId="07C16626" w14:textId="77777777" w:rsidR="00C307C9" w:rsidRPr="007577D9" w:rsidRDefault="00C307C9" w:rsidP="009229F1">
            <w:pPr>
              <w:pStyle w:val="ITBSubclause"/>
            </w:pPr>
            <w:r>
              <w:t>El origen de los bienes y servicios difiere de la nacionalidad del licitador.</w:t>
            </w:r>
          </w:p>
        </w:tc>
      </w:tr>
    </w:tbl>
    <w:p w14:paraId="6FA5A951" w14:textId="77777777" w:rsidR="005F75D7" w:rsidRDefault="009229F1" w:rsidP="009229F1">
      <w:pPr>
        <w:pStyle w:val="ITBHeading"/>
      </w:pPr>
      <w:bookmarkStart w:id="61" w:name="_Toc47630851"/>
      <w:bookmarkStart w:id="62" w:name="_Toc64452201"/>
      <w:r>
        <w:t>Contenido del documento de licitación</w:t>
      </w:r>
      <w:bookmarkEnd w:id="61"/>
      <w:bookmarkEnd w:id="62"/>
    </w:p>
    <w:tbl>
      <w:tblPr>
        <w:tblW w:w="9923" w:type="dxa"/>
        <w:tblLayout w:type="fixed"/>
        <w:tblCellMar>
          <w:left w:w="0" w:type="dxa"/>
          <w:right w:w="0" w:type="dxa"/>
        </w:tblCellMar>
        <w:tblLook w:val="01E0" w:firstRow="1" w:lastRow="1" w:firstColumn="1" w:lastColumn="1" w:noHBand="0" w:noVBand="0"/>
      </w:tblPr>
      <w:tblGrid>
        <w:gridCol w:w="2155"/>
        <w:gridCol w:w="7768"/>
      </w:tblGrid>
      <w:tr w:rsidR="00D11CEF" w:rsidRPr="00A520A6" w14:paraId="77390F61" w14:textId="77777777" w:rsidTr="00A14237">
        <w:trPr>
          <w:trHeight w:val="1548"/>
        </w:trPr>
        <w:tc>
          <w:tcPr>
            <w:tcW w:w="2155" w:type="dxa"/>
          </w:tcPr>
          <w:p w14:paraId="415D88EE" w14:textId="77777777" w:rsidR="00D11CEF" w:rsidRPr="00D11CEF" w:rsidRDefault="00D11CEF" w:rsidP="00D11CEF">
            <w:pPr>
              <w:pStyle w:val="ITBClauses"/>
            </w:pPr>
            <w:bookmarkStart w:id="63" w:name="_Toc201578166"/>
            <w:bookmarkStart w:id="64" w:name="_Toc201578450"/>
            <w:bookmarkStart w:id="65" w:name="_Toc202352928"/>
            <w:bookmarkStart w:id="66" w:name="_Toc202353139"/>
            <w:bookmarkStart w:id="67" w:name="_Toc202353336"/>
            <w:bookmarkStart w:id="68" w:name="_Toc433790868"/>
            <w:bookmarkStart w:id="69" w:name="_Toc47630852"/>
            <w:bookmarkStart w:id="70" w:name="_Toc64452202"/>
            <w:r>
              <w:t>Secciones del documento de licitación</w:t>
            </w:r>
            <w:bookmarkEnd w:id="63"/>
            <w:bookmarkEnd w:id="64"/>
            <w:bookmarkEnd w:id="65"/>
            <w:bookmarkEnd w:id="66"/>
            <w:bookmarkEnd w:id="67"/>
            <w:bookmarkEnd w:id="68"/>
            <w:bookmarkEnd w:id="69"/>
            <w:bookmarkEnd w:id="70"/>
          </w:p>
        </w:tc>
        <w:tc>
          <w:tcPr>
            <w:tcW w:w="7768" w:type="dxa"/>
          </w:tcPr>
          <w:p w14:paraId="3C5AD9B8" w14:textId="12DC94AF" w:rsidR="00D11CEF" w:rsidRPr="00007C7A" w:rsidRDefault="00D11CEF" w:rsidP="00D11CEF">
            <w:pPr>
              <w:pStyle w:val="ITBSubclause"/>
            </w:pPr>
            <w:r>
              <w:t xml:space="preserve">El presente documento de licitación consta de las partes 1, 2 y 3, las cuales incluyen todas las secciones que se indican a continuación y deberán leerse junto con cualquier adición emitida de conformidad con la cláusula 11 de las </w:t>
            </w:r>
            <w:r w:rsidR="00F0352E">
              <w:t>Instrucciones para los licitadores</w:t>
            </w:r>
            <w:r>
              <w:t>.</w:t>
            </w:r>
          </w:p>
          <w:p w14:paraId="045F37B9" w14:textId="77777777" w:rsidR="00D11CEF" w:rsidRPr="004F7AB0" w:rsidRDefault="00D11CEF" w:rsidP="00D11CEF">
            <w:pPr>
              <w:spacing w:before="240"/>
              <w:ind w:left="1439" w:hanging="810"/>
              <w:rPr>
                <w:rFonts w:cs="Arial"/>
                <w:b/>
              </w:rPr>
            </w:pPr>
            <w:r w:rsidRPr="004F7AB0">
              <w:rPr>
                <w:b/>
              </w:rPr>
              <w:t>Parte 1: Procedimientos de licitación y selección</w:t>
            </w:r>
          </w:p>
          <w:p w14:paraId="53E95972" w14:textId="5547E0B6" w:rsidR="00D11CEF" w:rsidRPr="004F7AB0" w:rsidRDefault="00D11CEF" w:rsidP="005870CD">
            <w:pPr>
              <w:numPr>
                <w:ilvl w:val="0"/>
                <w:numId w:val="11"/>
              </w:numPr>
              <w:spacing w:before="120" w:after="120"/>
              <w:ind w:left="1169"/>
              <w:rPr>
                <w:rFonts w:cs="Arial"/>
              </w:rPr>
            </w:pPr>
            <w:r w:rsidRPr="004F7AB0">
              <w:t xml:space="preserve">Sección I. </w:t>
            </w:r>
            <w:r w:rsidR="00F0352E">
              <w:t>Instrucciones para los licitadores</w:t>
            </w:r>
          </w:p>
          <w:p w14:paraId="3A194ED2" w14:textId="41D47658" w:rsidR="00D11CEF" w:rsidRPr="004F7AB0" w:rsidRDefault="00D11CEF" w:rsidP="005870CD">
            <w:pPr>
              <w:numPr>
                <w:ilvl w:val="0"/>
                <w:numId w:val="11"/>
              </w:numPr>
              <w:spacing w:before="120" w:after="120"/>
              <w:ind w:left="1169"/>
              <w:rPr>
                <w:rFonts w:cs="Arial"/>
              </w:rPr>
            </w:pPr>
            <w:r w:rsidRPr="004F7AB0">
              <w:t xml:space="preserve">Sección II. </w:t>
            </w:r>
            <w:r w:rsidR="00E8482A">
              <w:t>Hoja de datos de la licitación</w:t>
            </w:r>
          </w:p>
          <w:p w14:paraId="77F1910C" w14:textId="77777777" w:rsidR="00D11CEF" w:rsidRPr="004F7AB0" w:rsidRDefault="00D11CEF" w:rsidP="005870CD">
            <w:pPr>
              <w:numPr>
                <w:ilvl w:val="0"/>
                <w:numId w:val="11"/>
              </w:numPr>
              <w:spacing w:before="120" w:after="120"/>
              <w:ind w:left="1169"/>
              <w:rPr>
                <w:rFonts w:cs="Arial"/>
              </w:rPr>
            </w:pPr>
            <w:r w:rsidRPr="004F7AB0">
              <w:t>Sección III. Criterios de calificación y evaluación</w:t>
            </w:r>
          </w:p>
          <w:p w14:paraId="0956737F" w14:textId="77777777" w:rsidR="00D11CEF" w:rsidRPr="004F7AB0" w:rsidRDefault="00D11CEF" w:rsidP="005870CD">
            <w:pPr>
              <w:numPr>
                <w:ilvl w:val="0"/>
                <w:numId w:val="11"/>
              </w:numPr>
              <w:spacing w:before="120" w:after="120"/>
              <w:ind w:left="1169"/>
              <w:rPr>
                <w:rFonts w:cs="Arial"/>
              </w:rPr>
            </w:pPr>
            <w:r w:rsidRPr="004F7AB0">
              <w:t>Sección IV. Formularios de licitación</w:t>
            </w:r>
          </w:p>
          <w:p w14:paraId="5499859C" w14:textId="791A01B0" w:rsidR="00D11CEF" w:rsidRPr="004F7AB0" w:rsidRDefault="00D11CEF" w:rsidP="00D11CEF">
            <w:pPr>
              <w:ind w:left="1439" w:hanging="810"/>
              <w:rPr>
                <w:rFonts w:cs="Arial"/>
                <w:b/>
              </w:rPr>
            </w:pPr>
            <w:r w:rsidRPr="004F7AB0">
              <w:rPr>
                <w:b/>
              </w:rPr>
              <w:t xml:space="preserve">Parte 2: Requisitos </w:t>
            </w:r>
            <w:r w:rsidR="00964F28">
              <w:rPr>
                <w:b/>
              </w:rPr>
              <w:t>relacionados con el</w:t>
            </w:r>
            <w:r w:rsidRPr="004F7AB0">
              <w:rPr>
                <w:b/>
              </w:rPr>
              <w:t xml:space="preserve"> suministro</w:t>
            </w:r>
          </w:p>
          <w:p w14:paraId="20A78D89" w14:textId="77777777" w:rsidR="00D11CEF" w:rsidRPr="004F7AB0" w:rsidRDefault="00D11CEF" w:rsidP="005870CD">
            <w:pPr>
              <w:numPr>
                <w:ilvl w:val="0"/>
                <w:numId w:val="11"/>
              </w:numPr>
              <w:spacing w:before="120" w:after="120"/>
              <w:ind w:left="1169"/>
              <w:rPr>
                <w:rFonts w:cs="Arial"/>
              </w:rPr>
            </w:pPr>
            <w:r w:rsidRPr="004F7AB0">
              <w:t>Sección V. Lista de requisitos</w:t>
            </w:r>
          </w:p>
          <w:p w14:paraId="56ED8EC5" w14:textId="117804CA" w:rsidR="00D11CEF" w:rsidRPr="004F7AB0" w:rsidRDefault="00D11CEF" w:rsidP="00D11CEF">
            <w:pPr>
              <w:ind w:left="1439" w:hanging="810"/>
              <w:rPr>
                <w:rFonts w:cs="Arial"/>
                <w:b/>
              </w:rPr>
            </w:pPr>
            <w:r w:rsidRPr="004F7AB0">
              <w:rPr>
                <w:b/>
              </w:rPr>
              <w:t xml:space="preserve">Parte 3: </w:t>
            </w:r>
            <w:r w:rsidR="00964F28">
              <w:rPr>
                <w:b/>
              </w:rPr>
              <w:t>Condiciones del contrato y f</w:t>
            </w:r>
            <w:r w:rsidRPr="004F7AB0">
              <w:rPr>
                <w:b/>
              </w:rPr>
              <w:t>ormularios contractuales</w:t>
            </w:r>
          </w:p>
          <w:p w14:paraId="728AF8C6" w14:textId="77777777" w:rsidR="00D11CEF" w:rsidRPr="004F7AB0" w:rsidRDefault="00D11CEF" w:rsidP="005870CD">
            <w:pPr>
              <w:numPr>
                <w:ilvl w:val="0"/>
                <w:numId w:val="11"/>
              </w:numPr>
              <w:spacing w:before="120" w:after="120"/>
              <w:ind w:left="1169"/>
              <w:rPr>
                <w:rFonts w:cs="Arial"/>
              </w:rPr>
            </w:pPr>
            <w:r w:rsidRPr="004F7AB0">
              <w:t>Sección VI. Formulario para el acuerdo contractual y condiciones generales aplicables al contrato</w:t>
            </w:r>
          </w:p>
          <w:p w14:paraId="5876C2A2" w14:textId="2340A7D6" w:rsidR="00D11CEF" w:rsidRPr="004F7AB0" w:rsidRDefault="00D11CEF" w:rsidP="005870CD">
            <w:pPr>
              <w:numPr>
                <w:ilvl w:val="0"/>
                <w:numId w:val="11"/>
              </w:numPr>
              <w:spacing w:before="120" w:after="120"/>
              <w:ind w:left="1169"/>
              <w:rPr>
                <w:rFonts w:cs="Arial"/>
              </w:rPr>
            </w:pPr>
            <w:r w:rsidRPr="004F7AB0">
              <w:t xml:space="preserve">Sección VII. </w:t>
            </w:r>
            <w:r w:rsidR="009D6F0A">
              <w:t>Condiciones especiales aplicables al contrato</w:t>
            </w:r>
          </w:p>
          <w:p w14:paraId="5F15A0AF" w14:textId="77777777" w:rsidR="00087BCE" w:rsidRPr="00087BCE" w:rsidRDefault="00D11CEF" w:rsidP="005870CD">
            <w:pPr>
              <w:numPr>
                <w:ilvl w:val="0"/>
                <w:numId w:val="11"/>
              </w:numPr>
              <w:spacing w:before="120" w:after="120"/>
              <w:ind w:left="1169"/>
              <w:rPr>
                <w:rFonts w:cs="Arial"/>
              </w:rPr>
            </w:pPr>
            <w:r w:rsidRPr="004F7AB0">
              <w:t xml:space="preserve">Sección VIII. Formularios contractuales </w:t>
            </w:r>
          </w:p>
          <w:p w14:paraId="5BC23FA0" w14:textId="77777777" w:rsidR="00D11CEF" w:rsidRPr="004F7AB0" w:rsidRDefault="00D11CEF" w:rsidP="005870CD">
            <w:pPr>
              <w:numPr>
                <w:ilvl w:val="0"/>
                <w:numId w:val="11"/>
              </w:numPr>
              <w:spacing w:before="120" w:after="120"/>
              <w:ind w:left="1169"/>
              <w:rPr>
                <w:rFonts w:cs="Arial"/>
              </w:rPr>
            </w:pPr>
            <w:r w:rsidRPr="004F7AB0">
              <w:t>Sección IX. Política revisada del FIDA en materia de Prevención del Fraude y la Corrupción en sus Actividades y Operaciones</w:t>
            </w:r>
          </w:p>
          <w:p w14:paraId="460FC619" w14:textId="77777777" w:rsidR="00D11CEF" w:rsidRPr="00D11CEF" w:rsidRDefault="00D11CEF" w:rsidP="00D11CEF">
            <w:pPr>
              <w:pStyle w:val="ITBSubclause"/>
            </w:pPr>
            <w:r>
              <w:t>El llamado a licitación emitido por el comprador no forma parte del documento de licitación.</w:t>
            </w:r>
          </w:p>
          <w:p w14:paraId="662F9947" w14:textId="77777777" w:rsidR="00D11CEF" w:rsidRPr="00D11CEF" w:rsidRDefault="00D11CEF" w:rsidP="00D11CEF">
            <w:pPr>
              <w:pStyle w:val="ITBSubclause"/>
            </w:pPr>
            <w:r>
              <w:t>El comprador no se responsabilizará de la exhaustividad del presente documento de licitación y sus adiciones cuando no se hayan obtenido directamente de la fuente mencionada por el comprador en la invitación a presentar ofertas.</w:t>
            </w:r>
          </w:p>
          <w:p w14:paraId="4B181DB9" w14:textId="6D7533F5" w:rsidR="00D11CEF" w:rsidRPr="00CD7361" w:rsidRDefault="00D11CEF" w:rsidP="00D11CEF">
            <w:pPr>
              <w:pStyle w:val="ITBSubclause"/>
            </w:pPr>
            <w:r>
              <w:t xml:space="preserve">Se espera que el licitador examine todas las instrucciones, los formularios, las condiciones y la </w:t>
            </w:r>
            <w:r w:rsidR="002463E0">
              <w:t>Lista de requisitos</w:t>
            </w:r>
            <w:r>
              <w:t xml:space="preserve"> que figuran en este documento de licitación. El hecho de no proporcionar toda la información o documentación exigida en el presente documento de licitación podría dar lugar al rechazo de la oferta.</w:t>
            </w:r>
          </w:p>
        </w:tc>
      </w:tr>
      <w:tr w:rsidR="00D11CEF" w:rsidRPr="00A520A6" w14:paraId="01C5E122" w14:textId="77777777" w:rsidTr="00A14237">
        <w:trPr>
          <w:trHeight w:val="1548"/>
        </w:trPr>
        <w:tc>
          <w:tcPr>
            <w:tcW w:w="2155" w:type="dxa"/>
          </w:tcPr>
          <w:p w14:paraId="630FFFE3" w14:textId="77777777" w:rsidR="00D11CEF" w:rsidRPr="00D11CEF" w:rsidRDefault="00D11CEF" w:rsidP="00D11CEF">
            <w:pPr>
              <w:pStyle w:val="ITBClauses"/>
            </w:pPr>
            <w:bookmarkStart w:id="71" w:name="_Toc47630853"/>
            <w:bookmarkStart w:id="72" w:name="_Toc64452203"/>
            <w:r>
              <w:t>Aclaraciones relativas al documento de licitación</w:t>
            </w:r>
            <w:bookmarkEnd w:id="71"/>
            <w:bookmarkEnd w:id="72"/>
          </w:p>
        </w:tc>
        <w:tc>
          <w:tcPr>
            <w:tcW w:w="7768" w:type="dxa"/>
          </w:tcPr>
          <w:p w14:paraId="77D886D8" w14:textId="13EE4304" w:rsidR="00D11CEF" w:rsidRPr="00007C7A" w:rsidRDefault="00D11CEF" w:rsidP="00D11CEF">
            <w:pPr>
              <w:pStyle w:val="ITBSubclause"/>
            </w:pPr>
            <w:r>
              <w:t xml:space="preserve">Todo posible licitador que desee recibir aclaraciones relativas al presente documento de licitación deberá ponerse en contacto por escrito con el comprador, a través de correo electrónico o fax, en la dirección del comprador señalada a tal efecto en la </w:t>
            </w:r>
            <w:r w:rsidR="00E8482A">
              <w:rPr>
                <w:b/>
                <w:bCs/>
              </w:rPr>
              <w:t>Hoja de datos de la licitación</w:t>
            </w:r>
            <w:r>
              <w:t xml:space="preserve">. El comprador responderá a cualquier solicitud de aclaración, siempre que la solicitud se reciba dentro del plazo indicado en la </w:t>
            </w:r>
            <w:r w:rsidR="00E8482A">
              <w:rPr>
                <w:b/>
                <w:bCs/>
              </w:rPr>
              <w:t>Hoja de datos de la licitación</w:t>
            </w:r>
            <w:r>
              <w:t xml:space="preserve">, antes que expire el plazo para la presentación de ofertas. El comprador enviará copias por escrito de las respuestas, incluida una descripción de la consulta, sin identificar su procedencia, a los licitadores que se hayan registrado o hayan obtenido el documento de licitación directamente del comprador en la fecha especificada en la </w:t>
            </w:r>
            <w:r w:rsidR="00E8482A">
              <w:rPr>
                <w:b/>
                <w:bCs/>
              </w:rPr>
              <w:t>Hoja de datos de la licitación</w:t>
            </w:r>
            <w:r>
              <w:t xml:space="preserve">. Asimismo, el comprador facilitará una copia de las respuestas y las descripciones de las consultas en su sitio web, que indicará en la </w:t>
            </w:r>
            <w:r w:rsidR="00E8482A">
              <w:rPr>
                <w:b/>
                <w:bCs/>
              </w:rPr>
              <w:t>Hoja de datos de la licitación</w:t>
            </w:r>
            <w:r>
              <w:t xml:space="preserve">. En caso de que las aclaraciones den lugar a la introducción de cambios en los elementos esenciales del presente documento de licitación, el comprador </w:t>
            </w:r>
            <w:r w:rsidR="00087BCE">
              <w:t xml:space="preserve">lo </w:t>
            </w:r>
            <w:r>
              <w:t xml:space="preserve">modificará con atención al procedimiento recogido en la cláusula 11 de las </w:t>
            </w:r>
            <w:r w:rsidR="00F0352E">
              <w:t>Instrucciones para los licitadores</w:t>
            </w:r>
            <w:r>
              <w:t>.</w:t>
            </w:r>
          </w:p>
          <w:p w14:paraId="48BA1570" w14:textId="2CFC3128" w:rsidR="00D11CEF" w:rsidRPr="00007C7A" w:rsidRDefault="00D11CEF" w:rsidP="00D11CEF">
            <w:pPr>
              <w:pStyle w:val="ITBSubclause"/>
            </w:pPr>
            <w:r>
              <w:t xml:space="preserve">Se invitará al representante designado por el licitador a la conferencia previa a la licitación, siempre que así se disponga en la </w:t>
            </w:r>
            <w:r w:rsidR="00E8482A">
              <w:rPr>
                <w:b/>
                <w:bCs/>
              </w:rPr>
              <w:t>Hoja de datos de la licitación</w:t>
            </w:r>
            <w:r>
              <w:t xml:space="preserve">. El objetivo de la conferencia consistirá en aclarar dudas y responder a preguntas sobre cualquier cuestión que se puedan plantear en esta fase. La conferencia previa a la licitación puede ser obligatoria o no serlo, en función de lo establecido en la </w:t>
            </w:r>
            <w:r w:rsidR="00E8482A">
              <w:rPr>
                <w:b/>
                <w:bCs/>
              </w:rPr>
              <w:t>Hoja de datos de la licitación</w:t>
            </w:r>
            <w:r>
              <w:t>.</w:t>
            </w:r>
          </w:p>
          <w:p w14:paraId="25D54507" w14:textId="77777777" w:rsidR="00D11CEF" w:rsidRDefault="00D11CEF" w:rsidP="00D11CEF">
            <w:pPr>
              <w:pStyle w:val="ITBSubclause"/>
            </w:pPr>
            <w:r>
              <w:t>Las actas de la conferencia previa a la licitación, en las que se incluirán las preguntas y respuestas formuladas sin indicar su origen, se enviarán por escrito a todos los licitadores que se hayan registrado o que hayan tenido acceso al documento de licitación a través del comprador. Las modificaciones del documento de licitación que puedan resultar necesarias a raíz de la conferencia previa a la licitación deberán ser incorporadas exclusivamente por el comprador mediante la inclusión de una adición específica, y no a través de las actas de la conferencia previa a la licitación.</w:t>
            </w:r>
          </w:p>
        </w:tc>
      </w:tr>
      <w:tr w:rsidR="00DC135E" w:rsidRPr="00A520A6" w14:paraId="29BD0FB2" w14:textId="77777777" w:rsidTr="00DC135E">
        <w:trPr>
          <w:trHeight w:val="2866"/>
        </w:trPr>
        <w:tc>
          <w:tcPr>
            <w:tcW w:w="2155" w:type="dxa"/>
          </w:tcPr>
          <w:p w14:paraId="1F5A82AF" w14:textId="699C4E18" w:rsidR="00D11CEF" w:rsidRPr="00D11CEF" w:rsidRDefault="00D11CEF" w:rsidP="00D11CEF">
            <w:pPr>
              <w:pStyle w:val="ITBClauses"/>
            </w:pPr>
            <w:bookmarkStart w:id="73" w:name="_Toc201578168"/>
            <w:bookmarkStart w:id="74" w:name="_Toc201578452"/>
            <w:bookmarkStart w:id="75" w:name="_Ref201632704"/>
            <w:bookmarkStart w:id="76" w:name="_Ref201632992"/>
            <w:bookmarkStart w:id="77" w:name="_Ref201636505"/>
            <w:bookmarkStart w:id="78" w:name="_Toc202352930"/>
            <w:bookmarkStart w:id="79" w:name="_Toc202353141"/>
            <w:bookmarkStart w:id="80" w:name="_Toc202353338"/>
            <w:bookmarkStart w:id="81" w:name="_Toc433790870"/>
            <w:bookmarkStart w:id="82" w:name="_Toc47630854"/>
            <w:bookmarkStart w:id="83" w:name="_Toc64452204"/>
            <w:r>
              <w:t>Modificación del documento de licitación</w:t>
            </w:r>
            <w:bookmarkEnd w:id="73"/>
            <w:bookmarkEnd w:id="74"/>
            <w:bookmarkEnd w:id="75"/>
            <w:bookmarkEnd w:id="76"/>
            <w:bookmarkEnd w:id="77"/>
            <w:bookmarkEnd w:id="78"/>
            <w:bookmarkEnd w:id="79"/>
            <w:bookmarkEnd w:id="80"/>
            <w:bookmarkEnd w:id="81"/>
            <w:bookmarkEnd w:id="82"/>
            <w:bookmarkEnd w:id="83"/>
          </w:p>
        </w:tc>
        <w:tc>
          <w:tcPr>
            <w:tcW w:w="7768" w:type="dxa"/>
          </w:tcPr>
          <w:p w14:paraId="6E54494B" w14:textId="77777777" w:rsidR="00D11CEF" w:rsidRPr="00007C7A" w:rsidRDefault="00D11CEF" w:rsidP="00D11CEF">
            <w:pPr>
              <w:pStyle w:val="ITBSubclause"/>
            </w:pPr>
            <w:r>
              <w:t>El comprador podrá modificar el presente documento de licitación e introducir adiciones en cualquier momento, con anterioridad al cumplimiento del plazo para la presentación de ofertas.</w:t>
            </w:r>
          </w:p>
          <w:p w14:paraId="328CAB4C" w14:textId="77777777" w:rsidR="00D11CEF" w:rsidRPr="00007C7A" w:rsidRDefault="00D11CEF" w:rsidP="00D11CEF">
            <w:pPr>
              <w:pStyle w:val="ITBSubclause"/>
            </w:pPr>
            <w:r>
              <w:t>Todas las adiciones incluidas pasarán a formar parte del presente documento de licitación y se comunicarán por escrito a los licitadores que se hayan registrado o hayan obtenido el documento de licitación directamente del comprador.</w:t>
            </w:r>
          </w:p>
          <w:p w14:paraId="59944F8F" w14:textId="0B3C7BA3" w:rsidR="00A02847" w:rsidRDefault="00D11CEF" w:rsidP="00A02847">
            <w:pPr>
              <w:pStyle w:val="ITBSubclause"/>
            </w:pPr>
            <w:r>
              <w:t>Con el fin de proporcionar tiempo suficiente para que los posibles licitadores tengan en cuenta las adiciones a la hora de preparar sus ofertas, el comprador podrá ampliar el plazo para la presentación de ofertas a su entera discreción.</w:t>
            </w:r>
          </w:p>
        </w:tc>
      </w:tr>
    </w:tbl>
    <w:p w14:paraId="5DCFFEF8" w14:textId="77777777" w:rsidR="009229F1" w:rsidRPr="00A466A1" w:rsidRDefault="009229F1" w:rsidP="00CE20C2">
      <w:pPr>
        <w:pStyle w:val="ITBHeading"/>
        <w:ind w:left="993" w:hanging="567"/>
      </w:pPr>
      <w:bookmarkStart w:id="84" w:name="_Toc47630855"/>
      <w:bookmarkStart w:id="85" w:name="_Toc64452205"/>
      <w:r w:rsidRPr="00A466A1">
        <w:t>Preparación de las ofertas</w:t>
      </w:r>
      <w:bookmarkEnd w:id="84"/>
      <w:bookmarkEnd w:id="85"/>
    </w:p>
    <w:tbl>
      <w:tblPr>
        <w:tblW w:w="10206" w:type="dxa"/>
        <w:tblLayout w:type="fixed"/>
        <w:tblCellMar>
          <w:left w:w="0" w:type="dxa"/>
          <w:right w:w="0" w:type="dxa"/>
        </w:tblCellMar>
        <w:tblLook w:val="01E0" w:firstRow="1" w:lastRow="1" w:firstColumn="1" w:lastColumn="1" w:noHBand="0" w:noVBand="0"/>
      </w:tblPr>
      <w:tblGrid>
        <w:gridCol w:w="2835"/>
        <w:gridCol w:w="7371"/>
      </w:tblGrid>
      <w:tr w:rsidR="00D11CEF" w:rsidRPr="00A520A6" w14:paraId="703B64E8" w14:textId="77777777" w:rsidTr="0066350A">
        <w:trPr>
          <w:trHeight w:val="1548"/>
        </w:trPr>
        <w:tc>
          <w:tcPr>
            <w:tcW w:w="2835" w:type="dxa"/>
          </w:tcPr>
          <w:p w14:paraId="0F755A1F" w14:textId="77777777" w:rsidR="00D11CEF" w:rsidRPr="00D11CEF" w:rsidRDefault="00D11CEF" w:rsidP="00D11CEF">
            <w:pPr>
              <w:pStyle w:val="ITBClauses"/>
            </w:pPr>
            <w:bookmarkStart w:id="86" w:name="_Toc47630856"/>
            <w:bookmarkStart w:id="87" w:name="_Toc64452206"/>
            <w:r>
              <w:t>Gastos de licitación</w:t>
            </w:r>
            <w:bookmarkEnd w:id="86"/>
            <w:bookmarkEnd w:id="87"/>
          </w:p>
        </w:tc>
        <w:tc>
          <w:tcPr>
            <w:tcW w:w="7371" w:type="dxa"/>
          </w:tcPr>
          <w:p w14:paraId="240F0B90" w14:textId="77777777" w:rsidR="00D11CEF" w:rsidRPr="0057757D" w:rsidRDefault="00D11CEF" w:rsidP="00D11CEF">
            <w:pPr>
              <w:pStyle w:val="ITBSubclause"/>
              <w:rPr>
                <w:szCs w:val="24"/>
              </w:rPr>
            </w:pPr>
            <w:r>
              <w:t>El licitador asumirá todos los gastos relacionados con la preparación y presentación de su oferta y la finalización del contrato, y el comprador no será responsable en relación con estos gastos, con independencia del desarrollo o resultado del proceso de licitación.</w:t>
            </w:r>
          </w:p>
        </w:tc>
      </w:tr>
      <w:tr w:rsidR="00D11CEF" w:rsidRPr="00A520A6" w14:paraId="54F75F0E" w14:textId="77777777" w:rsidTr="0066350A">
        <w:trPr>
          <w:trHeight w:val="1548"/>
        </w:trPr>
        <w:tc>
          <w:tcPr>
            <w:tcW w:w="2835" w:type="dxa"/>
          </w:tcPr>
          <w:p w14:paraId="319B1111" w14:textId="3CF487DA" w:rsidR="00D11CEF" w:rsidRPr="00D11CEF" w:rsidRDefault="00D11CEF" w:rsidP="00D11CEF">
            <w:pPr>
              <w:pStyle w:val="ITBClauses"/>
            </w:pPr>
            <w:bookmarkStart w:id="88" w:name="_Ref201563060"/>
            <w:bookmarkStart w:id="89" w:name="_Toc201578172"/>
            <w:bookmarkStart w:id="90" w:name="_Toc201578456"/>
            <w:bookmarkStart w:id="91" w:name="_Toc202352934"/>
            <w:bookmarkStart w:id="92" w:name="_Toc202353145"/>
            <w:bookmarkStart w:id="93" w:name="_Toc202353342"/>
            <w:bookmarkStart w:id="94" w:name="_Toc47630857"/>
            <w:bookmarkStart w:id="95" w:name="_Toc64452207"/>
            <w:r>
              <w:t xml:space="preserve">Idioma de </w:t>
            </w:r>
            <w:r w:rsidR="00CE20C2">
              <w:br/>
            </w:r>
            <w:r>
              <w:t>la oferta</w:t>
            </w:r>
            <w:bookmarkEnd w:id="88"/>
            <w:bookmarkEnd w:id="89"/>
            <w:bookmarkEnd w:id="90"/>
            <w:bookmarkEnd w:id="91"/>
            <w:bookmarkEnd w:id="92"/>
            <w:bookmarkEnd w:id="93"/>
            <w:bookmarkEnd w:id="94"/>
            <w:bookmarkEnd w:id="95"/>
          </w:p>
        </w:tc>
        <w:tc>
          <w:tcPr>
            <w:tcW w:w="7371" w:type="dxa"/>
          </w:tcPr>
          <w:p w14:paraId="24EA8B86" w14:textId="1F60AD98" w:rsidR="00D11CEF" w:rsidRPr="00CD7361" w:rsidRDefault="00D11CEF" w:rsidP="00D11CEF">
            <w:pPr>
              <w:pStyle w:val="ITBSubclause"/>
            </w:pPr>
            <w:r>
              <w:t xml:space="preserve">Las ofertas, así como toda la correspondencia y los documentos relacionados con la licitación intercambiados por licitador y comprador, se redactarán en el idioma especificado en la </w:t>
            </w:r>
            <w:r w:rsidR="00E8482A">
              <w:rPr>
                <w:b/>
                <w:bCs/>
              </w:rPr>
              <w:t>Hoja de datos de la licitación</w:t>
            </w:r>
            <w:r>
              <w:t xml:space="preserve">. La documentación de apoyo y los escritos impresos que formen parte de la oferta podrán constar en otro idioma siempre que se acompañen de una traducción fiel de los tramos pertinentes al idioma especificado en la </w:t>
            </w:r>
            <w:r w:rsidR="00E8482A">
              <w:rPr>
                <w:b/>
                <w:bCs/>
              </w:rPr>
              <w:t>Hoja de datos de la licitación</w:t>
            </w:r>
            <w:r>
              <w:t>, en cuyo caso, a efectos de la interpretación de la oferta, prevalecerá la traducción.</w:t>
            </w:r>
          </w:p>
        </w:tc>
      </w:tr>
      <w:tr w:rsidR="00D11CEF" w:rsidRPr="00A520A6" w14:paraId="175BEB40" w14:textId="77777777" w:rsidTr="0066350A">
        <w:trPr>
          <w:trHeight w:val="1548"/>
        </w:trPr>
        <w:tc>
          <w:tcPr>
            <w:tcW w:w="2835" w:type="dxa"/>
          </w:tcPr>
          <w:p w14:paraId="310691F3" w14:textId="6497812D" w:rsidR="00D11CEF" w:rsidRPr="00D11CEF" w:rsidRDefault="00D11CEF" w:rsidP="00D11CEF">
            <w:pPr>
              <w:pStyle w:val="ITBClauses"/>
            </w:pPr>
            <w:bookmarkStart w:id="96" w:name="_Toc201578173"/>
            <w:bookmarkStart w:id="97" w:name="_Toc201578457"/>
            <w:bookmarkStart w:id="98" w:name="_Ref201636332"/>
            <w:bookmarkStart w:id="99" w:name="_Toc202352935"/>
            <w:bookmarkStart w:id="100" w:name="_Toc202353146"/>
            <w:bookmarkStart w:id="101" w:name="_Toc202353343"/>
            <w:bookmarkStart w:id="102" w:name="_Toc433790881"/>
            <w:bookmarkStart w:id="103" w:name="_Toc47630858"/>
            <w:bookmarkStart w:id="104" w:name="_Toc64452208"/>
            <w:r>
              <w:t>Documentos incluidos en la oferta</w:t>
            </w:r>
            <w:bookmarkEnd w:id="96"/>
            <w:bookmarkEnd w:id="97"/>
            <w:bookmarkEnd w:id="98"/>
            <w:bookmarkEnd w:id="99"/>
            <w:bookmarkEnd w:id="100"/>
            <w:bookmarkEnd w:id="101"/>
            <w:bookmarkEnd w:id="102"/>
            <w:bookmarkEnd w:id="103"/>
            <w:bookmarkEnd w:id="104"/>
          </w:p>
        </w:tc>
        <w:tc>
          <w:tcPr>
            <w:tcW w:w="7371" w:type="dxa"/>
          </w:tcPr>
          <w:p w14:paraId="6419E666" w14:textId="77777777" w:rsidR="00D11CEF" w:rsidRPr="00007C7A" w:rsidRDefault="00D11CEF" w:rsidP="00D11CEF">
            <w:pPr>
              <w:pStyle w:val="ITBSubclause"/>
            </w:pPr>
            <w:bookmarkStart w:id="105" w:name="_Ref201563251"/>
            <w:r>
              <w:t>La oferta presentada por el licitador incluirá lo siguiente:</w:t>
            </w:r>
            <w:bookmarkEnd w:id="105"/>
          </w:p>
          <w:p w14:paraId="50A8D010" w14:textId="77777777" w:rsidR="00D11CEF" w:rsidRPr="00007C7A" w:rsidRDefault="00D11CEF" w:rsidP="005870CD">
            <w:pPr>
              <w:pStyle w:val="ITBSubclause"/>
              <w:numPr>
                <w:ilvl w:val="2"/>
                <w:numId w:val="39"/>
              </w:numPr>
            </w:pPr>
            <w:r>
              <w:t>todos los formularios de licitación indicados en la sección IV: Formularios de licitación, incluidos el de presentación de ofertas y las listas de precios aplicables para bienes y servicios conexos;</w:t>
            </w:r>
          </w:p>
          <w:p w14:paraId="7742DD10" w14:textId="71A320F8" w:rsidR="00D11CEF" w:rsidRPr="00007C7A" w:rsidRDefault="00D11CEF" w:rsidP="005870CD">
            <w:pPr>
              <w:pStyle w:val="ITBSubclause"/>
              <w:numPr>
                <w:ilvl w:val="2"/>
                <w:numId w:val="39"/>
              </w:numPr>
            </w:pPr>
            <w:r>
              <w:t xml:space="preserve">garantía de seriedad de la oferta o una declaración en ese sentido, de conformidad con la cláusula 23 de las </w:t>
            </w:r>
            <w:r w:rsidR="00F0352E">
              <w:t>Instrucciones para los licitadores</w:t>
            </w:r>
            <w:r>
              <w:t>;</w:t>
            </w:r>
          </w:p>
          <w:p w14:paraId="5B279430" w14:textId="7347D9B3" w:rsidR="00D11CEF" w:rsidRPr="00007C7A" w:rsidRDefault="00D11CEF" w:rsidP="005870CD">
            <w:pPr>
              <w:pStyle w:val="ITBSubclause"/>
              <w:numPr>
                <w:ilvl w:val="2"/>
                <w:numId w:val="39"/>
              </w:numPr>
            </w:pPr>
            <w:r>
              <w:t xml:space="preserve">la confirmación por escrito que autorice al signatario de la oferta para comprometer al licitador, de conformidad con la cláusula 24 de las </w:t>
            </w:r>
            <w:r w:rsidR="00F0352E">
              <w:t>Instrucciones para los licitadores</w:t>
            </w:r>
            <w:r>
              <w:t>;</w:t>
            </w:r>
          </w:p>
          <w:p w14:paraId="186CEC80" w14:textId="56725D48" w:rsidR="00D11CEF" w:rsidRPr="00007C7A" w:rsidRDefault="00D11CEF" w:rsidP="005870CD">
            <w:pPr>
              <w:pStyle w:val="ITBSubclause"/>
              <w:numPr>
                <w:ilvl w:val="2"/>
                <w:numId w:val="39"/>
              </w:numPr>
            </w:pPr>
            <w:r>
              <w:t xml:space="preserve">pruebas documentales conforme a la cláusula 19 de las </w:t>
            </w:r>
            <w:r w:rsidR="00F0352E">
              <w:t>Instrucciones para los licitadores</w:t>
            </w:r>
            <w:r>
              <w:t xml:space="preserve"> que demuestren que el licitador reúne los requisitos para presentar una oferta;</w:t>
            </w:r>
          </w:p>
          <w:p w14:paraId="25B9B608" w14:textId="28664DAE" w:rsidR="00D11CEF" w:rsidRPr="00007C7A" w:rsidRDefault="00D11CEF" w:rsidP="005870CD">
            <w:pPr>
              <w:pStyle w:val="ITBSubclause"/>
              <w:numPr>
                <w:ilvl w:val="2"/>
                <w:numId w:val="39"/>
              </w:numPr>
            </w:pPr>
            <w:r>
              <w:t xml:space="preserve">pruebas documentales conforme a la cláusula 20 de las </w:t>
            </w:r>
            <w:r w:rsidR="00F0352E">
              <w:t>Instrucciones para los licitadores</w:t>
            </w:r>
            <w:r>
              <w:t xml:space="preserve"> que demuestren la idoneidad de la procedencia de los bienes y los servicios relacionados que proveerá el licitador;</w:t>
            </w:r>
          </w:p>
          <w:p w14:paraId="608907FA" w14:textId="6CE647EF" w:rsidR="00D11CEF" w:rsidRPr="00007C7A" w:rsidRDefault="00D11CEF" w:rsidP="005870CD">
            <w:pPr>
              <w:pStyle w:val="ITBSubclause"/>
              <w:numPr>
                <w:ilvl w:val="2"/>
                <w:numId w:val="39"/>
              </w:numPr>
            </w:pPr>
            <w:r>
              <w:t xml:space="preserve">pruebas documentales conforme a la cláusula 21 de las </w:t>
            </w:r>
            <w:r w:rsidR="00F0352E">
              <w:t>Instrucciones para los licitadores</w:t>
            </w:r>
            <w:r>
              <w:t xml:space="preserve"> que demuestren que los bienes y los servicios relacionados se ajustan a lo dispuesto en el documento de licitación;</w:t>
            </w:r>
          </w:p>
          <w:p w14:paraId="0403EF12" w14:textId="33EF2DFC" w:rsidR="00D11CEF" w:rsidRPr="00007C7A" w:rsidRDefault="00D11CEF" w:rsidP="005870CD">
            <w:pPr>
              <w:pStyle w:val="ITBSubclause"/>
              <w:numPr>
                <w:ilvl w:val="2"/>
                <w:numId w:val="39"/>
              </w:numPr>
            </w:pPr>
            <w:r>
              <w:t xml:space="preserve">pruebas documentales conforme a la cláusula 21 de las </w:t>
            </w:r>
            <w:r w:rsidR="00F0352E">
              <w:t>Instrucciones para los licitadores</w:t>
            </w:r>
            <w:r>
              <w:t xml:space="preserve"> que demuestren que el licitador posee la calificación exigida para formalizar el contrato en caso de aceptación de su oferta; y</w:t>
            </w:r>
            <w:bookmarkStart w:id="106" w:name="_Ref201563587"/>
          </w:p>
          <w:p w14:paraId="25F73293" w14:textId="53E9A141" w:rsidR="00D11CEF" w:rsidRDefault="00D11CEF" w:rsidP="005870CD">
            <w:pPr>
              <w:pStyle w:val="ITBSubclause"/>
              <w:numPr>
                <w:ilvl w:val="2"/>
                <w:numId w:val="39"/>
              </w:numPr>
            </w:pPr>
            <w:r>
              <w:t xml:space="preserve">otros documentos, de conformidad con las especificaciones de la </w:t>
            </w:r>
            <w:r w:rsidR="00E8482A">
              <w:rPr>
                <w:b/>
                <w:bCs/>
              </w:rPr>
              <w:t>Hoja de datos de la licitación</w:t>
            </w:r>
            <w:r>
              <w:t>.</w:t>
            </w:r>
            <w:bookmarkEnd w:id="106"/>
          </w:p>
        </w:tc>
      </w:tr>
      <w:tr w:rsidR="00D11CEF" w:rsidRPr="00A520A6" w14:paraId="5F921D3A" w14:textId="77777777" w:rsidTr="0066350A">
        <w:trPr>
          <w:trHeight w:val="1548"/>
        </w:trPr>
        <w:tc>
          <w:tcPr>
            <w:tcW w:w="2835" w:type="dxa"/>
          </w:tcPr>
          <w:p w14:paraId="3C5CB26B" w14:textId="30CBB725" w:rsidR="00D11CEF" w:rsidRPr="00D11CEF" w:rsidRDefault="00D11CEF" w:rsidP="00D11CEF">
            <w:pPr>
              <w:pStyle w:val="ITBClauses"/>
            </w:pPr>
            <w:bookmarkStart w:id="107" w:name="_Toc201578174"/>
            <w:bookmarkStart w:id="108" w:name="_Toc201578458"/>
            <w:bookmarkStart w:id="109" w:name="_Ref201633167"/>
            <w:bookmarkStart w:id="110" w:name="_Ref201633199"/>
            <w:bookmarkStart w:id="111" w:name="_Ref201633202"/>
            <w:bookmarkStart w:id="112" w:name="_Ref201633208"/>
            <w:bookmarkStart w:id="113" w:name="_Toc202352936"/>
            <w:bookmarkStart w:id="114" w:name="_Toc202353147"/>
            <w:bookmarkStart w:id="115" w:name="_Toc202353344"/>
            <w:bookmarkStart w:id="116" w:name="_Toc433790882"/>
            <w:bookmarkStart w:id="117" w:name="_Toc47630859"/>
            <w:bookmarkStart w:id="118" w:name="_Toc64452209"/>
            <w:r>
              <w:t xml:space="preserve">Formulario de presentación de ofertas y listas </w:t>
            </w:r>
            <w:r w:rsidR="00E8482A">
              <w:br/>
            </w:r>
            <w:r>
              <w:t>de precio</w:t>
            </w:r>
            <w:bookmarkEnd w:id="107"/>
            <w:bookmarkEnd w:id="108"/>
            <w:bookmarkEnd w:id="109"/>
            <w:bookmarkEnd w:id="110"/>
            <w:bookmarkEnd w:id="111"/>
            <w:bookmarkEnd w:id="112"/>
            <w:bookmarkEnd w:id="113"/>
            <w:bookmarkEnd w:id="114"/>
            <w:bookmarkEnd w:id="115"/>
            <w:bookmarkEnd w:id="116"/>
            <w:r>
              <w:t>s</w:t>
            </w:r>
            <w:bookmarkEnd w:id="117"/>
            <w:bookmarkEnd w:id="118"/>
          </w:p>
        </w:tc>
        <w:tc>
          <w:tcPr>
            <w:tcW w:w="7371" w:type="dxa"/>
          </w:tcPr>
          <w:p w14:paraId="4B35873D" w14:textId="77777777" w:rsidR="00D11CEF" w:rsidRPr="00007C7A" w:rsidRDefault="00D11CEF" w:rsidP="00D11CEF">
            <w:pPr>
              <w:pStyle w:val="ITBSubclause"/>
            </w:pPr>
            <w:r>
              <w:t>El formulario de presentación de ofertas y las listas de precios de bienes y servicios conexos deberán prepararse mediante los formularios pertinentes, que figuran en la sección IV: Formularios de licitación. Esos formularios deberán cumplimentarse sin alterar el texto que contienen y no se aceptarán formularios alternativos. Todos los espacios en blanco deben rellenarse con la información solicitada.</w:t>
            </w:r>
          </w:p>
        </w:tc>
      </w:tr>
      <w:tr w:rsidR="00D11CEF" w:rsidRPr="00A520A6" w14:paraId="308BFF59" w14:textId="77777777" w:rsidTr="0066350A">
        <w:trPr>
          <w:trHeight w:val="1087"/>
        </w:trPr>
        <w:tc>
          <w:tcPr>
            <w:tcW w:w="2835" w:type="dxa"/>
          </w:tcPr>
          <w:p w14:paraId="037833C2" w14:textId="45FEBD65" w:rsidR="00D11CEF" w:rsidRPr="00D11CEF" w:rsidRDefault="00D11CEF" w:rsidP="00D11CEF">
            <w:pPr>
              <w:pStyle w:val="ITBClauses"/>
            </w:pPr>
            <w:bookmarkStart w:id="119" w:name="_Toc201578175"/>
            <w:bookmarkStart w:id="120" w:name="_Toc201578459"/>
            <w:bookmarkStart w:id="121" w:name="_Ref201631354"/>
            <w:bookmarkStart w:id="122" w:name="_Ref201633168"/>
            <w:bookmarkStart w:id="123" w:name="_Toc202352937"/>
            <w:bookmarkStart w:id="124" w:name="_Toc202353148"/>
            <w:bookmarkStart w:id="125" w:name="_Toc202353345"/>
            <w:bookmarkStart w:id="126" w:name="_Toc433790883"/>
            <w:bookmarkStart w:id="127" w:name="_Toc47630860"/>
            <w:bookmarkStart w:id="128" w:name="_Toc64452210"/>
            <w:r>
              <w:t>Ofertas alternativas</w:t>
            </w:r>
            <w:bookmarkEnd w:id="119"/>
            <w:bookmarkEnd w:id="120"/>
            <w:bookmarkEnd w:id="121"/>
            <w:bookmarkEnd w:id="122"/>
            <w:bookmarkEnd w:id="123"/>
            <w:bookmarkEnd w:id="124"/>
            <w:bookmarkEnd w:id="125"/>
            <w:bookmarkEnd w:id="126"/>
            <w:bookmarkEnd w:id="127"/>
            <w:bookmarkEnd w:id="128"/>
          </w:p>
        </w:tc>
        <w:tc>
          <w:tcPr>
            <w:tcW w:w="7371" w:type="dxa"/>
          </w:tcPr>
          <w:p w14:paraId="35664C5B" w14:textId="22906E8E" w:rsidR="00D11CEF" w:rsidRPr="00007C7A" w:rsidRDefault="00D11CEF" w:rsidP="00D11CEF">
            <w:pPr>
              <w:pStyle w:val="ITBSubclause"/>
            </w:pPr>
            <w:bookmarkStart w:id="129" w:name="_Ref201563290"/>
            <w:r>
              <w:t xml:space="preserve">Salvo disposición en contrario en la </w:t>
            </w:r>
            <w:r w:rsidR="00E8482A">
              <w:rPr>
                <w:b/>
                <w:bCs/>
              </w:rPr>
              <w:t>Hoja de datos de la licitación</w:t>
            </w:r>
            <w:r>
              <w:t>, no se tendrá en cuenta ninguna oferta alternativa.</w:t>
            </w:r>
            <w:bookmarkEnd w:id="129"/>
          </w:p>
        </w:tc>
      </w:tr>
      <w:tr w:rsidR="00D11CEF" w:rsidRPr="00A520A6" w14:paraId="635EE0FD" w14:textId="77777777" w:rsidTr="0066350A">
        <w:trPr>
          <w:trHeight w:val="1548"/>
        </w:trPr>
        <w:tc>
          <w:tcPr>
            <w:tcW w:w="2835" w:type="dxa"/>
          </w:tcPr>
          <w:p w14:paraId="05CFCD55" w14:textId="0982C83D" w:rsidR="00D11CEF" w:rsidRPr="00D11CEF" w:rsidRDefault="00E8482A" w:rsidP="00D11CEF">
            <w:pPr>
              <w:pStyle w:val="ITBClauses"/>
            </w:pPr>
            <w:bookmarkStart w:id="130" w:name="_Toc201578176"/>
            <w:bookmarkStart w:id="131" w:name="_Toc201578460"/>
            <w:bookmarkStart w:id="132" w:name="_Ref201633174"/>
            <w:bookmarkStart w:id="133" w:name="_Ref201633211"/>
            <w:bookmarkStart w:id="134" w:name="_Ref201638858"/>
            <w:bookmarkStart w:id="135" w:name="_Ref201638872"/>
            <w:bookmarkStart w:id="136" w:name="_Toc202352938"/>
            <w:bookmarkStart w:id="137" w:name="_Toc202353149"/>
            <w:bookmarkStart w:id="138" w:name="_Toc202353346"/>
            <w:bookmarkStart w:id="139" w:name="_Toc433790884"/>
            <w:bookmarkStart w:id="140" w:name="_Toc47630861"/>
            <w:bookmarkStart w:id="141" w:name="_Toc64452211"/>
            <w:r>
              <w:t xml:space="preserve"> </w:t>
            </w:r>
            <w:r w:rsidR="00D11CEF">
              <w:t>Precios y descuentos de la oferta</w:t>
            </w:r>
            <w:bookmarkEnd w:id="130"/>
            <w:bookmarkEnd w:id="131"/>
            <w:bookmarkEnd w:id="132"/>
            <w:bookmarkEnd w:id="133"/>
            <w:bookmarkEnd w:id="134"/>
            <w:bookmarkEnd w:id="135"/>
            <w:bookmarkEnd w:id="136"/>
            <w:bookmarkEnd w:id="137"/>
            <w:bookmarkEnd w:id="138"/>
            <w:bookmarkEnd w:id="139"/>
            <w:bookmarkEnd w:id="140"/>
            <w:bookmarkEnd w:id="141"/>
          </w:p>
        </w:tc>
        <w:tc>
          <w:tcPr>
            <w:tcW w:w="7371" w:type="dxa"/>
          </w:tcPr>
          <w:p w14:paraId="1004DABF" w14:textId="77777777" w:rsidR="00D11CEF" w:rsidRPr="00007C7A" w:rsidRDefault="00D11CEF" w:rsidP="00D11CEF">
            <w:pPr>
              <w:pStyle w:val="ITBSubclause"/>
            </w:pPr>
            <w:r>
              <w:t>Los precios y descuentos presupuestados por un licitador en el formulario de presentación de ofertas y en las listas de precios deberán ajustarse a los requisitos especificados a continuación.</w:t>
            </w:r>
          </w:p>
          <w:p w14:paraId="254892F3" w14:textId="6CC4B1A9" w:rsidR="00D11CEF" w:rsidRPr="00007C7A" w:rsidRDefault="00D11CEF" w:rsidP="00D11CEF">
            <w:pPr>
              <w:pStyle w:val="ITBSubclause"/>
            </w:pPr>
            <w:r>
              <w:t xml:space="preserve">El licitador enumerará y pondrá precio por separado a todos los lotes y artículos que figuren en las listas de precios de bienes. El comprador no pagará por los artículos en los que el licitador no haya incluido ningún precio, puesto que se considerarán cubiertos por el precio del resto de artículos incluidos en la lista de precios de bienes. Se presupondrá que los lotes o artículos no enumerados en las listas de precios de bienes no quedan incluidos en la oferta y, siempre que se considere que la oferta es sustancialmente conforme, se aplicarán los ajustes correspondientes, según proceda, de conformidad con la cláusula 33 de las </w:t>
            </w:r>
            <w:r w:rsidR="00F0352E">
              <w:t>Instrucciones para los licitadores</w:t>
            </w:r>
            <w:r>
              <w:t>.</w:t>
            </w:r>
          </w:p>
          <w:p w14:paraId="6C3A4BA4" w14:textId="5461209F" w:rsidR="00D11CEF" w:rsidRPr="00007C7A" w:rsidRDefault="00D11CEF" w:rsidP="00D11CEF">
            <w:pPr>
              <w:pStyle w:val="ITBSubclause"/>
            </w:pPr>
            <w:r>
              <w:t xml:space="preserve">De acuerdo con </w:t>
            </w:r>
            <w:r w:rsidR="00E6498C">
              <w:t xml:space="preserve">el párrafo 1 de la </w:t>
            </w:r>
            <w:r>
              <w:t xml:space="preserve">cláusula 17 de las </w:t>
            </w:r>
            <w:r w:rsidR="00F0352E">
              <w:t>Instrucciones para los licitadores</w:t>
            </w:r>
            <w:r>
              <w:t>, el precio que se cite en el formulario de presentación de ofertas será el precio total de la oferta, sin perjuicio de los descuentos ofrecidos.</w:t>
            </w:r>
          </w:p>
          <w:p w14:paraId="1374CAD7" w14:textId="3F6E2E74" w:rsidR="00D11CEF" w:rsidRPr="00007C7A" w:rsidRDefault="00D11CEF" w:rsidP="00D11CEF">
            <w:pPr>
              <w:pStyle w:val="ITBSubclause"/>
            </w:pPr>
            <w:r>
              <w:t xml:space="preserve">El licitador incluirá todos los descuentos incondicionales e indicará su método de aplicación en el formulario de presentación de ofertas, de conformidad con </w:t>
            </w:r>
            <w:r w:rsidR="00E6498C">
              <w:t xml:space="preserve">el párrafo 1 de la </w:t>
            </w:r>
            <w:r>
              <w:t>cláusula 17</w:t>
            </w:r>
            <w:r w:rsidR="00E6498C">
              <w:t xml:space="preserve"> </w:t>
            </w:r>
            <w:r>
              <w:t xml:space="preserve">de las </w:t>
            </w:r>
            <w:r w:rsidR="00F0352E">
              <w:t>Instrucciones para los licitadores</w:t>
            </w:r>
            <w:r>
              <w:t>.</w:t>
            </w:r>
          </w:p>
          <w:p w14:paraId="0296621E" w14:textId="3BFC1FD8" w:rsidR="00D11CEF" w:rsidRPr="00007C7A" w:rsidRDefault="00D11CEF" w:rsidP="00D11CEF">
            <w:pPr>
              <w:pStyle w:val="ITBSubclause"/>
            </w:pPr>
            <w:r>
              <w:t xml:space="preserve">Los términos EXW, CIF, CIP, DAP y similares se regirán por las normas prescritas en la edición de los Incoterms publicada por la Cámara de Comercio Internacional que aparezca especificada en la </w:t>
            </w:r>
            <w:r w:rsidR="00E8482A">
              <w:rPr>
                <w:b/>
                <w:bCs/>
              </w:rPr>
              <w:t>Hoja de datos de la licitación</w:t>
            </w:r>
            <w:r>
              <w:t>.</w:t>
            </w:r>
          </w:p>
          <w:p w14:paraId="5E3EBB5D" w14:textId="77777777" w:rsidR="00D11CEF" w:rsidRPr="00007C7A" w:rsidRDefault="00D11CEF" w:rsidP="00D11CEF">
            <w:pPr>
              <w:pStyle w:val="ITBSubclause"/>
            </w:pPr>
            <w:r>
              <w:t>Los precios se citarán de la forma especificada en las listas de precios de bienes incluidas en la sección IV: Formularios de licitación, y se introducirán de la siguiente manera:</w:t>
            </w:r>
          </w:p>
          <w:p w14:paraId="27A6CDE8" w14:textId="0BB36E23" w:rsidR="00D11CEF" w:rsidRPr="00183690" w:rsidRDefault="00D11CEF" w:rsidP="005870CD">
            <w:pPr>
              <w:pStyle w:val="ITBSubclause"/>
              <w:numPr>
                <w:ilvl w:val="2"/>
                <w:numId w:val="39"/>
              </w:numPr>
              <w:rPr>
                <w:bCs/>
              </w:rPr>
            </w:pPr>
            <w:r w:rsidRPr="00E8482A">
              <w:t>el precio CIP integral de los bienes</w:t>
            </w:r>
            <w:r>
              <w:t xml:space="preserve">, incluyendo el transporte, el seguro y todos los servicios necesarios para entregar los bienes en su destino final especificado en la </w:t>
            </w:r>
            <w:r w:rsidR="00E8482A">
              <w:rPr>
                <w:b/>
                <w:bCs/>
              </w:rPr>
              <w:t>Hoja de datos de la licitación</w:t>
            </w:r>
            <w:r>
              <w:t>;</w:t>
            </w:r>
          </w:p>
          <w:p w14:paraId="45361612" w14:textId="5FF7C013" w:rsidR="00D11CEF" w:rsidRPr="00007C7A" w:rsidRDefault="00D11CEF" w:rsidP="005870CD">
            <w:pPr>
              <w:pStyle w:val="ITBSubclause"/>
              <w:numPr>
                <w:ilvl w:val="2"/>
                <w:numId w:val="39"/>
              </w:numPr>
            </w:pPr>
            <w:r>
              <w:t xml:space="preserve">el precio de cada artículo, con inclusión de los servicios conexos, conforme a lo especificado en la </w:t>
            </w:r>
            <w:r w:rsidR="002463E0">
              <w:t>Lista de requisitos</w:t>
            </w:r>
            <w:r>
              <w:t xml:space="preserve"> (aparte del transporte, el seguro y otros servicios necesarios para entregar los bienes en su destino final).</w:t>
            </w:r>
          </w:p>
          <w:p w14:paraId="46F993BE" w14:textId="66E138F4" w:rsidR="00D11CEF" w:rsidRPr="00007C7A" w:rsidRDefault="00D11CEF" w:rsidP="00D11CEF">
            <w:pPr>
              <w:pStyle w:val="ITBSubclause"/>
            </w:pPr>
            <w:r>
              <w:t xml:space="preserve">Los precios presupuestados por el licitador se fijarán durante la formalización del contrato y no estarán sujetos a variaciones de ningún tipo, salvo disposición en contrario en la </w:t>
            </w:r>
            <w:r w:rsidR="00E8482A">
              <w:rPr>
                <w:b/>
                <w:bCs/>
              </w:rPr>
              <w:t>Hoja de datos de la licitación</w:t>
            </w:r>
            <w:r>
              <w:t xml:space="preserve">. En caso de que los precios sean fijos, se considerará que toda oferta presentada con </w:t>
            </w:r>
            <w:r w:rsidR="00B56E5C">
              <w:t>“</w:t>
            </w:r>
            <w:r>
              <w:t>precios ajustables</w:t>
            </w:r>
            <w:r w:rsidR="00B56E5C">
              <w:t>”</w:t>
            </w:r>
            <w:r>
              <w:t xml:space="preserve"> no reúne los requisitos exigidos y será objeto de rechazo conforme a la cláusula 32 de las </w:t>
            </w:r>
            <w:r w:rsidR="00F0352E">
              <w:t>Instrucciones para los licitadores</w:t>
            </w:r>
            <w:r>
              <w:t xml:space="preserve">. No obstante, en caso de que, de acuerdo con la </w:t>
            </w:r>
            <w:r w:rsidR="00E8482A">
              <w:rPr>
                <w:b/>
                <w:bCs/>
              </w:rPr>
              <w:t>Hoja de datos de la licitación</w:t>
            </w:r>
            <w:r>
              <w:t>, los precios presupuestados por el licitador sean objeto de ajuste durante la formalización del contrato, no se rechazarán las ofertas presentadas con precios fijos, sino que se considerará que el ajuste en el precio es de cero.</w:t>
            </w:r>
          </w:p>
          <w:p w14:paraId="6FA5CCBE" w14:textId="0F56C9B4" w:rsidR="00D11CEF" w:rsidRPr="00007C7A" w:rsidRDefault="00D11CEF" w:rsidP="00D11CEF">
            <w:pPr>
              <w:pStyle w:val="ITBSubclause"/>
            </w:pPr>
            <w:r>
              <w:t xml:space="preserve">Cuando así se establezca en la </w:t>
            </w:r>
            <w:r w:rsidR="00E8482A">
              <w:rPr>
                <w:b/>
                <w:bCs/>
              </w:rPr>
              <w:t>Hoja de datos de la licitación</w:t>
            </w:r>
            <w:r>
              <w:t xml:space="preserve">, y de conformidad con la cláusula 1.1 de las </w:t>
            </w:r>
            <w:r w:rsidR="00F0352E">
              <w:t>Instrucciones para los licitadores</w:t>
            </w:r>
            <w:r>
              <w:t xml:space="preserve">, se aceptarán ofertas para contratos individuales (lotes) o para cualquier combinación de lotes. Salvo indicación en contrario en la </w:t>
            </w:r>
            <w:r w:rsidR="00E8482A">
              <w:rPr>
                <w:b/>
                <w:bCs/>
              </w:rPr>
              <w:t>Hoja de datos de la licitación</w:t>
            </w:r>
            <w:r>
              <w:t xml:space="preserve">, los precios presupuestados corresponderán al 100 % de los artículos determinados para cada lote y al 100 % de las cantidades especificadas para cada artículo de un lote. Los licitadores que deseen ofrecer una reducción en el precio (descuento) por la adjudicación de más de un contrato (lote) especificarán la reducción aplicable en el precio de conformidad con la cláusula 17.4 de las </w:t>
            </w:r>
            <w:r w:rsidR="00F0352E">
              <w:t>Instrucciones para los licitadores</w:t>
            </w:r>
            <w:r>
              <w:t>, siempre que las ofertas para todos los lotes se envíen y se abran al mismo tiempo.</w:t>
            </w:r>
          </w:p>
          <w:p w14:paraId="46AC845E" w14:textId="77777777" w:rsidR="00D11CEF" w:rsidRPr="00007C7A" w:rsidRDefault="00C160B0" w:rsidP="00D11CEF">
            <w:pPr>
              <w:pStyle w:val="ITBSubclause"/>
            </w:pPr>
            <w:r>
              <w:t>La cláusula 15 de las condiciones generales aplicables al contrato (sección VI) establece el régimen fiscal del contrato. Los licitadores deberán examinar la cláusula con detenimiento a la hora de preparar sus ofertas.</w:t>
            </w:r>
          </w:p>
        </w:tc>
      </w:tr>
      <w:tr w:rsidR="00D11CEF" w:rsidRPr="00A520A6" w14:paraId="2ABFCF6F" w14:textId="77777777" w:rsidTr="0066350A">
        <w:trPr>
          <w:trHeight w:val="988"/>
        </w:trPr>
        <w:tc>
          <w:tcPr>
            <w:tcW w:w="2835" w:type="dxa"/>
          </w:tcPr>
          <w:p w14:paraId="49EA37C1" w14:textId="0F7B4047" w:rsidR="00D11CEF" w:rsidRPr="00D11CEF" w:rsidRDefault="00E8482A" w:rsidP="00D11CEF">
            <w:pPr>
              <w:pStyle w:val="ITBClauses"/>
            </w:pPr>
            <w:bookmarkStart w:id="142" w:name="_Toc151803420"/>
            <w:bookmarkStart w:id="143" w:name="_Toc151912731"/>
            <w:bookmarkStart w:id="144" w:name="_Toc151958695"/>
            <w:bookmarkStart w:id="145" w:name="_Toc151962089"/>
            <w:bookmarkStart w:id="146" w:name="_Toc162134569"/>
            <w:bookmarkStart w:id="147" w:name="_Toc198895451"/>
            <w:bookmarkStart w:id="148" w:name="_Toc201578177"/>
            <w:bookmarkStart w:id="149" w:name="_Toc201578461"/>
            <w:bookmarkStart w:id="150" w:name="_Ref201633176"/>
            <w:bookmarkStart w:id="151" w:name="_Ref201633214"/>
            <w:bookmarkStart w:id="152" w:name="_Toc202352939"/>
            <w:bookmarkStart w:id="153" w:name="_Toc202353150"/>
            <w:bookmarkStart w:id="154" w:name="_Toc202353347"/>
            <w:bookmarkStart w:id="155" w:name="_Toc433790885"/>
            <w:bookmarkStart w:id="156" w:name="_Toc47630862"/>
            <w:bookmarkStart w:id="157" w:name="_Toc64452212"/>
            <w:r>
              <w:t xml:space="preserve"> </w:t>
            </w:r>
            <w:r w:rsidR="00D11CEF">
              <w:t>Monedas de la oferta</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tc>
        <w:tc>
          <w:tcPr>
            <w:tcW w:w="7371" w:type="dxa"/>
          </w:tcPr>
          <w:p w14:paraId="3969CBE4" w14:textId="4F7514D2" w:rsidR="00D11CEF" w:rsidRPr="00007C7A" w:rsidRDefault="00D11CEF" w:rsidP="00D11CEF">
            <w:pPr>
              <w:pStyle w:val="ITBSubclause"/>
            </w:pPr>
            <w:r>
              <w:t xml:space="preserve">La(s) moneda(s) de la oferta se especificará(n) en la </w:t>
            </w:r>
            <w:r w:rsidR="00E8482A">
              <w:rPr>
                <w:b/>
                <w:bCs/>
              </w:rPr>
              <w:t>Hoja de datos de la licitación</w:t>
            </w:r>
            <w:r>
              <w:t>.</w:t>
            </w:r>
          </w:p>
        </w:tc>
      </w:tr>
      <w:tr w:rsidR="00D11CEF" w:rsidRPr="00A520A6" w14:paraId="4C87D5C6" w14:textId="77777777" w:rsidTr="0066350A">
        <w:trPr>
          <w:trHeight w:val="1548"/>
        </w:trPr>
        <w:tc>
          <w:tcPr>
            <w:tcW w:w="2835" w:type="dxa"/>
          </w:tcPr>
          <w:p w14:paraId="1B85947E" w14:textId="09FEE8F2" w:rsidR="00D11CEF" w:rsidRPr="00D11CEF" w:rsidRDefault="00E8482A" w:rsidP="00D11CEF">
            <w:pPr>
              <w:pStyle w:val="ITBClauses"/>
            </w:pPr>
            <w:bookmarkStart w:id="158" w:name="_Toc151803421"/>
            <w:bookmarkStart w:id="159" w:name="_Toc151912732"/>
            <w:bookmarkStart w:id="160" w:name="_Toc151958696"/>
            <w:bookmarkStart w:id="161" w:name="_Toc151962090"/>
            <w:bookmarkStart w:id="162" w:name="_Toc162134571"/>
            <w:bookmarkStart w:id="163" w:name="_Toc198895452"/>
            <w:bookmarkStart w:id="164" w:name="_Toc201578178"/>
            <w:bookmarkStart w:id="165" w:name="_Toc201578462"/>
            <w:bookmarkStart w:id="166" w:name="_Ref201633310"/>
            <w:bookmarkStart w:id="167" w:name="_Toc202352940"/>
            <w:bookmarkStart w:id="168" w:name="_Toc202353151"/>
            <w:bookmarkStart w:id="169" w:name="_Toc202353348"/>
            <w:bookmarkStart w:id="170" w:name="_Toc433790886"/>
            <w:bookmarkStart w:id="171" w:name="_Toc47630863"/>
            <w:bookmarkStart w:id="172" w:name="_Toc64452213"/>
            <w:r>
              <w:t xml:space="preserve"> </w:t>
            </w:r>
            <w:r w:rsidR="00D11CEF">
              <w:t>Documentos sobre el cumplimiento de los requisitos por parte del licitador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371" w:type="dxa"/>
          </w:tcPr>
          <w:p w14:paraId="6E9E5DF8" w14:textId="6EE237C0" w:rsidR="00D11CEF" w:rsidRPr="00007C7A" w:rsidRDefault="00D11CEF" w:rsidP="00D11CEF">
            <w:pPr>
              <w:pStyle w:val="ITBSubclause"/>
            </w:pPr>
            <w:r>
              <w:t xml:space="preserve">Con el fin de demostrar que reúnen los requisitos exigidos en la cláusula 7 de las </w:t>
            </w:r>
            <w:r w:rsidR="00F0352E">
              <w:t>Instrucciones para los licitadores</w:t>
            </w:r>
            <w:r>
              <w:t>, los licitadores deberán cumplimentar el formulario de presentación de ofertas (BSF1) incluido en la sección IV: Formularios de licitación.</w:t>
            </w:r>
          </w:p>
        </w:tc>
      </w:tr>
      <w:tr w:rsidR="00D11CEF" w:rsidRPr="00A520A6" w14:paraId="4D765C90" w14:textId="77777777" w:rsidTr="0066350A">
        <w:trPr>
          <w:trHeight w:val="1548"/>
        </w:trPr>
        <w:tc>
          <w:tcPr>
            <w:tcW w:w="2835" w:type="dxa"/>
          </w:tcPr>
          <w:p w14:paraId="1220EF50" w14:textId="3E43E4C2" w:rsidR="00D11CEF" w:rsidRPr="00D11CEF" w:rsidRDefault="00E8482A" w:rsidP="00D11CEF">
            <w:pPr>
              <w:pStyle w:val="ITBClauses"/>
            </w:pPr>
            <w:bookmarkStart w:id="173" w:name="_Toc151803423"/>
            <w:bookmarkStart w:id="174" w:name="_Toc151912734"/>
            <w:bookmarkStart w:id="175" w:name="_Toc151958698"/>
            <w:bookmarkStart w:id="176" w:name="_Toc151962091"/>
            <w:bookmarkStart w:id="177" w:name="_Toc162134572"/>
            <w:bookmarkStart w:id="178" w:name="_Toc198895453"/>
            <w:bookmarkStart w:id="179" w:name="_Toc201578179"/>
            <w:bookmarkStart w:id="180" w:name="_Toc201578463"/>
            <w:bookmarkStart w:id="181" w:name="_Ref201633329"/>
            <w:bookmarkStart w:id="182" w:name="_Toc202352941"/>
            <w:bookmarkStart w:id="183" w:name="_Toc202353152"/>
            <w:bookmarkStart w:id="184" w:name="_Toc202353349"/>
            <w:bookmarkStart w:id="185" w:name="_Toc433790887"/>
            <w:bookmarkStart w:id="186" w:name="_Toc47630864"/>
            <w:bookmarkStart w:id="187" w:name="_Toc64452214"/>
            <w:r>
              <w:t xml:space="preserve"> </w:t>
            </w:r>
            <w:r w:rsidR="00D11CEF">
              <w:t>Documentos sobre la admisibilidad de los bienes y los servicios conexos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c>
        <w:tc>
          <w:tcPr>
            <w:tcW w:w="7371" w:type="dxa"/>
          </w:tcPr>
          <w:p w14:paraId="14899680" w14:textId="479AA4F9" w:rsidR="00D11CEF" w:rsidRPr="00007C7A" w:rsidRDefault="00D11CEF" w:rsidP="00D11CEF">
            <w:pPr>
              <w:pStyle w:val="ITBSubclause"/>
            </w:pPr>
            <w:r>
              <w:t xml:space="preserve">Con el fin de demostrar la admisibilidad de los bienes y los servicios conexos conforme a la cláusula 7 de las </w:t>
            </w:r>
            <w:r w:rsidR="00F0352E">
              <w:t>Instrucciones para los licitadores</w:t>
            </w:r>
            <w:r>
              <w:t>, estos deberán completar las declaraciones sobre el país de origen en los formularios para la lista de precios de bienes (BSF2, BSF3) incluidos en la sección IV: Formularios de licitación.</w:t>
            </w:r>
          </w:p>
          <w:p w14:paraId="7D5F5615" w14:textId="4ECB3BF5" w:rsidR="00D11CEF" w:rsidRPr="00007C7A" w:rsidRDefault="00D11CEF" w:rsidP="00D11CEF">
            <w:pPr>
              <w:pStyle w:val="ITBSubclause"/>
            </w:pPr>
            <w:r>
              <w:t xml:space="preserve">Si así lo indicase la </w:t>
            </w:r>
            <w:r w:rsidR="00E8482A">
              <w:rPr>
                <w:b/>
                <w:bCs/>
              </w:rPr>
              <w:t>Hoja de datos de la licitación</w:t>
            </w:r>
            <w:r>
              <w:t xml:space="preserve">, todo licitador que no fabrique ni produzca los bienes que se ofrece a suministrar deberá enviar la autorización del fabricante a través del formulario incluido en la sección IV: Formularios de licitación a fin de demostrar que cuenta con la debida autorización del fabricante o productor para suministrar esos bienes en el país del comprador. En algunos casos, cuando así se indique en la </w:t>
            </w:r>
            <w:r w:rsidR="00E8482A">
              <w:rPr>
                <w:b/>
                <w:bCs/>
              </w:rPr>
              <w:t>Hoja de datos de la licitación</w:t>
            </w:r>
            <w:r>
              <w:t>, el licitador deberá ser un fabricante de equipos originales y fabricar o producir los bienes que se ofrece a suministrar.</w:t>
            </w:r>
          </w:p>
        </w:tc>
      </w:tr>
      <w:tr w:rsidR="00D11CEF" w:rsidRPr="00A520A6" w14:paraId="4D7A63D9" w14:textId="77777777" w:rsidTr="0066350A">
        <w:trPr>
          <w:trHeight w:val="1548"/>
        </w:trPr>
        <w:tc>
          <w:tcPr>
            <w:tcW w:w="2835" w:type="dxa"/>
          </w:tcPr>
          <w:p w14:paraId="50C9E0BF" w14:textId="3C4E0BE3" w:rsidR="00D11CEF" w:rsidRPr="00D11CEF" w:rsidRDefault="00E8482A" w:rsidP="00D11CEF">
            <w:pPr>
              <w:pStyle w:val="ITBClauses"/>
            </w:pPr>
            <w:bookmarkStart w:id="188" w:name="_Toc151803424"/>
            <w:bookmarkStart w:id="189" w:name="_Toc151912735"/>
            <w:bookmarkStart w:id="190" w:name="_Toc151958699"/>
            <w:bookmarkStart w:id="191" w:name="_Toc151962092"/>
            <w:bookmarkStart w:id="192" w:name="_Toc162134573"/>
            <w:bookmarkStart w:id="193" w:name="_Toc198895454"/>
            <w:bookmarkStart w:id="194" w:name="_Toc201578180"/>
            <w:bookmarkStart w:id="195" w:name="_Toc201578464"/>
            <w:bookmarkStart w:id="196" w:name="_Ref201633347"/>
            <w:bookmarkStart w:id="197" w:name="_Ref201638249"/>
            <w:bookmarkStart w:id="198" w:name="_Toc202352942"/>
            <w:bookmarkStart w:id="199" w:name="_Toc202353153"/>
            <w:bookmarkStart w:id="200" w:name="_Toc202353350"/>
            <w:bookmarkStart w:id="201" w:name="_Toc433790888"/>
            <w:bookmarkStart w:id="202" w:name="_Toc47630865"/>
            <w:bookmarkStart w:id="203" w:name="_Toc64452215"/>
            <w:r>
              <w:t xml:space="preserve"> </w:t>
            </w:r>
            <w:r w:rsidR="00D11CEF">
              <w:t xml:space="preserve">Documentos que demuestren la conformidad de </w:t>
            </w:r>
            <w:r w:rsidR="0066350A">
              <w:br/>
            </w:r>
            <w:r w:rsidR="00D11CEF">
              <w:t>los bienes y los servicios conexos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D11CEF">
              <w:t xml:space="preserve"> </w:t>
            </w:r>
            <w:r w:rsidR="0066350A">
              <w:br/>
            </w:r>
            <w:r w:rsidR="00D11CEF">
              <w:t>y las calificaciones del licitador</w:t>
            </w:r>
            <w:bookmarkEnd w:id="202"/>
            <w:bookmarkEnd w:id="203"/>
          </w:p>
        </w:tc>
        <w:tc>
          <w:tcPr>
            <w:tcW w:w="7371" w:type="dxa"/>
          </w:tcPr>
          <w:p w14:paraId="6BBFD075" w14:textId="77777777" w:rsidR="00D11CEF" w:rsidRPr="00007C7A" w:rsidRDefault="00D11CEF" w:rsidP="00D11CEF">
            <w:pPr>
              <w:pStyle w:val="ITBSubclause"/>
            </w:pPr>
            <w:r>
              <w:t>Para determinar la conformidad de los bienes y los servicios conexos con el documento de licitación, el licitador proporcionará en su oferta pruebas documentales de que los bienes se ajustan a las especificaciones técnicas, lo que incluye todos los requisitos y las normas que se especifican en la sección V: Lista de requisitos.</w:t>
            </w:r>
          </w:p>
          <w:p w14:paraId="38AD06E0" w14:textId="47CDC657" w:rsidR="00D11CEF" w:rsidRPr="00007C7A" w:rsidRDefault="00C160B0" w:rsidP="00D11CEF">
            <w:pPr>
              <w:pStyle w:val="ITBSubclause"/>
            </w:pPr>
            <w:r>
              <w:t xml:space="preserve">Las pruebas documentales pueden presentarse en formato de texto, planos y diseños o datos, y consistirán en una descripción punto por punto de las características técnicas y de funcionamiento de los bienes y los servicios conexos que deje patente su conformidad con las especificaciones técnicas, entre ellas cualquier requisito o norma y, cuando proceda, una declaración acerca de las desviaciones y excepciones frente a lo dispuesto en la </w:t>
            </w:r>
            <w:r w:rsidR="002463E0">
              <w:t>Lista de requisitos</w:t>
            </w:r>
            <w:r>
              <w:t>.</w:t>
            </w:r>
          </w:p>
          <w:p w14:paraId="60ED8847" w14:textId="3D530CB3" w:rsidR="00D11CEF" w:rsidRPr="00007C7A" w:rsidRDefault="00D11CEF" w:rsidP="00D11CEF">
            <w:pPr>
              <w:pStyle w:val="ITBSubclause"/>
            </w:pPr>
            <w:r>
              <w:t xml:space="preserve">Asimismo, los licitadores deberán proporcionar una lista pormenorizada que incluya las fuentes disponibles y los precios actuales de los repuestos, las herramientas especiales y demás artículos necesarios para el correcto y adecuado funcionamiento de los bienes durante el período definido en la </w:t>
            </w:r>
            <w:r w:rsidR="00E8482A">
              <w:rPr>
                <w:b/>
                <w:bCs/>
              </w:rPr>
              <w:t>Hoja de datos de la licitación</w:t>
            </w:r>
            <w:r>
              <w:t xml:space="preserve">, una vez iniciado el uso de los bienes por parte del comprador. Esos precios no se incluirán en la evaluación de la oferta salvo indicación en contrario en la </w:t>
            </w:r>
            <w:r w:rsidR="00E8482A">
              <w:rPr>
                <w:b/>
                <w:bCs/>
              </w:rPr>
              <w:t>Hoja de datos de la licitación</w:t>
            </w:r>
            <w:r>
              <w:t xml:space="preserve"> o en la sección III: Criterios de calificación y evaluación.</w:t>
            </w:r>
          </w:p>
          <w:p w14:paraId="139201E2" w14:textId="5154AFD1" w:rsidR="00D11CEF" w:rsidRDefault="00D11CEF" w:rsidP="00D11CEF">
            <w:pPr>
              <w:pStyle w:val="ITBSubclause"/>
            </w:pPr>
            <w:r>
              <w:t xml:space="preserve">Las normas en cuanto a mano de obra, procesos, materiales y equipos, así como las referencias a nombres de marca o números de catálogo especificados por el comprador en la </w:t>
            </w:r>
            <w:r w:rsidR="002463E0">
              <w:t>Lista de requisitos</w:t>
            </w:r>
            <w:r>
              <w:t>, tendrán una función meramente descriptiva y no restrictiva. Los licitadores podrán ofrecer otras normas de calidad, otros nombres de marca y/</w:t>
            </w:r>
            <w:r w:rsidR="00DF43D5">
              <w:t>u</w:t>
            </w:r>
            <w:r>
              <w:t xml:space="preserve"> otros números de catálogo, siempre que quede demostrado, para plena satisfacción del comprador, que las sustituciones garantizan una equivalencia sustancial o incluso características superiores a las especificadas en la </w:t>
            </w:r>
            <w:r w:rsidR="00DF43D5">
              <w:t>L</w:t>
            </w:r>
            <w:r>
              <w:t>ista de requisitos.</w:t>
            </w:r>
          </w:p>
          <w:p w14:paraId="635EF8C4" w14:textId="77777777" w:rsidR="00C160B0" w:rsidRPr="00007C7A" w:rsidRDefault="00C160B0" w:rsidP="00DF12B9">
            <w:pPr>
              <w:pStyle w:val="ITBSubclause"/>
            </w:pPr>
            <w:r>
              <w:t>Las pruebas documentales sobre las calificaciones del licitador para formalizar el contrato en caso de aceptarse su oferta pondrán de manifiesto, para plena satisfacción del comprador, el cumplimiento de los criterios definidos en la sección III: Criterios de calificación y evaluación.</w:t>
            </w:r>
          </w:p>
        </w:tc>
      </w:tr>
      <w:tr w:rsidR="00D11CEF" w:rsidRPr="00A520A6" w14:paraId="465F0F4C" w14:textId="77777777" w:rsidTr="0066350A">
        <w:trPr>
          <w:trHeight w:val="1548"/>
        </w:trPr>
        <w:tc>
          <w:tcPr>
            <w:tcW w:w="2835" w:type="dxa"/>
          </w:tcPr>
          <w:p w14:paraId="6B556434" w14:textId="19E3A8C1" w:rsidR="00D11CEF" w:rsidRPr="00D11CEF" w:rsidRDefault="00D11CEF" w:rsidP="00D11CEF">
            <w:pPr>
              <w:pStyle w:val="ITBClauses"/>
            </w:pPr>
            <w:bookmarkStart w:id="204" w:name="_Toc151803426"/>
            <w:bookmarkStart w:id="205" w:name="_Toc151912737"/>
            <w:bookmarkStart w:id="206" w:name="_Toc151958701"/>
            <w:bookmarkStart w:id="207" w:name="_Toc151962094"/>
            <w:bookmarkStart w:id="208" w:name="_Toc162134578"/>
            <w:bookmarkStart w:id="209" w:name="_Toc198895456"/>
            <w:bookmarkStart w:id="210" w:name="_Toc201578182"/>
            <w:bookmarkStart w:id="211" w:name="_Toc201578466"/>
            <w:bookmarkStart w:id="212" w:name="_Toc202352944"/>
            <w:bookmarkStart w:id="213" w:name="_Toc202353155"/>
            <w:bookmarkStart w:id="214" w:name="_Toc202353352"/>
            <w:bookmarkStart w:id="215" w:name="_Toc433790890"/>
            <w:bookmarkStart w:id="216" w:name="_Toc47630866"/>
            <w:bookmarkStart w:id="217" w:name="_Toc64452216"/>
            <w:r>
              <w:t>Período de</w:t>
            </w:r>
            <w:r w:rsidR="00E8482A">
              <w:br/>
            </w:r>
            <w:r>
              <w:t xml:space="preserve">validez de las </w:t>
            </w:r>
            <w:r w:rsidR="0066350A">
              <w:br/>
            </w:r>
            <w:r>
              <w:t>ofertas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tc>
        <w:tc>
          <w:tcPr>
            <w:tcW w:w="7371" w:type="dxa"/>
          </w:tcPr>
          <w:p w14:paraId="45F22011" w14:textId="46807AB3" w:rsidR="00D11CEF" w:rsidRPr="00007C7A" w:rsidRDefault="00D11CEF" w:rsidP="00D11CEF">
            <w:pPr>
              <w:pStyle w:val="ITBSubclause"/>
            </w:pPr>
            <w:bookmarkStart w:id="218" w:name="_Ref201651884"/>
            <w:r>
              <w:t xml:space="preserve">Las ofertas seguirán siendo válidas durante el período especificado en la </w:t>
            </w:r>
            <w:r w:rsidR="00E8482A">
              <w:rPr>
                <w:b/>
                <w:bCs/>
              </w:rPr>
              <w:t>Hoja de datos de la licitación</w:t>
            </w:r>
            <w:r>
              <w:t xml:space="preserve"> tras el cumplimiento del plazo para la presentación de ofertas prescrito por el comprador. Toda oferta válida durante un período más breve será rechazada por el comprador por no reunir los requisitos exigidos.</w:t>
            </w:r>
            <w:bookmarkEnd w:id="218"/>
          </w:p>
          <w:p w14:paraId="74C50BB5" w14:textId="77777777" w:rsidR="00D11CEF" w:rsidRPr="00007C7A" w:rsidRDefault="00D11CEF" w:rsidP="00D11CEF">
            <w:pPr>
              <w:pStyle w:val="ITBSubclause"/>
            </w:pPr>
            <w:r>
              <w:t>En circunstancias excepcionales, y con anterioridad a que expire el plazo de validez de las ofertas, el comprador podrá solicitar a los licitadores que amplíen el período de validez de sus ofertas. La solicitud y las respuestas de los licitadores deberán constar por escrito. Cuando así se exija, la garantía de seriedad de las ofertas también se extenderá durante un período adicional de veintiocho (28) días tras el cumplimiento del plazo ampliado de validez de las ofertas. Cualquier licitador podrá rechazar la solicitud sin perder la garantía de su oferta. A los licitadores que acepten cumplir con la solicitud no se les pedirá ni se les permitirá modificar su oferta.</w:t>
            </w:r>
          </w:p>
        </w:tc>
      </w:tr>
      <w:tr w:rsidR="00D11CEF" w:rsidRPr="00A520A6" w14:paraId="470927E9" w14:textId="77777777" w:rsidTr="0066350A">
        <w:trPr>
          <w:trHeight w:val="1548"/>
        </w:trPr>
        <w:tc>
          <w:tcPr>
            <w:tcW w:w="2835" w:type="dxa"/>
          </w:tcPr>
          <w:p w14:paraId="47DAA9DB" w14:textId="69A26F7C" w:rsidR="00D11CEF" w:rsidRPr="00D11CEF" w:rsidRDefault="00D11CEF" w:rsidP="00D11CEF">
            <w:pPr>
              <w:pStyle w:val="ITBClauses"/>
            </w:pPr>
            <w:bookmarkStart w:id="219" w:name="_Ref202340874"/>
            <w:bookmarkStart w:id="220" w:name="_Toc202352945"/>
            <w:bookmarkStart w:id="221" w:name="_Toc202353156"/>
            <w:bookmarkStart w:id="222" w:name="_Toc202353353"/>
            <w:bookmarkStart w:id="223" w:name="_Toc433790891"/>
            <w:bookmarkStart w:id="224" w:name="_Toc47630867"/>
            <w:bookmarkStart w:id="225" w:name="_Toc64452217"/>
            <w:r>
              <w:t xml:space="preserve">Garantía de </w:t>
            </w:r>
            <w:r w:rsidR="0066350A">
              <w:br/>
            </w:r>
            <w:r>
              <w:t xml:space="preserve">seriedad de </w:t>
            </w:r>
            <w:r w:rsidR="0066350A">
              <w:br/>
            </w:r>
            <w:r>
              <w:t>la oferta</w:t>
            </w:r>
            <w:bookmarkEnd w:id="219"/>
            <w:bookmarkEnd w:id="220"/>
            <w:bookmarkEnd w:id="221"/>
            <w:bookmarkEnd w:id="222"/>
            <w:bookmarkEnd w:id="223"/>
            <w:bookmarkEnd w:id="224"/>
            <w:bookmarkEnd w:id="225"/>
          </w:p>
        </w:tc>
        <w:tc>
          <w:tcPr>
            <w:tcW w:w="7371" w:type="dxa"/>
          </w:tcPr>
          <w:p w14:paraId="2AB308D5" w14:textId="08A9D664" w:rsidR="00D11CEF" w:rsidRPr="00007C7A" w:rsidRDefault="00D11CEF" w:rsidP="00D11CEF">
            <w:pPr>
              <w:pStyle w:val="ITBSubclause"/>
            </w:pPr>
            <w:bookmarkStart w:id="226" w:name="_Ref201564173"/>
            <w:r>
              <w:t xml:space="preserve">El licitador enviará como parte de su oferta una garantía de seriedad (en su forma original) o una declaración de garantía de la oferta, en los términos especificados en la </w:t>
            </w:r>
            <w:r w:rsidR="00E8482A">
              <w:rPr>
                <w:b/>
                <w:bCs/>
              </w:rPr>
              <w:t>Hoja de datos de la licitación</w:t>
            </w:r>
            <w:r>
              <w:t xml:space="preserve">. En caso de tratarse de una garantía de por sí, se atenderá al monto y las monedas que se especifiquen en la </w:t>
            </w:r>
            <w:r w:rsidR="00E8482A">
              <w:rPr>
                <w:b/>
                <w:bCs/>
              </w:rPr>
              <w:t>Hoja de datos de la licitación</w:t>
            </w:r>
            <w:r>
              <w:t xml:space="preserve"> y también a lo siguiente:</w:t>
            </w:r>
            <w:bookmarkEnd w:id="226"/>
          </w:p>
          <w:p w14:paraId="316697CA" w14:textId="77777777" w:rsidR="00D11CEF" w:rsidRPr="00007C7A" w:rsidRDefault="00D11CEF" w:rsidP="005870CD">
            <w:pPr>
              <w:pStyle w:val="ITBSubclause"/>
              <w:numPr>
                <w:ilvl w:val="2"/>
                <w:numId w:val="39"/>
              </w:numPr>
            </w:pPr>
            <w:r>
              <w:t>previa decisión del licitador, se ofrecerá la garantía en forma de cartas de crédito, fianza o aval bancario, y se seguirá en lo sustancial el formato del formulario para garantías de seriedad de la oferta (aval bancario) (BSF8) que figura en la sección IV: Formularios de licitación;</w:t>
            </w:r>
          </w:p>
          <w:p w14:paraId="47D9F401" w14:textId="4263C7BE" w:rsidR="00D11CEF" w:rsidRPr="00007C7A" w:rsidRDefault="00D11CEF" w:rsidP="005870CD">
            <w:pPr>
              <w:pStyle w:val="ITBSubclause"/>
              <w:numPr>
                <w:ilvl w:val="2"/>
                <w:numId w:val="39"/>
              </w:numPr>
            </w:pPr>
            <w:r>
              <w:t xml:space="preserve">la emitirá una institución respetable seleccionada por el licitador y situada en cualquier país que reúna las condiciones exigidas (conforme a la cláusula 7 de las </w:t>
            </w:r>
            <w:r w:rsidR="00DF43D5">
              <w:t>C</w:t>
            </w:r>
            <w:r>
              <w:t>ondiciones generales aplicables al contrato);</w:t>
            </w:r>
          </w:p>
          <w:p w14:paraId="0F72991E" w14:textId="2FE3A613" w:rsidR="00D11CEF" w:rsidRPr="00007C7A" w:rsidRDefault="00D11CEF" w:rsidP="005870CD">
            <w:pPr>
              <w:pStyle w:val="ITBSubclause"/>
              <w:numPr>
                <w:ilvl w:val="2"/>
                <w:numId w:val="39"/>
              </w:numPr>
            </w:pPr>
            <w:r>
              <w:t xml:space="preserve">se pagará sin demora a petición por escrito del comprador en caso de que se invoquen las condiciones enumeradas en la cláusula 23.2 de las </w:t>
            </w:r>
            <w:r w:rsidR="00F0352E">
              <w:t>Instrucciones para los licitadores</w:t>
            </w:r>
            <w:r>
              <w:t>;</w:t>
            </w:r>
          </w:p>
          <w:p w14:paraId="3A68C3B4" w14:textId="77777777" w:rsidR="00D11CEF" w:rsidRPr="00007C7A" w:rsidRDefault="00D11CEF" w:rsidP="005870CD">
            <w:pPr>
              <w:pStyle w:val="ITBSubclause"/>
              <w:numPr>
                <w:ilvl w:val="2"/>
                <w:numId w:val="39"/>
              </w:numPr>
            </w:pPr>
            <w:r>
              <w:t>se enviará en su formato original, ya que no se aceptarán copias;</w:t>
            </w:r>
          </w:p>
          <w:p w14:paraId="6028A5E2" w14:textId="45F6B457" w:rsidR="00D11CEF" w:rsidRPr="00007C7A" w:rsidRDefault="00D11CEF" w:rsidP="005870CD">
            <w:pPr>
              <w:pStyle w:val="ITBSubclause"/>
              <w:numPr>
                <w:ilvl w:val="2"/>
                <w:numId w:val="39"/>
              </w:numPr>
            </w:pPr>
            <w:r>
              <w:t xml:space="preserve">mantendrá su validez durante los veintiocho (28) días posteriores al período original de validez de las ofertas, o después de cualquier ampliación del período solicitada posteriormente en virtud de la cláusula 22.2 de las </w:t>
            </w:r>
            <w:r w:rsidR="00F0352E">
              <w:t>Instrucciones para los licitadores</w:t>
            </w:r>
            <w:r>
              <w:t>.</w:t>
            </w:r>
          </w:p>
          <w:p w14:paraId="1270B29C" w14:textId="77777777" w:rsidR="00D11CEF" w:rsidRPr="00007C7A" w:rsidRDefault="00D11CEF" w:rsidP="00D11CEF">
            <w:pPr>
              <w:pStyle w:val="ITBSubclause"/>
            </w:pPr>
            <w:r>
              <w:t>Las ofertas que, cuando proceda, no vayan acompañadas de una garantía de seriedad que reúna en lo sustancial los requisitos previstos en las cláusulas 23.1 y 23.3 serán rechazadas por el comprador por incumplimiento de los criterios establecidos. La garantía de seriedad de la oferta podrá perderse en los siguientes casos:</w:t>
            </w:r>
          </w:p>
          <w:p w14:paraId="0880C68B" w14:textId="2661CE06" w:rsidR="00D11CEF" w:rsidRPr="00007C7A" w:rsidRDefault="00D11CEF" w:rsidP="005870CD">
            <w:pPr>
              <w:pStyle w:val="ITBSubclause"/>
              <w:numPr>
                <w:ilvl w:val="2"/>
                <w:numId w:val="39"/>
              </w:numPr>
              <w:rPr>
                <w:szCs w:val="26"/>
              </w:rPr>
            </w:pPr>
            <w:r>
              <w:t xml:space="preserve">cuando un licitador retire su oferta durante el período de validez que haya especificado en el formulario de presentación de ofertas, salvo atendiendo a lo dispuesto en la cláusula 22.2 de las </w:t>
            </w:r>
            <w:r w:rsidR="00F0352E">
              <w:t>Instrucciones para los licitadores</w:t>
            </w:r>
            <w:r>
              <w:t>;</w:t>
            </w:r>
          </w:p>
          <w:p w14:paraId="4F4D7AFE" w14:textId="7EC70507" w:rsidR="00D11CEF" w:rsidRPr="00007C7A" w:rsidRDefault="00D11CEF" w:rsidP="005870CD">
            <w:pPr>
              <w:pStyle w:val="ITBSubclause"/>
              <w:numPr>
                <w:ilvl w:val="2"/>
                <w:numId w:val="39"/>
              </w:numPr>
              <w:rPr>
                <w:szCs w:val="26"/>
              </w:rPr>
            </w:pPr>
            <w:r>
              <w:t xml:space="preserve">cuando un licitador no acepte la corrección de los precios de su oferta conforme a la cláusula 33.2 de las </w:t>
            </w:r>
            <w:r w:rsidR="00F0352E">
              <w:t>Instrucciones para los licitadores</w:t>
            </w:r>
            <w:r>
              <w:t>; o</w:t>
            </w:r>
          </w:p>
          <w:p w14:paraId="6A743A76" w14:textId="77777777" w:rsidR="00D11CEF" w:rsidRPr="00007C7A" w:rsidRDefault="00D11CEF" w:rsidP="005870CD">
            <w:pPr>
              <w:pStyle w:val="ITBSubclause"/>
              <w:numPr>
                <w:ilvl w:val="2"/>
                <w:numId w:val="39"/>
              </w:numPr>
              <w:rPr>
                <w:szCs w:val="26"/>
              </w:rPr>
            </w:pPr>
            <w:r>
              <w:t>cuando el licitador seleccionado no logre cumplir a tiempo los siguientes requisitos:</w:t>
            </w:r>
          </w:p>
          <w:p w14:paraId="07F3B90E" w14:textId="1233DB80" w:rsidR="00D11CEF" w:rsidRPr="00007C7A" w:rsidRDefault="00D11CEF" w:rsidP="005870CD">
            <w:pPr>
              <w:pStyle w:val="ITBSubclause"/>
              <w:numPr>
                <w:ilvl w:val="2"/>
                <w:numId w:val="39"/>
              </w:numPr>
              <w:rPr>
                <w:szCs w:val="26"/>
              </w:rPr>
            </w:pPr>
            <w:r>
              <w:t xml:space="preserve">proporcionar la garantía de cumplimiento exigida conforme a la cláusula 16 de las </w:t>
            </w:r>
            <w:r w:rsidR="009D6F0A">
              <w:t>Condiciones generales aplicables al contrato</w:t>
            </w:r>
            <w:r>
              <w:t xml:space="preserve">, de acuerdo con lo descrito en la cláusula 46 de las </w:t>
            </w:r>
            <w:r w:rsidR="00F0352E">
              <w:t>Instrucciones para los licitadores</w:t>
            </w:r>
            <w:r>
              <w:t>; o</w:t>
            </w:r>
          </w:p>
          <w:p w14:paraId="2C0F0F0D" w14:textId="6053BA42" w:rsidR="00D11CEF" w:rsidRPr="00007C7A" w:rsidRDefault="00D11CEF" w:rsidP="005870CD">
            <w:pPr>
              <w:pStyle w:val="ITBSubclause"/>
              <w:numPr>
                <w:ilvl w:val="2"/>
                <w:numId w:val="39"/>
              </w:numPr>
            </w:pPr>
            <w:r>
              <w:t xml:space="preserve">firmar el contrato conforme a lo dispuesto en la cláusula 45 de las </w:t>
            </w:r>
            <w:r w:rsidR="00F0352E">
              <w:t>Instrucciones para los licitadores</w:t>
            </w:r>
            <w:r>
              <w:t>.</w:t>
            </w:r>
          </w:p>
          <w:p w14:paraId="58C12BB4" w14:textId="77777777" w:rsidR="00D11CEF" w:rsidRPr="00007C7A" w:rsidRDefault="00D11CEF" w:rsidP="00D11CEF">
            <w:pPr>
              <w:pStyle w:val="ITBSubclause"/>
            </w:pPr>
            <w:r>
              <w:t>La garantía de seriedad de la oferta de una empresa conjunta deberá ir a nombre de la empresa conjunta que presente la oferta. En caso de que la empresa conjunta no se haya constituido legalmente en el momento de presentar la oferta, la garantía de seriedad irá a nombre de todos los futuros asociados o de su representante designado (asociado al mando o miembro principal), de conformidad con los nombres presentes en la carta de intención o documentos similares relacionados con la creación de la empresa conjunta.</w:t>
            </w:r>
          </w:p>
          <w:p w14:paraId="05B68B42" w14:textId="77777777" w:rsidR="00D11CEF" w:rsidRPr="00007C7A" w:rsidRDefault="00D11CEF" w:rsidP="00D11CEF">
            <w:pPr>
              <w:pStyle w:val="ITBSubclause"/>
            </w:pPr>
            <w:r>
              <w:t>Por su parte, las declaraciones de garantía de la oferta se presentarán utilizando el formulario BSF9 incluido en la sección IV: Formularios de licitación.</w:t>
            </w:r>
          </w:p>
        </w:tc>
      </w:tr>
      <w:tr w:rsidR="00C160B0" w:rsidRPr="00A520A6" w14:paraId="1E1B5D91" w14:textId="77777777" w:rsidTr="0066350A">
        <w:trPr>
          <w:trHeight w:val="1548"/>
        </w:trPr>
        <w:tc>
          <w:tcPr>
            <w:tcW w:w="2835" w:type="dxa"/>
          </w:tcPr>
          <w:p w14:paraId="454CF3AE" w14:textId="51B401BC" w:rsidR="00C160B0" w:rsidRPr="00D11CEF" w:rsidRDefault="00E8482A" w:rsidP="00D11CEF">
            <w:pPr>
              <w:pStyle w:val="ITBClauses"/>
            </w:pPr>
            <w:bookmarkStart w:id="227" w:name="_Toc47630868"/>
            <w:bookmarkStart w:id="228" w:name="_Toc64452218"/>
            <w:r>
              <w:t xml:space="preserve"> </w:t>
            </w:r>
            <w:r w:rsidR="00C160B0">
              <w:t xml:space="preserve">Formato y </w:t>
            </w:r>
            <w:r w:rsidR="0066350A">
              <w:br/>
            </w:r>
            <w:r w:rsidR="00C160B0">
              <w:t xml:space="preserve">firma de la </w:t>
            </w:r>
            <w:r w:rsidR="0066350A">
              <w:br/>
            </w:r>
            <w:r w:rsidR="00C160B0">
              <w:t>oferta</w:t>
            </w:r>
            <w:bookmarkEnd w:id="227"/>
            <w:bookmarkEnd w:id="228"/>
          </w:p>
        </w:tc>
        <w:tc>
          <w:tcPr>
            <w:tcW w:w="7371" w:type="dxa"/>
          </w:tcPr>
          <w:p w14:paraId="342D327A" w14:textId="0A6C3806" w:rsidR="00C160B0" w:rsidRPr="00007C7A" w:rsidRDefault="00C160B0" w:rsidP="00C160B0">
            <w:pPr>
              <w:pStyle w:val="ITBSubclause"/>
            </w:pPr>
            <w:bookmarkStart w:id="229" w:name="_Ref201564186"/>
            <w:r>
              <w:t xml:space="preserve">Todo licitador deberá preparar </w:t>
            </w:r>
            <w:r>
              <w:rPr>
                <w:b/>
              </w:rPr>
              <w:t>un (1) conjunto original de documentos de la oferta</w:t>
            </w:r>
            <w:r>
              <w:t xml:space="preserve"> en cumplimiento de la cláusula 14 de las </w:t>
            </w:r>
            <w:r w:rsidR="00F0352E">
              <w:t>Instrucciones para los licitadores</w:t>
            </w:r>
            <w:r>
              <w:t xml:space="preserve"> y marcarlo claramente como </w:t>
            </w:r>
            <w:r w:rsidR="00B56E5C">
              <w:t>“</w:t>
            </w:r>
            <w:r>
              <w:t>original</w:t>
            </w:r>
            <w:r w:rsidR="00B56E5C">
              <w:t>”</w:t>
            </w:r>
            <w:r>
              <w:t xml:space="preserve">. El original deberá escribirse o mecanografiarse con tinta indeleble y deberá estar firmado por la persona debidamente autorizada por el licitador para tal fin. Esta autorización consistirá en una confirmación por escrito, conforme a lo especificado en la </w:t>
            </w:r>
            <w:r w:rsidR="00E8482A">
              <w:rPr>
                <w:b/>
                <w:bCs/>
              </w:rPr>
              <w:t>Hoja de datos de la licitación</w:t>
            </w:r>
            <w:r>
              <w:t>, que se incluirá en la oferta. La(s) persona(s) que firme(n) la oferta incluirá(n) su rúbrica en todas las páginas de la oferta donde se hayan efectuado inclusiones y modificaciones.</w:t>
            </w:r>
            <w:bookmarkEnd w:id="229"/>
          </w:p>
          <w:p w14:paraId="44F64B1C" w14:textId="4592308A" w:rsidR="00C160B0" w:rsidRPr="00007C7A" w:rsidRDefault="00C160B0" w:rsidP="00C160B0">
            <w:pPr>
              <w:pStyle w:val="ITBSubclause"/>
            </w:pPr>
            <w:r>
              <w:t xml:space="preserve">Además, el licitador preparará tantas copias de la oferta (se aceptarán fotocopias del original firmado) como se especifique en la </w:t>
            </w:r>
            <w:r w:rsidR="00E8482A">
              <w:rPr>
                <w:b/>
                <w:bCs/>
              </w:rPr>
              <w:t>Hoja de datos de la licitación</w:t>
            </w:r>
            <w:r>
              <w:t xml:space="preserve"> y las marcará claramente como </w:t>
            </w:r>
            <w:r w:rsidR="00B56E5C">
              <w:t>“</w:t>
            </w:r>
            <w:r>
              <w:t>copia</w:t>
            </w:r>
            <w:r w:rsidR="00B56E5C">
              <w:t>”</w:t>
            </w:r>
            <w:r>
              <w:t>. En caso de discrepancia entre el original y las copias, prevalecerá el original.</w:t>
            </w:r>
          </w:p>
          <w:p w14:paraId="37AC5461" w14:textId="77777777" w:rsidR="00C160B0" w:rsidRPr="00007C7A" w:rsidRDefault="00C160B0" w:rsidP="00C160B0">
            <w:pPr>
              <w:pStyle w:val="ITBSubclause"/>
            </w:pPr>
            <w:r>
              <w:t>La oferta no deberá contener alteraciones ni adiciones, a excepción de las incluidas para cumplir las instrucciones dictadas por el comprador o las necesarias para corregir errores efectuados por el licitador, en cuyo caso las correcciones irán acompañadas de la rúbrica de la(s) persona(s) que la firme(n).</w:t>
            </w:r>
          </w:p>
          <w:p w14:paraId="692DD398" w14:textId="77777777" w:rsidR="00C160B0" w:rsidRDefault="00C160B0" w:rsidP="00C160B0">
            <w:pPr>
              <w:pStyle w:val="ITBSubclause"/>
            </w:pPr>
            <w:r>
              <w:t>El licitador proporcionará la información descrita en la sección IV del formulario de presentación de ofertas (BSF1) sobre comisiones y gratificaciones pagadas o pagaderas a agentes, si las hubiera, en relación con este documento de licitación o su propia oferta, o bien para la formalización del contrato en caso de que sea adjudicado al licitador.</w:t>
            </w:r>
          </w:p>
        </w:tc>
      </w:tr>
    </w:tbl>
    <w:p w14:paraId="1AE13402" w14:textId="77777777" w:rsidR="009229F1" w:rsidRDefault="009229F1" w:rsidP="009229F1">
      <w:pPr>
        <w:pStyle w:val="ITBHeading"/>
      </w:pPr>
      <w:bookmarkStart w:id="230" w:name="_Toc47630869"/>
      <w:bookmarkStart w:id="231" w:name="_Toc64452219"/>
      <w:r>
        <w:t>Presentación y apertura de ofertas</w:t>
      </w:r>
      <w:bookmarkEnd w:id="230"/>
      <w:bookmarkEnd w:id="231"/>
    </w:p>
    <w:tbl>
      <w:tblPr>
        <w:tblW w:w="9923" w:type="dxa"/>
        <w:tblLayout w:type="fixed"/>
        <w:tblCellMar>
          <w:left w:w="0" w:type="dxa"/>
          <w:right w:w="0" w:type="dxa"/>
        </w:tblCellMar>
        <w:tblLook w:val="01E0" w:firstRow="1" w:lastRow="1" w:firstColumn="1" w:lastColumn="1" w:noHBand="0" w:noVBand="0"/>
      </w:tblPr>
      <w:tblGrid>
        <w:gridCol w:w="2155"/>
        <w:gridCol w:w="7768"/>
      </w:tblGrid>
      <w:tr w:rsidR="00C160B0" w:rsidRPr="00A520A6" w14:paraId="15EF6591" w14:textId="77777777" w:rsidTr="00A14237">
        <w:trPr>
          <w:trHeight w:val="1548"/>
        </w:trPr>
        <w:tc>
          <w:tcPr>
            <w:tcW w:w="2155" w:type="dxa"/>
          </w:tcPr>
          <w:p w14:paraId="4C94EA45" w14:textId="14BED396" w:rsidR="00C160B0" w:rsidRPr="00C160B0" w:rsidRDefault="00E8482A" w:rsidP="00C160B0">
            <w:pPr>
              <w:pStyle w:val="ITBClauses"/>
            </w:pPr>
            <w:bookmarkStart w:id="232" w:name="_Toc201578186"/>
            <w:bookmarkStart w:id="233" w:name="_Toc201578470"/>
            <w:bookmarkStart w:id="234" w:name="_Ref201637083"/>
            <w:bookmarkStart w:id="235" w:name="_Toc202352948"/>
            <w:bookmarkStart w:id="236" w:name="_Toc202353159"/>
            <w:bookmarkStart w:id="237" w:name="_Toc202353356"/>
            <w:bookmarkStart w:id="238" w:name="_Toc433790894"/>
            <w:bookmarkStart w:id="239" w:name="_Toc47630870"/>
            <w:bookmarkStart w:id="240" w:name="_Toc64452220"/>
            <w:r>
              <w:t xml:space="preserve"> </w:t>
            </w:r>
            <w:r w:rsidR="00C160B0">
              <w:t>Presentación de las ofertas</w:t>
            </w:r>
            <w:bookmarkEnd w:id="232"/>
            <w:bookmarkEnd w:id="233"/>
            <w:bookmarkEnd w:id="234"/>
            <w:bookmarkEnd w:id="235"/>
            <w:bookmarkEnd w:id="236"/>
            <w:bookmarkEnd w:id="237"/>
            <w:bookmarkEnd w:id="238"/>
            <w:bookmarkEnd w:id="239"/>
            <w:bookmarkEnd w:id="240"/>
          </w:p>
        </w:tc>
        <w:tc>
          <w:tcPr>
            <w:tcW w:w="7768" w:type="dxa"/>
          </w:tcPr>
          <w:p w14:paraId="07EC4617" w14:textId="4C8829CD" w:rsidR="00C160B0" w:rsidRPr="00007C7A" w:rsidRDefault="00C160B0" w:rsidP="00C160B0">
            <w:pPr>
              <w:pStyle w:val="ITBSubclause"/>
            </w:pPr>
            <w:bookmarkStart w:id="241" w:name="_Ref201714423"/>
            <w:r>
              <w:t xml:space="preserve">Los licitadores podrán presentar sus ofertas en mano o por correo. Cuando así lo especifique la </w:t>
            </w:r>
            <w:r w:rsidR="00E8482A">
              <w:rPr>
                <w:b/>
                <w:bCs/>
              </w:rPr>
              <w:t>Hoja de datos de la licitación</w:t>
            </w:r>
            <w:r>
              <w:t>, los licitadores tendrán la opción de presentar sus ofertas a través de medios electrónicos. Se recuerda a los licitadores que la distancia y las formalidades aduaneras podrían prolongar los plazos de entrega previstos.</w:t>
            </w:r>
            <w:bookmarkEnd w:id="241"/>
          </w:p>
          <w:p w14:paraId="0E499ED9" w14:textId="6CDE5FDB" w:rsidR="00C160B0" w:rsidRPr="00007C7A" w:rsidRDefault="00C160B0" w:rsidP="005870CD">
            <w:pPr>
              <w:pStyle w:val="ITBSubclause"/>
              <w:numPr>
                <w:ilvl w:val="2"/>
                <w:numId w:val="39"/>
              </w:numPr>
            </w:pPr>
            <w:r>
              <w:t xml:space="preserve">En todas las ofertas presentadas en formato físico, los licitadores deberán incluir el original y cada una de las copias de la oferta en sobres individuales </w:t>
            </w:r>
            <w:r w:rsidR="004B3844">
              <w:t>cerr</w:t>
            </w:r>
            <w:r>
              <w:t xml:space="preserve">ados y marcar debidamente cada uno de los sobres como </w:t>
            </w:r>
            <w:r w:rsidR="00B56E5C">
              <w:t>“</w:t>
            </w:r>
            <w:r>
              <w:t>original</w:t>
            </w:r>
            <w:r w:rsidR="00B56E5C">
              <w:t>”</w:t>
            </w:r>
            <w:r>
              <w:t xml:space="preserve"> o </w:t>
            </w:r>
            <w:r w:rsidR="00B56E5C">
              <w:t>“</w:t>
            </w:r>
            <w:r>
              <w:t>copia</w:t>
            </w:r>
            <w:r w:rsidR="00B56E5C">
              <w:t>”</w:t>
            </w:r>
            <w:r>
              <w:t>. A continuación, los sobres que contengan el original y las copias se introducirán en un sobre único.</w:t>
            </w:r>
            <w:bookmarkStart w:id="242" w:name="_Ref201714509"/>
          </w:p>
          <w:p w14:paraId="395FB10A" w14:textId="5796295E" w:rsidR="00C160B0" w:rsidRPr="00007C7A" w:rsidRDefault="00C160B0" w:rsidP="005870CD">
            <w:pPr>
              <w:pStyle w:val="ITBSubclause"/>
              <w:numPr>
                <w:ilvl w:val="2"/>
                <w:numId w:val="39"/>
              </w:numPr>
            </w:pPr>
            <w:r>
              <w:t xml:space="preserve">Cuando así lo permita la </w:t>
            </w:r>
            <w:r w:rsidR="00E8482A">
              <w:rPr>
                <w:b/>
                <w:bCs/>
              </w:rPr>
              <w:t>Hoja de datos de la licitación</w:t>
            </w:r>
            <w:r>
              <w:t>, los licitadores que presenten sus ofertas por medios electrónicos deberán seguir los procedimientos para la presentación electrónica de ofertas que se especifiquen en la hoja de datos.</w:t>
            </w:r>
            <w:bookmarkEnd w:id="242"/>
          </w:p>
          <w:p w14:paraId="2717AE0B" w14:textId="77777777" w:rsidR="00C160B0" w:rsidRPr="00007C7A" w:rsidRDefault="00C160B0" w:rsidP="00C160B0">
            <w:pPr>
              <w:pStyle w:val="ITBSubclause"/>
            </w:pPr>
            <w:r>
              <w:t>El sobre externo y los sobres internos que contengan las ofertas deberán:</w:t>
            </w:r>
          </w:p>
          <w:p w14:paraId="527C9491" w14:textId="77777777" w:rsidR="00C160B0" w:rsidRPr="00007C7A" w:rsidRDefault="00C160B0" w:rsidP="005870CD">
            <w:pPr>
              <w:pStyle w:val="ITBSubclause"/>
              <w:numPr>
                <w:ilvl w:val="2"/>
                <w:numId w:val="39"/>
              </w:numPr>
            </w:pPr>
            <w:r>
              <w:t>llevar el nombre y dirección del licitador;</w:t>
            </w:r>
          </w:p>
          <w:p w14:paraId="105C5DD7" w14:textId="33A7DDAC" w:rsidR="00C160B0" w:rsidRPr="00007C7A" w:rsidRDefault="00C160B0" w:rsidP="005870CD">
            <w:pPr>
              <w:pStyle w:val="ITBSubclause"/>
              <w:numPr>
                <w:ilvl w:val="2"/>
                <w:numId w:val="39"/>
              </w:numPr>
            </w:pPr>
            <w:r>
              <w:t xml:space="preserve">ir dirigidos a la dirección del comprador mencionada en la </w:t>
            </w:r>
            <w:r w:rsidR="00E8482A">
              <w:rPr>
                <w:b/>
                <w:bCs/>
              </w:rPr>
              <w:t>Hoja de datos de la licitación</w:t>
            </w:r>
            <w:r>
              <w:t>;</w:t>
            </w:r>
          </w:p>
          <w:p w14:paraId="4288A871" w14:textId="5116A073" w:rsidR="00C160B0" w:rsidRPr="00007C7A" w:rsidRDefault="00C160B0" w:rsidP="005870CD">
            <w:pPr>
              <w:pStyle w:val="ITBSubclause"/>
              <w:numPr>
                <w:ilvl w:val="2"/>
                <w:numId w:val="39"/>
              </w:numPr>
            </w:pPr>
            <w:r>
              <w:t xml:space="preserve">indicar el número de identificación específico del contrato, tal y como se contempla en la cláusula 1.1 de las </w:t>
            </w:r>
            <w:r w:rsidR="00F0352E">
              <w:t>Instrucciones para los licitadores</w:t>
            </w:r>
            <w:r>
              <w:t xml:space="preserve">, así como cualquier otra marca de identificación que se especifique en la </w:t>
            </w:r>
            <w:r w:rsidR="00E8482A">
              <w:rPr>
                <w:b/>
                <w:bCs/>
              </w:rPr>
              <w:t>Hoja de datos de la licitación</w:t>
            </w:r>
            <w:r>
              <w:t>;</w:t>
            </w:r>
          </w:p>
          <w:p w14:paraId="0FB2DEC1" w14:textId="7B0838A7" w:rsidR="00C160B0" w:rsidRPr="00007C7A" w:rsidRDefault="00C160B0" w:rsidP="005870CD">
            <w:pPr>
              <w:pStyle w:val="ITBSubclause"/>
              <w:numPr>
                <w:ilvl w:val="2"/>
                <w:numId w:val="39"/>
              </w:numPr>
            </w:pPr>
            <w:r>
              <w:t xml:space="preserve">incluir un aviso que diga </w:t>
            </w:r>
            <w:r w:rsidR="00B56E5C">
              <w:t>“</w:t>
            </w:r>
            <w:r>
              <w:t>no abrir antes de la fecha y hora de apertura de las ofertas</w:t>
            </w:r>
            <w:r w:rsidR="00B56E5C">
              <w:t>”</w:t>
            </w:r>
            <w:r>
              <w:t>; y</w:t>
            </w:r>
          </w:p>
          <w:p w14:paraId="5C185493" w14:textId="766B8D67" w:rsidR="00C160B0" w:rsidRPr="00007C7A" w:rsidRDefault="00C160B0" w:rsidP="005870CD">
            <w:pPr>
              <w:pStyle w:val="ITBSubclause"/>
              <w:numPr>
                <w:ilvl w:val="2"/>
                <w:numId w:val="39"/>
              </w:numPr>
            </w:pPr>
            <w:r>
              <w:t xml:space="preserve">estar marcados como </w:t>
            </w:r>
            <w:r w:rsidR="00B56E5C">
              <w:t>“</w:t>
            </w:r>
            <w:r>
              <w:t>presentación de oferta</w:t>
            </w:r>
            <w:r w:rsidR="00B56E5C">
              <w:t>”</w:t>
            </w:r>
            <w:r>
              <w:t>.</w:t>
            </w:r>
          </w:p>
          <w:p w14:paraId="2C7169AA" w14:textId="05002487" w:rsidR="00C160B0" w:rsidRPr="0057757D" w:rsidRDefault="00C160B0" w:rsidP="00C160B0">
            <w:pPr>
              <w:pStyle w:val="ITBSubclause"/>
              <w:rPr>
                <w:szCs w:val="24"/>
              </w:rPr>
            </w:pPr>
            <w:r>
              <w:t xml:space="preserve">En caso de no haber </w:t>
            </w:r>
            <w:r w:rsidR="00785C76">
              <w:t xml:space="preserve">cerrado </w:t>
            </w:r>
            <w:r>
              <w:t>y marcado debidamente todos los sobres, el comprador no asumirá responsabilidad alguna en relación con extravíos o aperturas prematuras de las ofertas.</w:t>
            </w:r>
          </w:p>
        </w:tc>
      </w:tr>
      <w:tr w:rsidR="00C160B0" w:rsidRPr="00A520A6" w14:paraId="0665A2E3" w14:textId="77777777" w:rsidTr="00A14237">
        <w:trPr>
          <w:trHeight w:val="1548"/>
        </w:trPr>
        <w:tc>
          <w:tcPr>
            <w:tcW w:w="2155" w:type="dxa"/>
          </w:tcPr>
          <w:p w14:paraId="1C18381B" w14:textId="77C7E320" w:rsidR="00C160B0" w:rsidRPr="00C160B0" w:rsidRDefault="00E8482A" w:rsidP="00C160B0">
            <w:pPr>
              <w:pStyle w:val="ITBClauses"/>
            </w:pPr>
            <w:bookmarkStart w:id="243" w:name="_Toc201578187"/>
            <w:bookmarkStart w:id="244" w:name="_Toc201578471"/>
            <w:bookmarkStart w:id="245" w:name="_Ref201636537"/>
            <w:bookmarkStart w:id="246" w:name="_Ref201637105"/>
            <w:bookmarkStart w:id="247" w:name="_Toc202352949"/>
            <w:bookmarkStart w:id="248" w:name="_Toc202353160"/>
            <w:bookmarkStart w:id="249" w:name="_Toc202353357"/>
            <w:bookmarkStart w:id="250" w:name="_Toc433790895"/>
            <w:bookmarkStart w:id="251" w:name="_Toc47630871"/>
            <w:bookmarkStart w:id="252" w:name="_Toc64452221"/>
            <w:r>
              <w:t xml:space="preserve"> </w:t>
            </w:r>
            <w:r w:rsidR="00C160B0">
              <w:t>Plazo para la presentación de ofertas</w:t>
            </w:r>
            <w:bookmarkEnd w:id="243"/>
            <w:bookmarkEnd w:id="244"/>
            <w:bookmarkEnd w:id="245"/>
            <w:bookmarkEnd w:id="246"/>
            <w:bookmarkEnd w:id="247"/>
            <w:bookmarkEnd w:id="248"/>
            <w:bookmarkEnd w:id="249"/>
            <w:bookmarkEnd w:id="250"/>
            <w:bookmarkEnd w:id="251"/>
            <w:bookmarkEnd w:id="252"/>
          </w:p>
        </w:tc>
        <w:tc>
          <w:tcPr>
            <w:tcW w:w="7768" w:type="dxa"/>
          </w:tcPr>
          <w:p w14:paraId="682D21C6" w14:textId="2B84E647" w:rsidR="00C160B0" w:rsidRPr="00007C7A" w:rsidRDefault="00C160B0" w:rsidP="00C160B0">
            <w:pPr>
              <w:pStyle w:val="ITBSubclause"/>
            </w:pPr>
            <w:bookmarkStart w:id="253" w:name="_Ref201564565"/>
            <w:r>
              <w:t xml:space="preserve">El comprador deberá recibir las ofertas en la dirección y dentro del plazo de fecha y hora especificado en la </w:t>
            </w:r>
            <w:r w:rsidR="00E8482A">
              <w:rPr>
                <w:b/>
                <w:bCs/>
              </w:rPr>
              <w:t>Hoja de datos de la licitación</w:t>
            </w:r>
            <w:r>
              <w:t>.</w:t>
            </w:r>
            <w:bookmarkEnd w:id="253"/>
          </w:p>
          <w:p w14:paraId="26758B16" w14:textId="2EC85565" w:rsidR="00C160B0" w:rsidRPr="00CD7361" w:rsidRDefault="00C160B0" w:rsidP="00C160B0">
            <w:pPr>
              <w:pStyle w:val="ITBSubclause"/>
            </w:pPr>
            <w:r>
              <w:t xml:space="preserve">El comprador podrá ampliar, a su entera discreción, el plazo para la presentación de ofertas publicando una modificación que respete la cláusula 11 de las </w:t>
            </w:r>
            <w:r w:rsidR="00F0352E">
              <w:t>Instrucciones para los licitadores</w:t>
            </w:r>
            <w:r>
              <w:t>, en cuyo caso todos los derechos y obligaciones del comprador y de los licitadores sujetos al plazo original pasarán a contar para el plazo ampliado.</w:t>
            </w:r>
          </w:p>
        </w:tc>
      </w:tr>
      <w:tr w:rsidR="00C160B0" w:rsidRPr="00A520A6" w14:paraId="60BEB67D" w14:textId="77777777" w:rsidTr="00A14237">
        <w:trPr>
          <w:trHeight w:val="1548"/>
        </w:trPr>
        <w:tc>
          <w:tcPr>
            <w:tcW w:w="2155" w:type="dxa"/>
          </w:tcPr>
          <w:p w14:paraId="0426946B" w14:textId="652B0906" w:rsidR="00C160B0" w:rsidRPr="00C160B0" w:rsidRDefault="00E8482A" w:rsidP="00C160B0">
            <w:pPr>
              <w:pStyle w:val="ITBClauses"/>
            </w:pPr>
            <w:bookmarkStart w:id="254" w:name="_Toc201578188"/>
            <w:bookmarkStart w:id="255" w:name="_Toc201578472"/>
            <w:bookmarkStart w:id="256" w:name="_Ref201637434"/>
            <w:bookmarkStart w:id="257" w:name="_Toc202352950"/>
            <w:bookmarkStart w:id="258" w:name="_Toc202353161"/>
            <w:bookmarkStart w:id="259" w:name="_Toc202353358"/>
            <w:bookmarkStart w:id="260" w:name="_Toc433790896"/>
            <w:bookmarkStart w:id="261" w:name="_Toc47630872"/>
            <w:bookmarkStart w:id="262" w:name="_Toc64452222"/>
            <w:r>
              <w:t xml:space="preserve"> </w:t>
            </w:r>
            <w:r w:rsidR="00C160B0">
              <w:t xml:space="preserve">Ofertas </w:t>
            </w:r>
            <w:r w:rsidR="005C131D">
              <w:br/>
            </w:r>
            <w:bookmarkEnd w:id="254"/>
            <w:bookmarkEnd w:id="255"/>
            <w:bookmarkEnd w:id="256"/>
            <w:bookmarkEnd w:id="257"/>
            <w:bookmarkEnd w:id="258"/>
            <w:bookmarkEnd w:id="259"/>
            <w:bookmarkEnd w:id="260"/>
            <w:bookmarkEnd w:id="261"/>
            <w:bookmarkEnd w:id="262"/>
            <w:r w:rsidR="005C131D">
              <w:t>tardías</w:t>
            </w:r>
          </w:p>
        </w:tc>
        <w:tc>
          <w:tcPr>
            <w:tcW w:w="7768" w:type="dxa"/>
          </w:tcPr>
          <w:p w14:paraId="571877F4" w14:textId="26191A9A" w:rsidR="00C160B0" w:rsidRDefault="00C160B0" w:rsidP="00C160B0">
            <w:pPr>
              <w:pStyle w:val="ITBSubclause"/>
            </w:pPr>
            <w:r>
              <w:t xml:space="preserve">De conformidad con la cláusula 26 de las </w:t>
            </w:r>
            <w:r w:rsidR="00F0352E">
              <w:t>Instrucciones para los licitadores</w:t>
            </w:r>
            <w:r>
              <w:t>, el comprador no examinará ninguna oferta recibida después del plazo de presentación</w:t>
            </w:r>
            <w:r w:rsidR="00542A7E">
              <w:t>.</w:t>
            </w:r>
            <w:r>
              <w:t xml:space="preserve"> Cualquier oferta recibida por el comprador una vez expirado el plazo de presentación se considerará fuera de dicho plazo, será rechazada y se reenviará sin abrir al licitador.</w:t>
            </w:r>
          </w:p>
        </w:tc>
      </w:tr>
      <w:tr w:rsidR="00C160B0" w:rsidRPr="00A520A6" w14:paraId="1E0B0B0B" w14:textId="77777777" w:rsidTr="00A14237">
        <w:trPr>
          <w:trHeight w:val="1548"/>
        </w:trPr>
        <w:tc>
          <w:tcPr>
            <w:tcW w:w="2155" w:type="dxa"/>
          </w:tcPr>
          <w:p w14:paraId="0F6BB400" w14:textId="3F061B1F" w:rsidR="00C160B0" w:rsidRPr="00C160B0" w:rsidRDefault="00E8482A" w:rsidP="00C160B0">
            <w:pPr>
              <w:pStyle w:val="ITBClauses"/>
            </w:pPr>
            <w:bookmarkStart w:id="263" w:name="_Toc201578189"/>
            <w:bookmarkStart w:id="264" w:name="_Toc201578473"/>
            <w:bookmarkStart w:id="265" w:name="_Ref201635090"/>
            <w:bookmarkStart w:id="266" w:name="_Ref201637307"/>
            <w:bookmarkStart w:id="267" w:name="_Ref201637469"/>
            <w:bookmarkStart w:id="268" w:name="_Toc202352951"/>
            <w:bookmarkStart w:id="269" w:name="_Toc202353162"/>
            <w:bookmarkStart w:id="270" w:name="_Toc202353359"/>
            <w:bookmarkStart w:id="271" w:name="_Toc433790897"/>
            <w:bookmarkStart w:id="272" w:name="_Toc47630873"/>
            <w:bookmarkStart w:id="273" w:name="_Toc64452223"/>
            <w:r>
              <w:t xml:space="preserve"> </w:t>
            </w:r>
            <w:r w:rsidR="00C160B0">
              <w:t>Retirada, sustitución y modificación de ofertas</w:t>
            </w:r>
            <w:bookmarkEnd w:id="263"/>
            <w:bookmarkEnd w:id="264"/>
            <w:bookmarkEnd w:id="265"/>
            <w:bookmarkEnd w:id="266"/>
            <w:bookmarkEnd w:id="267"/>
            <w:bookmarkEnd w:id="268"/>
            <w:bookmarkEnd w:id="269"/>
            <w:bookmarkEnd w:id="270"/>
            <w:bookmarkEnd w:id="271"/>
            <w:bookmarkEnd w:id="272"/>
            <w:bookmarkEnd w:id="273"/>
          </w:p>
        </w:tc>
        <w:tc>
          <w:tcPr>
            <w:tcW w:w="7768" w:type="dxa"/>
          </w:tcPr>
          <w:p w14:paraId="31E52EA1" w14:textId="2081DF68" w:rsidR="00C160B0" w:rsidRPr="00007C7A" w:rsidRDefault="00C160B0" w:rsidP="00C160B0">
            <w:pPr>
              <w:pStyle w:val="ITBSubclause"/>
            </w:pPr>
            <w:bookmarkStart w:id="274" w:name="_Ref201636852"/>
            <w:r>
              <w:t xml:space="preserve">Los licitadores podrán retirar, sustituir o modificar su oferta con anterioridad al cumplimiento del plazo para la presentación de ofertas mediante el envío de una notificación por escrito debidamente firmada por un representante autorizado, y deberán incluir una copia de la autorización de la persona firmante conforme a la cláusula 24.1 de las </w:t>
            </w:r>
            <w:r w:rsidR="00F0352E">
              <w:t>Instrucciones para los licitadores</w:t>
            </w:r>
            <w:r>
              <w:t>. La sustitución o modificación correspondiente de la oferta deberá acompañarse de la respectiva notificación por escrito. Por lo que respecta a las notificaciones, todas ellas:</w:t>
            </w:r>
            <w:bookmarkEnd w:id="274"/>
          </w:p>
          <w:p w14:paraId="403AAD08" w14:textId="71833DFD" w:rsidR="00C160B0" w:rsidRPr="00007C7A" w:rsidRDefault="00C160B0" w:rsidP="005870CD">
            <w:pPr>
              <w:pStyle w:val="ITBSubclause"/>
              <w:numPr>
                <w:ilvl w:val="2"/>
                <w:numId w:val="39"/>
              </w:numPr>
            </w:pPr>
            <w:r>
              <w:t>deberán enviarse conforme a lo dispuesto en las cláusulas 25</w:t>
            </w:r>
            <w:r w:rsidR="00453EBB">
              <w:t> </w:t>
            </w:r>
            <w:r>
              <w:t xml:space="preserve">y 26 de las </w:t>
            </w:r>
            <w:r w:rsidR="00F0352E">
              <w:t>Instrucciones para los licitadores</w:t>
            </w:r>
            <w:r>
              <w:t xml:space="preserve"> (con la excepción de que para las notificaciones de retirada no hacen falta copias) y, además, los sobres correspondientes deberán marcarse claramente como </w:t>
            </w:r>
            <w:r w:rsidR="00B56E5C">
              <w:t>“</w:t>
            </w:r>
            <w:r>
              <w:t>retirada</w:t>
            </w:r>
            <w:r w:rsidR="00B56E5C">
              <w:t>”</w:t>
            </w:r>
            <w:r>
              <w:t xml:space="preserve">, </w:t>
            </w:r>
            <w:r w:rsidR="00B56E5C">
              <w:t>“</w:t>
            </w:r>
            <w:r>
              <w:t>sustitución</w:t>
            </w:r>
            <w:r w:rsidR="00B56E5C">
              <w:t>”</w:t>
            </w:r>
            <w:r>
              <w:t xml:space="preserve"> o </w:t>
            </w:r>
            <w:r w:rsidR="00B56E5C">
              <w:t>“</w:t>
            </w:r>
            <w:r>
              <w:t>modificación</w:t>
            </w:r>
            <w:r w:rsidR="00B56E5C">
              <w:t>”</w:t>
            </w:r>
            <w:r>
              <w:t xml:space="preserve"> y</w:t>
            </w:r>
          </w:p>
          <w:p w14:paraId="260CDDE1" w14:textId="106BE7CA" w:rsidR="00C160B0" w:rsidRDefault="00C160B0" w:rsidP="005870CD">
            <w:pPr>
              <w:pStyle w:val="ITBSubclause"/>
              <w:numPr>
                <w:ilvl w:val="2"/>
                <w:numId w:val="39"/>
              </w:numPr>
            </w:pPr>
            <w:r>
              <w:t xml:space="preserve">deberán ser recibidas por el comprador antes del cumplimiento del plazo prescrito para la presentación de ofertas, de acuerdo con la cláusula 26 de las </w:t>
            </w:r>
            <w:r w:rsidR="00F0352E">
              <w:t>Instrucciones para los licitadores</w:t>
            </w:r>
            <w:r>
              <w:t>.</w:t>
            </w:r>
          </w:p>
          <w:p w14:paraId="56A8CFA3" w14:textId="411129C7" w:rsidR="00C160B0" w:rsidRDefault="00C160B0" w:rsidP="00C160B0">
            <w:pPr>
              <w:pStyle w:val="ITBSubclause"/>
            </w:pPr>
            <w:r>
              <w:t xml:space="preserve">Las ofertas para las que se solicite su retirada de conformidad con esta cláusula de las </w:t>
            </w:r>
            <w:r w:rsidR="00F0352E">
              <w:t>Instrucciones para los licitadores</w:t>
            </w:r>
            <w:r>
              <w:t xml:space="preserve"> se deberán devolver sin abrir a los licitadores.</w:t>
            </w:r>
          </w:p>
          <w:p w14:paraId="25328452" w14:textId="77777777" w:rsidR="00C160B0" w:rsidRDefault="00C160B0" w:rsidP="00C160B0">
            <w:pPr>
              <w:pStyle w:val="ITBSubclause"/>
            </w:pPr>
            <w:r>
              <w:t>No se podrá retirar, sustituir ni modificar ninguna oferta en el intervalo entre el cumplimiento del plazo de presentación de ofertas y el vencimiento del período de validez de la oferta especificado por el licitador en el formulario de presentación de ofertas o en cualquier ampliación de ese período.</w:t>
            </w:r>
          </w:p>
        </w:tc>
      </w:tr>
      <w:tr w:rsidR="00C160B0" w:rsidRPr="00A520A6" w14:paraId="6B24ECE3" w14:textId="77777777" w:rsidTr="00A14237">
        <w:trPr>
          <w:trHeight w:val="1548"/>
        </w:trPr>
        <w:tc>
          <w:tcPr>
            <w:tcW w:w="2155" w:type="dxa"/>
          </w:tcPr>
          <w:p w14:paraId="28B362E3" w14:textId="77777777" w:rsidR="00C160B0" w:rsidRPr="00C160B0" w:rsidRDefault="00C160B0" w:rsidP="00C160B0">
            <w:pPr>
              <w:pStyle w:val="ITBClauses"/>
            </w:pPr>
            <w:bookmarkStart w:id="275" w:name="_Toc47630874"/>
            <w:bookmarkStart w:id="276" w:name="_Toc64452224"/>
            <w:r>
              <w:t>Apertura de ofertas</w:t>
            </w:r>
            <w:bookmarkEnd w:id="275"/>
            <w:bookmarkEnd w:id="276"/>
          </w:p>
        </w:tc>
        <w:tc>
          <w:tcPr>
            <w:tcW w:w="7768" w:type="dxa"/>
          </w:tcPr>
          <w:p w14:paraId="04E579A8" w14:textId="0DEE9F70" w:rsidR="00C160B0" w:rsidRPr="00D93DE3" w:rsidRDefault="00C160B0" w:rsidP="00C160B0">
            <w:pPr>
              <w:pStyle w:val="ITBSubclause"/>
              <w:rPr>
                <w:b/>
              </w:rPr>
            </w:pPr>
            <w:r>
              <w:t xml:space="preserve">El comprador abrirá las ofertas en presencia de los representantes de los licitadores, así como de cualquier persona que opte por asistir al lugar especificado en la </w:t>
            </w:r>
            <w:r w:rsidR="00E8482A">
              <w:rPr>
                <w:b/>
                <w:bCs/>
              </w:rPr>
              <w:t>Hoja de datos de la licitación</w:t>
            </w:r>
            <w:r>
              <w:t xml:space="preserve"> a la hora establecida. Cualquier procedimiento específico de apertura cuando la </w:t>
            </w:r>
            <w:r w:rsidR="00E8482A">
              <w:rPr>
                <w:b/>
                <w:bCs/>
              </w:rPr>
              <w:t>Hoja de datos de la licitación</w:t>
            </w:r>
            <w:r>
              <w:t xml:space="preserve"> permita la presentación electrónica de ofertas quedará especificado en la hoja de datos.</w:t>
            </w:r>
          </w:p>
          <w:p w14:paraId="7278D7AD" w14:textId="25A25081" w:rsidR="00CD4A75" w:rsidRDefault="00CD4A75" w:rsidP="00C160B0">
            <w:pPr>
              <w:pStyle w:val="ITBSubclause"/>
            </w:pPr>
            <w:r>
              <w:t xml:space="preserve">En primer lugar, cada oferta marcada como </w:t>
            </w:r>
            <w:r w:rsidR="00B56E5C">
              <w:t>“</w:t>
            </w:r>
            <w:r>
              <w:t>retirada</w:t>
            </w:r>
            <w:r w:rsidR="00B56E5C">
              <w:t>”</w:t>
            </w:r>
            <w:r>
              <w:t xml:space="preserve"> se abrirá y leerá en voz alta, mientras que, de conformidad con la cláusula 28 de las </w:t>
            </w:r>
            <w:r w:rsidR="00F0352E">
              <w:t>Instrucciones para los licitadores</w:t>
            </w:r>
            <w:r>
              <w:t xml:space="preserve">, las ofertas para las que se haya enviado una notificación de retirada aceptable no se abrirán en ningún momento. No se permitirá retirar una oferta salvo que la notificación de retirada correspondiente contenga una autorización válida para solicitar la retirada que sea leída en voz alta durante la apertura de ofertas. Después, los envíos marcados como </w:t>
            </w:r>
            <w:r w:rsidR="00B56E5C">
              <w:t>“</w:t>
            </w:r>
            <w:r>
              <w:t>sustitución</w:t>
            </w:r>
            <w:r w:rsidR="00B56E5C">
              <w:t>”</w:t>
            </w:r>
            <w:r>
              <w:t xml:space="preserve"> se abrirán, se leerán en voz alta y se intercambiarán por la oferta correspondiente sustituida; por su parte, la oferta sustituida no se abrirá en ningún momento y será devuelta al licitador. No se permitirá sustituir una oferta salvo que la notificación de sustitución correspondiente contenga una autorización válida para solicitar esa sustitución que se lea en voz alta durante la apertura de ofertas. Los envíos marcados como </w:t>
            </w:r>
            <w:r w:rsidR="00B56E5C">
              <w:t>“</w:t>
            </w:r>
            <w:r>
              <w:t>modificación</w:t>
            </w:r>
            <w:r w:rsidR="00B56E5C">
              <w:t>”</w:t>
            </w:r>
            <w:r>
              <w:t xml:space="preserve"> se abrirán y se leerán en voz alta junto con la oferta correspondiente. No se permitirá modificar una oferta salvo que la notificación de modificación correspondiente contenga una autorización válida para solicitar esa modificación que se lea en voz alta durante la apertura de ofertas. Solamente se seguirán teniendo en cuenta los envíos que se abran y se lean en voz alta durante la apertura de ofertas.</w:t>
            </w:r>
          </w:p>
          <w:p w14:paraId="20F70A26" w14:textId="5DADCCE9" w:rsidR="00CD4A75" w:rsidRDefault="00CD4A75" w:rsidP="00587C40">
            <w:pPr>
              <w:pStyle w:val="ITBSubclause"/>
            </w:pPr>
            <w:r>
              <w:t xml:space="preserve">Los sobres con la oferta original se abrirán en ese momento. Su apertura tendrá lugar uno por uno y se leerá lo siguiente en voz alta: los nombres de los licitadores, los precios de la oferta, el monto total de cada oferta y de cualquier oferta alternativa (si así lo exige o permite la </w:t>
            </w:r>
            <w:r w:rsidR="00E8482A">
              <w:t>Hoja de datos de la licitación</w:t>
            </w:r>
            <w:r>
              <w:t xml:space="preserve">), cualquier descuento, sustitución o modificación, la presencia o ausencia de garantías de seriedad de la oferta, el valor y la validez de cualquier garantía de seriedad presente y otros detalles similares que el comprador pueda estimar convenientes. No se rechazará ninguna oferta durante la apertura, salvo en el caso de ofertas </w:t>
            </w:r>
            <w:r w:rsidR="00B543D8">
              <w:t>tardías</w:t>
            </w:r>
            <w:r>
              <w:t xml:space="preserve"> conforme a la cláusula 27 de las </w:t>
            </w:r>
            <w:r w:rsidR="00F0352E">
              <w:t>Instrucciones para los licitadores</w:t>
            </w:r>
            <w:r>
              <w:t xml:space="preserve"> o de ofertas sin </w:t>
            </w:r>
            <w:r w:rsidR="004B3844">
              <w:t>cerr</w:t>
            </w:r>
            <w:r>
              <w:t xml:space="preserve">ar. Las sustituciones y modificaciones enviadas conforme a la cláusula 28 de las </w:t>
            </w:r>
            <w:r w:rsidR="00F0352E">
              <w:t>Instrucciones para los licitadores</w:t>
            </w:r>
            <w:r>
              <w:t xml:space="preserve"> que no se abran ni se lean en voz alta durante la apertura de ofertas no se tendrán en cuenta en evaluaciones posteriores, sean cuales sean las circunstancias. Las ofertas </w:t>
            </w:r>
            <w:r w:rsidR="00B543D8">
              <w:t>tardías</w:t>
            </w:r>
            <w:r>
              <w:t>, las retiradas y las sustituidas se devolverán sin abrir.</w:t>
            </w:r>
          </w:p>
          <w:p w14:paraId="404D28D9" w14:textId="77777777" w:rsidR="00CD4A75" w:rsidRDefault="00CD4A75" w:rsidP="00C160B0">
            <w:pPr>
              <w:pStyle w:val="ITBSubclause"/>
            </w:pPr>
            <w:r>
              <w:t>El comprador preparará las actas de la apertura de ofertas, en las que incluirá la información comunicada a los presentes conforme a la cláusula 29.3 del llamado a licitación. Se distribuirá una copia de las actas y registros al FIDA y a todos los licitadores que presentaron ofertas dentro del plazo, y además se publicarán en el sitio web del comprador.</w:t>
            </w:r>
          </w:p>
        </w:tc>
      </w:tr>
    </w:tbl>
    <w:p w14:paraId="02A0BB6D" w14:textId="77777777" w:rsidR="009229F1" w:rsidRDefault="009229F1" w:rsidP="009229F1">
      <w:pPr>
        <w:pStyle w:val="ITBHeading"/>
      </w:pPr>
      <w:bookmarkStart w:id="277" w:name="_Toc47630875"/>
      <w:bookmarkStart w:id="278" w:name="_Toc64452225"/>
      <w:r>
        <w:t>Evaluación y comparación de ofertas</w:t>
      </w:r>
      <w:bookmarkEnd w:id="277"/>
      <w:bookmarkEnd w:id="278"/>
    </w:p>
    <w:tbl>
      <w:tblPr>
        <w:tblW w:w="9923" w:type="dxa"/>
        <w:tblLayout w:type="fixed"/>
        <w:tblCellMar>
          <w:left w:w="0" w:type="dxa"/>
          <w:right w:w="0" w:type="dxa"/>
        </w:tblCellMar>
        <w:tblLook w:val="01E0" w:firstRow="1" w:lastRow="1" w:firstColumn="1" w:lastColumn="1" w:noHBand="0" w:noVBand="0"/>
      </w:tblPr>
      <w:tblGrid>
        <w:gridCol w:w="2977"/>
        <w:gridCol w:w="6946"/>
      </w:tblGrid>
      <w:tr w:rsidR="00CD4A75" w:rsidRPr="00A520A6" w14:paraId="2047D98F" w14:textId="77777777" w:rsidTr="0066350A">
        <w:trPr>
          <w:trHeight w:val="1548"/>
        </w:trPr>
        <w:tc>
          <w:tcPr>
            <w:tcW w:w="2977" w:type="dxa"/>
          </w:tcPr>
          <w:p w14:paraId="6B42FAEB" w14:textId="77777777" w:rsidR="00CD4A75" w:rsidRPr="00CD4A75" w:rsidRDefault="00CD4A75" w:rsidP="00CD4A75">
            <w:pPr>
              <w:pStyle w:val="ITBClauses"/>
            </w:pPr>
            <w:bookmarkStart w:id="279" w:name="_Toc201578192"/>
            <w:bookmarkStart w:id="280" w:name="_Toc201578476"/>
            <w:bookmarkStart w:id="281" w:name="_Toc202352954"/>
            <w:bookmarkStart w:id="282" w:name="_Toc202353165"/>
            <w:bookmarkStart w:id="283" w:name="_Toc202353362"/>
            <w:bookmarkStart w:id="284" w:name="_Toc433790900"/>
            <w:bookmarkStart w:id="285" w:name="_Toc47630876"/>
            <w:bookmarkStart w:id="286" w:name="_Toc64452226"/>
            <w:r>
              <w:t>Confidencialidad</w:t>
            </w:r>
            <w:bookmarkEnd w:id="279"/>
            <w:bookmarkEnd w:id="280"/>
            <w:bookmarkEnd w:id="281"/>
            <w:bookmarkEnd w:id="282"/>
            <w:bookmarkEnd w:id="283"/>
            <w:bookmarkEnd w:id="284"/>
            <w:bookmarkEnd w:id="285"/>
            <w:bookmarkEnd w:id="286"/>
          </w:p>
        </w:tc>
        <w:tc>
          <w:tcPr>
            <w:tcW w:w="6946" w:type="dxa"/>
          </w:tcPr>
          <w:p w14:paraId="03A0FDAB" w14:textId="26E18158" w:rsidR="00CD4A75" w:rsidRPr="00007C7A" w:rsidRDefault="00CD4A75" w:rsidP="00CD4A75">
            <w:pPr>
              <w:pStyle w:val="ITBSubclause"/>
            </w:pPr>
            <w:r>
              <w:t xml:space="preserve">La información relativa al examen, la aclaración, la evaluación y la comparación de ofertas y recomendaciones para la adjudicación del contrato no se comunicará a los licitadores ni a personas no implicadas oficialmente en el proceso hasta que se haya anunciado al licitador seleccionado la intención de adjudicarle el contrato conforme a la cláusula 43 de las </w:t>
            </w:r>
            <w:r w:rsidR="00F0352E">
              <w:t>Instrucciones para los licitadores</w:t>
            </w:r>
            <w:r>
              <w:t>. El uso indebido de la información confidencial relacionada con el proceso por parte de cualquier licitador podría dar lugar al rechazo de su oferta o invalidar todo el proceso de adquisición o contratación.</w:t>
            </w:r>
          </w:p>
          <w:p w14:paraId="523029B7" w14:textId="77777777" w:rsidR="00CD4A75" w:rsidRPr="00007C7A" w:rsidRDefault="00CD4A75" w:rsidP="00CD4A75">
            <w:pPr>
              <w:pStyle w:val="ITBSubclause"/>
            </w:pPr>
            <w:r>
              <w:t>Cualquier intento o esfuerzo por parte del licitador con el fin de influir en el comprador en relación con la evaluación de las ofertas o la adjudicación del contrato podría someter al licitador a lo dispuesto en las políticas antifraude y anticorrupción del Gobierno, el comprador y el Fondo, así como a la imposición de otras sanciones y reparaciones aplicables.</w:t>
            </w:r>
          </w:p>
          <w:p w14:paraId="1CBD2BD9" w14:textId="48FBE495" w:rsidR="00CD4A75" w:rsidRPr="0057757D" w:rsidRDefault="00CD4A75" w:rsidP="00CD4A75">
            <w:pPr>
              <w:pStyle w:val="ITBSubclause"/>
              <w:rPr>
                <w:szCs w:val="24"/>
              </w:rPr>
            </w:pPr>
            <w:r>
              <w:t xml:space="preserve">Sin perjuicio de lo anterior, desde el momento de la apertura de ofertas hasta el momento de la adjudicación del contrato, cuando el licitador desee ponerse en contacto con el comprador en relación con cualquier asunto conectado con el proceso de licitación, podrá hacerlo escribiendo a la dirección especificada en la </w:t>
            </w:r>
            <w:r w:rsidR="00E8482A">
              <w:t>Hoja de datos de la licitación</w:t>
            </w:r>
            <w:r>
              <w:t>.</w:t>
            </w:r>
          </w:p>
        </w:tc>
      </w:tr>
      <w:tr w:rsidR="00CD4A75" w:rsidRPr="00A520A6" w14:paraId="24D88E4E" w14:textId="77777777" w:rsidTr="0066350A">
        <w:trPr>
          <w:trHeight w:val="710"/>
        </w:trPr>
        <w:tc>
          <w:tcPr>
            <w:tcW w:w="2977" w:type="dxa"/>
          </w:tcPr>
          <w:p w14:paraId="7F71FF7D" w14:textId="350B140F" w:rsidR="00CD4A75" w:rsidRPr="00CD4A75" w:rsidRDefault="00CD4A75" w:rsidP="00CD4A75">
            <w:pPr>
              <w:pStyle w:val="ITBClauses"/>
            </w:pPr>
            <w:bookmarkStart w:id="287" w:name="_Toc201578193"/>
            <w:bookmarkStart w:id="288" w:name="_Toc201578477"/>
            <w:bookmarkStart w:id="289" w:name="_Toc202352955"/>
            <w:bookmarkStart w:id="290" w:name="_Toc202353166"/>
            <w:bookmarkStart w:id="291" w:name="_Toc202353363"/>
            <w:bookmarkStart w:id="292" w:name="_Toc433790901"/>
            <w:bookmarkStart w:id="293" w:name="_Toc47630877"/>
            <w:bookmarkStart w:id="294" w:name="_Toc64452227"/>
            <w:r>
              <w:t xml:space="preserve">Aclaración </w:t>
            </w:r>
            <w:r w:rsidR="00B543D8">
              <w:br/>
            </w:r>
            <w:r>
              <w:t>de las ofertas</w:t>
            </w:r>
            <w:bookmarkEnd w:id="287"/>
            <w:bookmarkEnd w:id="288"/>
            <w:bookmarkEnd w:id="289"/>
            <w:bookmarkEnd w:id="290"/>
            <w:bookmarkEnd w:id="291"/>
            <w:bookmarkEnd w:id="292"/>
            <w:bookmarkEnd w:id="293"/>
            <w:bookmarkEnd w:id="294"/>
          </w:p>
        </w:tc>
        <w:tc>
          <w:tcPr>
            <w:tcW w:w="6946" w:type="dxa"/>
          </w:tcPr>
          <w:p w14:paraId="5363559F" w14:textId="12F1E87F" w:rsidR="00CD4A75" w:rsidRPr="00CD7361" w:rsidRDefault="00CD4A75" w:rsidP="00CD4A75">
            <w:pPr>
              <w:pStyle w:val="ITBSubclause"/>
            </w:pPr>
            <w:r>
              <w:t xml:space="preserve">Con el fin de ayudar en el examen, la evaluación y la comparación de las ofertas, el comprador podrá solicitar aclaraciones a discreción sobre la oferta del licitador. No se tendrán en cuenta las aclaraciones enviadas por el licitador que no respondan a las consultas planteadas por el comprador. Las solicitudes de aclaración formuladas por el comprador y las respuestas de los licitadores habrán de constar por escrito. No se solicitará, se ofrecerá ni se permitirá introducir cambios en el precio o en elementos sustanciales de la oferta, salvo para confirmar la corrección de errores aritméticos descubiertos por el comprador durante la evaluación de las ofertas de conformidad con la cláusula 33 de las </w:t>
            </w:r>
            <w:r w:rsidR="00F0352E">
              <w:t>Instrucciones para los licitadores</w:t>
            </w:r>
            <w:r>
              <w:t>.</w:t>
            </w:r>
          </w:p>
        </w:tc>
      </w:tr>
      <w:tr w:rsidR="00CD4A75" w:rsidRPr="00A520A6" w14:paraId="65C652AE" w14:textId="77777777" w:rsidTr="0066350A">
        <w:trPr>
          <w:trHeight w:val="1548"/>
        </w:trPr>
        <w:tc>
          <w:tcPr>
            <w:tcW w:w="2977" w:type="dxa"/>
          </w:tcPr>
          <w:p w14:paraId="22D7FC23" w14:textId="545CB8B3" w:rsidR="00CD4A75" w:rsidRPr="00CD4A75" w:rsidRDefault="00CD4A75" w:rsidP="00CD4A75">
            <w:pPr>
              <w:pStyle w:val="ITBClauses"/>
            </w:pPr>
            <w:bookmarkStart w:id="295" w:name="_Toc201578194"/>
            <w:bookmarkStart w:id="296" w:name="_Toc201578478"/>
            <w:bookmarkStart w:id="297" w:name="_Ref201634030"/>
            <w:bookmarkStart w:id="298" w:name="_Ref201638630"/>
            <w:bookmarkStart w:id="299" w:name="_Toc202352956"/>
            <w:bookmarkStart w:id="300" w:name="_Toc202353167"/>
            <w:bookmarkStart w:id="301" w:name="_Toc202353364"/>
            <w:bookmarkStart w:id="302" w:name="_Toc433790902"/>
            <w:bookmarkStart w:id="303" w:name="_Toc47630878"/>
            <w:bookmarkStart w:id="304" w:name="_Toc64452228"/>
            <w:r>
              <w:t xml:space="preserve">Cumplimiento </w:t>
            </w:r>
            <w:r w:rsidR="0066350A">
              <w:br/>
            </w:r>
            <w:r>
              <w:t xml:space="preserve">de los requisitos </w:t>
            </w:r>
            <w:r w:rsidR="0066350A">
              <w:br/>
            </w:r>
            <w:r>
              <w:t>de la oferta</w:t>
            </w:r>
            <w:bookmarkEnd w:id="295"/>
            <w:bookmarkEnd w:id="296"/>
            <w:bookmarkEnd w:id="297"/>
            <w:bookmarkEnd w:id="298"/>
            <w:bookmarkEnd w:id="299"/>
            <w:bookmarkEnd w:id="300"/>
            <w:bookmarkEnd w:id="301"/>
            <w:bookmarkEnd w:id="302"/>
            <w:bookmarkEnd w:id="303"/>
            <w:bookmarkEnd w:id="304"/>
          </w:p>
        </w:tc>
        <w:tc>
          <w:tcPr>
            <w:tcW w:w="6946" w:type="dxa"/>
          </w:tcPr>
          <w:p w14:paraId="52F08E39" w14:textId="77777777" w:rsidR="00CD4A75" w:rsidRPr="00007C7A" w:rsidRDefault="00CD4A75" w:rsidP="006342E2">
            <w:pPr>
              <w:pStyle w:val="ITBSubclause"/>
            </w:pPr>
            <w:r>
              <w:t>Durante la evaluación de las ofertas se adoptarán las definiciones siguientes:</w:t>
            </w:r>
          </w:p>
          <w:p w14:paraId="718D13CB" w14:textId="68011040" w:rsidR="00CD4A75" w:rsidRPr="00007C7A" w:rsidRDefault="00CD4A75" w:rsidP="005870CD">
            <w:pPr>
              <w:pStyle w:val="ITBSubclause"/>
              <w:numPr>
                <w:ilvl w:val="2"/>
                <w:numId w:val="39"/>
              </w:numPr>
            </w:pPr>
            <w:r>
              <w:t xml:space="preserve">se entenderá por </w:t>
            </w:r>
            <w:r w:rsidR="00B56E5C">
              <w:t>“</w:t>
            </w:r>
            <w:r>
              <w:t>desviación</w:t>
            </w:r>
            <w:r w:rsidR="00B56E5C">
              <w:t>”</w:t>
            </w:r>
            <w:r>
              <w:t xml:space="preserve"> toda divergencia frente a los requisitos establecidos en los documentos de licitación;</w:t>
            </w:r>
          </w:p>
          <w:p w14:paraId="4C3D52F3" w14:textId="04A397E9" w:rsidR="00CD4A75" w:rsidRPr="00007C7A" w:rsidRDefault="00CD4A75" w:rsidP="005870CD">
            <w:pPr>
              <w:pStyle w:val="ITBSubclause"/>
              <w:numPr>
                <w:ilvl w:val="2"/>
                <w:numId w:val="39"/>
              </w:numPr>
            </w:pPr>
            <w:r>
              <w:t xml:space="preserve">se entenderá por </w:t>
            </w:r>
            <w:r w:rsidR="00B56E5C">
              <w:t>“</w:t>
            </w:r>
            <w:r>
              <w:t>reserva</w:t>
            </w:r>
            <w:r w:rsidR="00B56E5C">
              <w:t>”</w:t>
            </w:r>
            <w:r>
              <w:t xml:space="preserve"> el establecimiento de condiciones limitadoras o la denegación de la aceptación completa de los requisitos especificados en los documentos de licitación; y</w:t>
            </w:r>
          </w:p>
          <w:p w14:paraId="67A40606" w14:textId="7D540373" w:rsidR="00CD4A75" w:rsidRPr="00007C7A" w:rsidRDefault="00CD4A75" w:rsidP="005870CD">
            <w:pPr>
              <w:pStyle w:val="ITBSubclause"/>
              <w:numPr>
                <w:ilvl w:val="2"/>
                <w:numId w:val="39"/>
              </w:numPr>
            </w:pPr>
            <w:r>
              <w:t xml:space="preserve">se entenderá por </w:t>
            </w:r>
            <w:r w:rsidR="00B56E5C">
              <w:t>“</w:t>
            </w:r>
            <w:r>
              <w:t>omisión</w:t>
            </w:r>
            <w:r w:rsidR="00B56E5C">
              <w:t>”</w:t>
            </w:r>
            <w:r>
              <w:t xml:space="preserve"> el hecho de no presentar una parte o la totalidad de la información o documentación exigida en los documentos de licitación.</w:t>
            </w:r>
          </w:p>
          <w:p w14:paraId="1A87F48A" w14:textId="48780C6A" w:rsidR="00CD4A75" w:rsidRPr="00007C7A" w:rsidRDefault="00CD4A75" w:rsidP="006342E2">
            <w:pPr>
              <w:pStyle w:val="ITBSubclause"/>
            </w:pPr>
            <w:r>
              <w:t xml:space="preserve">Por </w:t>
            </w:r>
            <w:r w:rsidR="00B56E5C">
              <w:t>“</w:t>
            </w:r>
            <w:r>
              <w:t>ofertas que se ajuste</w:t>
            </w:r>
            <w:r w:rsidR="00453EBB">
              <w:t>n</w:t>
            </w:r>
            <w:r>
              <w:t xml:space="preserve"> sustancialmente a los requisitos</w:t>
            </w:r>
            <w:r w:rsidR="00B56E5C">
              <w:t>”</w:t>
            </w:r>
            <w:r>
              <w:t xml:space="preserve"> se entenderán aquellas que cumplan con todas las condiciones y especificaciones del documento de licitación sin desviaciones, reservas ni omisiones sustanciales. Una desviación, reserva u omisión sustancial es la que,</w:t>
            </w:r>
          </w:p>
          <w:p w14:paraId="6CBD1C3C" w14:textId="77777777" w:rsidR="00CD4A75" w:rsidRPr="00007C7A" w:rsidRDefault="00CD4A75" w:rsidP="005870CD">
            <w:pPr>
              <w:pStyle w:val="ITBSubclause"/>
              <w:numPr>
                <w:ilvl w:val="2"/>
                <w:numId w:val="39"/>
              </w:numPr>
            </w:pPr>
            <w:r>
              <w:t>en caso de ser calificada como tal, tendría las siguientes consecuencias:</w:t>
            </w:r>
          </w:p>
          <w:p w14:paraId="2DF11C4A" w14:textId="77777777" w:rsidR="00CD4A75" w:rsidRPr="00007C7A" w:rsidRDefault="00CD4A75" w:rsidP="005870CD">
            <w:pPr>
              <w:pStyle w:val="ITBSubclause"/>
              <w:numPr>
                <w:ilvl w:val="3"/>
                <w:numId w:val="39"/>
              </w:numPr>
              <w:rPr>
                <w:szCs w:val="26"/>
              </w:rPr>
            </w:pPr>
            <w:r>
              <w:t>afectaría de modo sustancial al alcance, la calidad o el funcionamiento de los bienes y los servicios conexos; o</w:t>
            </w:r>
          </w:p>
          <w:p w14:paraId="15D70B57" w14:textId="77777777" w:rsidR="00CD4A75" w:rsidRPr="00007C7A" w:rsidRDefault="00CD4A75" w:rsidP="005870CD">
            <w:pPr>
              <w:pStyle w:val="ITBSubclause"/>
              <w:numPr>
                <w:ilvl w:val="3"/>
                <w:numId w:val="39"/>
              </w:numPr>
            </w:pPr>
            <w:r>
              <w:t>limitaría de algún modo sustancial, e incoherente con el presente documento de licitación, los derechos del comprador o las obligaciones del licitador que se deriven del contrato propuesto; o</w:t>
            </w:r>
          </w:p>
          <w:p w14:paraId="75DAD4E1" w14:textId="77777777" w:rsidR="00CD4A75" w:rsidRPr="00007C7A" w:rsidRDefault="00CD4A75" w:rsidP="005870CD">
            <w:pPr>
              <w:pStyle w:val="ITBSubclause"/>
              <w:numPr>
                <w:ilvl w:val="2"/>
                <w:numId w:val="39"/>
              </w:numPr>
              <w:rPr>
                <w:szCs w:val="26"/>
              </w:rPr>
            </w:pPr>
            <w:r>
              <w:t>de rectificarse, afectaría de forma injusta a la posición competidora de otros licitadores que sí hayan presentado ofertas que cumplan con los requisitos estipulados.</w:t>
            </w:r>
          </w:p>
          <w:p w14:paraId="6725B87E" w14:textId="77777777" w:rsidR="006342E2" w:rsidRDefault="00CD4A75" w:rsidP="006342E2">
            <w:pPr>
              <w:pStyle w:val="ITBSubclause"/>
            </w:pPr>
            <w:r>
              <w:t xml:space="preserve">Cuando una oferta no se ajuste sustancialmente </w:t>
            </w:r>
            <w:r w:rsidR="00DB24AF">
              <w:t xml:space="preserve">a </w:t>
            </w:r>
            <w:r>
              <w:t>los requisitos del documento de licitación, será rechazada por el comprador y no se podrá subsanar posteriormente mediante correcciones de las desviaciones, reservas u omisiones sustanciales.</w:t>
            </w:r>
          </w:p>
          <w:p w14:paraId="2D23A43F" w14:textId="77777777" w:rsidR="006342E2" w:rsidRPr="00007C7A" w:rsidRDefault="006342E2" w:rsidP="006342E2">
            <w:pPr>
              <w:pStyle w:val="ITBSubclause"/>
            </w:pPr>
            <w:r>
              <w:t>Siempre que una oferta reúna los requisitos correspondientes, el comprador podrá subsanar cualquier disconformidad de la oferta.</w:t>
            </w:r>
          </w:p>
          <w:p w14:paraId="4B60E2FF" w14:textId="77777777" w:rsidR="006342E2" w:rsidRPr="00007C7A" w:rsidRDefault="006342E2" w:rsidP="006342E2">
            <w:pPr>
              <w:pStyle w:val="ITBSubclause"/>
            </w:pPr>
            <w:r>
              <w:t>Cuando una oferta reúna los requisitos correspondientes, el comprador podrá solicitar al licitador que presente la información o documentación necesaria dentro de un plazo razonable para rectificar disconformidades u omisiones no sustanciales de la oferta en relación con los requisitos documentales. Esas omisiones no deberán guardar relación con ningún aspecto del precio de la oferta. El hecho de que el licitador no satisfaga la solicitud podría dar lugar al rechazo de su oferta.</w:t>
            </w:r>
          </w:p>
          <w:p w14:paraId="5EF12FDE" w14:textId="77777777" w:rsidR="006342E2" w:rsidRDefault="006342E2" w:rsidP="006342E2">
            <w:pPr>
              <w:pStyle w:val="ITBSubclause"/>
            </w:pPr>
            <w:r>
              <w:t>Siempre que una oferta reúna los requisitos correspondientes, el comprador rectificará las disconformidades cuantificables no sustanciales relacionadas con el precio de la oferta. A tal efecto, se ajustará el precio de la oferta, a título comparativo únicamente, para reflejar el precio de un artículo o componente olvidado o disconforme con lo especificado. Al precio de la oferta se añadirá el precio medio del artículo presupuestado por los licitadores que reúnan los requisitos, y el costo total equivalente determinado de esa manera servirá únicamente para comparar precios.</w:t>
            </w:r>
          </w:p>
        </w:tc>
      </w:tr>
      <w:tr w:rsidR="00CD4A75" w:rsidRPr="00A520A6" w14:paraId="04180C99" w14:textId="77777777" w:rsidTr="0066350A">
        <w:trPr>
          <w:trHeight w:val="427"/>
        </w:trPr>
        <w:tc>
          <w:tcPr>
            <w:tcW w:w="2977" w:type="dxa"/>
          </w:tcPr>
          <w:p w14:paraId="045EC0CB" w14:textId="1BE1A6C7" w:rsidR="00CD4A75" w:rsidRPr="00CD4A75" w:rsidRDefault="00CD4A75" w:rsidP="00CD4A75">
            <w:pPr>
              <w:pStyle w:val="ITBClauses"/>
            </w:pPr>
            <w:bookmarkStart w:id="305" w:name="_Toc47630879"/>
            <w:bookmarkStart w:id="306" w:name="_Toc64452229"/>
            <w:r>
              <w:t xml:space="preserve">Corrección de </w:t>
            </w:r>
            <w:r w:rsidR="00453EBB">
              <w:br/>
            </w:r>
            <w:r>
              <w:t>errores aritméticos</w:t>
            </w:r>
            <w:bookmarkEnd w:id="305"/>
            <w:bookmarkEnd w:id="306"/>
            <w:r>
              <w:t xml:space="preserve"> </w:t>
            </w:r>
          </w:p>
        </w:tc>
        <w:tc>
          <w:tcPr>
            <w:tcW w:w="6946" w:type="dxa"/>
          </w:tcPr>
          <w:p w14:paraId="4216EE95" w14:textId="77777777" w:rsidR="00CD4A75" w:rsidRPr="00007C7A" w:rsidRDefault="00CD4A75" w:rsidP="00CD4A75">
            <w:pPr>
              <w:pStyle w:val="ITBSubclause"/>
            </w:pPr>
            <w:r>
              <w:t>Siempre que una oferta reúna los requisitos correspondientes, el comprador corregirá los errores aritméticos a partir de las bases que se detallan a continuación:</w:t>
            </w:r>
          </w:p>
          <w:p w14:paraId="04CBA4DF" w14:textId="77777777" w:rsidR="00CD4A75" w:rsidRPr="00007C7A" w:rsidRDefault="00CD4A75" w:rsidP="005870CD">
            <w:pPr>
              <w:pStyle w:val="ITBSubclause"/>
              <w:numPr>
                <w:ilvl w:val="2"/>
                <w:numId w:val="39"/>
              </w:numPr>
            </w:pPr>
            <w:r>
              <w:t>cuando exista una discrepancia entre el precio unitario y el precio total de una partida de artículos obtenido al multiplicar el precio unitario por la cantidad, prevalecerá el precio unitario y se corregirá el precio total, salvo que en opinión del comprador exista un error obvio en la colocación del separador decimal en el precio unitario, en cuyo caso prevalecerá el total de la partida de artículos presupuestado y se corregirá el precio unitario;</w:t>
            </w:r>
          </w:p>
          <w:p w14:paraId="1380B137" w14:textId="77777777" w:rsidR="00CD4A75" w:rsidRPr="00007C7A" w:rsidRDefault="00CD4A75" w:rsidP="005870CD">
            <w:pPr>
              <w:pStyle w:val="ITBSubclause"/>
              <w:numPr>
                <w:ilvl w:val="2"/>
                <w:numId w:val="39"/>
              </w:numPr>
            </w:pPr>
            <w:r>
              <w:t>cuando exista un error en el total correspondiente a la suma y sustracción de subtotales, prevalecerán los subtotales y se corregirá el total; y</w:t>
            </w:r>
          </w:p>
          <w:p w14:paraId="4B1B5948" w14:textId="77777777" w:rsidR="00CD4A75" w:rsidRPr="00007C7A" w:rsidRDefault="00CD4A75" w:rsidP="005870CD">
            <w:pPr>
              <w:pStyle w:val="ITBSubclause"/>
              <w:numPr>
                <w:ilvl w:val="2"/>
                <w:numId w:val="39"/>
              </w:numPr>
            </w:pPr>
            <w:r>
              <w:t>cuando exista una discrepancia entre palabras y cifras prevalecerá la cantidad expresada en palabras salvo que guarde relación con un error aritmético, en cuyo caso prevalecerá la cantidad expresada en cifras con sujeción a los casos a) y b) anteriores.</w:t>
            </w:r>
          </w:p>
          <w:p w14:paraId="733CF1E0" w14:textId="6C035542" w:rsidR="00CD4A75" w:rsidRDefault="00CD4A75" w:rsidP="006342E2">
            <w:pPr>
              <w:pStyle w:val="ITBSubclause"/>
            </w:pPr>
            <w:r>
              <w:t xml:space="preserve">Se solicitará a los licitadores que acepten la corrección de los errores aritméticos. El hecho de no aceptar la corrección conforme a la cláusula 34.1 de las </w:t>
            </w:r>
            <w:r w:rsidR="00F0352E">
              <w:t>Instrucciones para los licitadores</w:t>
            </w:r>
            <w:r>
              <w:t xml:space="preserve"> dará lugar al rechazo de la oferta y podría propiciar la pérdida de la garantía de seriedad de la oferta, de conformidad con la cláusula 23.2.b) de las </w:t>
            </w:r>
            <w:r w:rsidR="00F0352E">
              <w:t>Instrucciones para los licitadores</w:t>
            </w:r>
            <w:r>
              <w:t>.</w:t>
            </w:r>
          </w:p>
        </w:tc>
      </w:tr>
      <w:tr w:rsidR="00CD4A75" w:rsidRPr="00A520A6" w14:paraId="3D40ADB8" w14:textId="77777777" w:rsidTr="0066350A">
        <w:trPr>
          <w:trHeight w:val="1548"/>
        </w:trPr>
        <w:tc>
          <w:tcPr>
            <w:tcW w:w="2977" w:type="dxa"/>
          </w:tcPr>
          <w:p w14:paraId="29A8048D" w14:textId="2BF50A8B" w:rsidR="00CD4A75" w:rsidRPr="00CD4A75" w:rsidRDefault="00CD4A75" w:rsidP="00CD4A75">
            <w:pPr>
              <w:pStyle w:val="ITBClauses"/>
            </w:pPr>
            <w:bookmarkStart w:id="307" w:name="_Toc47630880"/>
            <w:bookmarkStart w:id="308" w:name="_Toc64452230"/>
            <w:r>
              <w:t xml:space="preserve">Conversión a </w:t>
            </w:r>
            <w:r w:rsidR="00453EBB">
              <w:br/>
            </w:r>
            <w:r>
              <w:t>moneda única</w:t>
            </w:r>
            <w:bookmarkEnd w:id="307"/>
            <w:bookmarkEnd w:id="308"/>
          </w:p>
        </w:tc>
        <w:tc>
          <w:tcPr>
            <w:tcW w:w="6946" w:type="dxa"/>
          </w:tcPr>
          <w:p w14:paraId="2DC36D31" w14:textId="10489E33" w:rsidR="00CD4A75" w:rsidRDefault="00CD4A75" w:rsidP="00CD4A75">
            <w:pPr>
              <w:pStyle w:val="ITBSubclause"/>
            </w:pPr>
            <w:r>
              <w:t xml:space="preserve">A los fines de evaluación y comparación, la(s) moneda(s) de las ofertas se convertirá(n) a una moneda única especificada en la </w:t>
            </w:r>
            <w:r w:rsidR="00E8482A">
              <w:rPr>
                <w:b/>
                <w:bCs/>
              </w:rPr>
              <w:t>Hoja de datos de la licitación</w:t>
            </w:r>
            <w:r>
              <w:t>.</w:t>
            </w:r>
          </w:p>
        </w:tc>
      </w:tr>
      <w:tr w:rsidR="00CD4A75" w:rsidRPr="00A520A6" w14:paraId="3102A6D8" w14:textId="77777777" w:rsidTr="0066350A">
        <w:trPr>
          <w:trHeight w:val="851"/>
        </w:trPr>
        <w:tc>
          <w:tcPr>
            <w:tcW w:w="2977" w:type="dxa"/>
          </w:tcPr>
          <w:p w14:paraId="7555392B" w14:textId="771493E0" w:rsidR="00CD4A75" w:rsidRPr="00CD4A75" w:rsidRDefault="00CD4A75" w:rsidP="00183CF2">
            <w:pPr>
              <w:pStyle w:val="ITBClauses"/>
            </w:pPr>
            <w:bookmarkStart w:id="309" w:name="_Toc201578196"/>
            <w:bookmarkStart w:id="310" w:name="_Toc201578480"/>
            <w:bookmarkStart w:id="311" w:name="_Toc202352958"/>
            <w:bookmarkStart w:id="312" w:name="_Toc202353169"/>
            <w:bookmarkStart w:id="313" w:name="_Toc202353366"/>
            <w:bookmarkStart w:id="314" w:name="_Toc433790904"/>
            <w:bookmarkStart w:id="315" w:name="_Toc47630881"/>
            <w:bookmarkStart w:id="316" w:name="_Toc64452231"/>
            <w:r>
              <w:t>Examen de las condiciones y evaluación técnica</w:t>
            </w:r>
            <w:bookmarkEnd w:id="309"/>
            <w:bookmarkEnd w:id="310"/>
            <w:bookmarkEnd w:id="311"/>
            <w:bookmarkEnd w:id="312"/>
            <w:bookmarkEnd w:id="313"/>
            <w:bookmarkEnd w:id="314"/>
            <w:bookmarkEnd w:id="315"/>
            <w:r>
              <w:t xml:space="preserve"> (criterios de evaluación </w:t>
            </w:r>
            <w:r w:rsidR="00453EBB">
              <w:br/>
            </w:r>
            <w:r>
              <w:t>distintos al precio)</w:t>
            </w:r>
            <w:bookmarkEnd w:id="316"/>
          </w:p>
        </w:tc>
        <w:tc>
          <w:tcPr>
            <w:tcW w:w="6946" w:type="dxa"/>
          </w:tcPr>
          <w:p w14:paraId="617F11D7" w14:textId="29B576F1" w:rsidR="00CD4A75" w:rsidRPr="00007C7A" w:rsidRDefault="00CD4A75" w:rsidP="00CD4A75">
            <w:pPr>
              <w:pStyle w:val="ITBSubclause"/>
            </w:pPr>
            <w:r>
              <w:t xml:space="preserve">El comprador examinará la oferta para confirmar que el licitador haya aceptado todas las condiciones especificadas en las </w:t>
            </w:r>
            <w:r w:rsidR="009D6F0A">
              <w:t>Condiciones generales aplicables al contrato</w:t>
            </w:r>
            <w:r>
              <w:t>, sin ningún tipo de desviación o reserva sustancial.</w:t>
            </w:r>
          </w:p>
          <w:p w14:paraId="62DC629C" w14:textId="7CD4B984" w:rsidR="00CD4A75" w:rsidRPr="00007C7A" w:rsidRDefault="00CD4A75" w:rsidP="00CD4A75">
            <w:pPr>
              <w:pStyle w:val="ITBSubclause"/>
            </w:pPr>
            <w:r>
              <w:t xml:space="preserve">El comprador evaluará los aspectos técnicos de la oferta para confirmar que se hayan cumplido todos los criterios especificados en la </w:t>
            </w:r>
            <w:r w:rsidR="002463E0">
              <w:t>Lista de requisitos</w:t>
            </w:r>
            <w:r>
              <w:t xml:space="preserve"> del documento de licitación, sin ningún tipo de desviación o reserva sustancial.</w:t>
            </w:r>
          </w:p>
          <w:p w14:paraId="3BBFDE07" w14:textId="068D139E" w:rsidR="00CD4A75" w:rsidRDefault="00CD4A75" w:rsidP="00CD4A75">
            <w:pPr>
              <w:pStyle w:val="ITBSubclause"/>
            </w:pPr>
            <w:r>
              <w:t xml:space="preserve">En caso de que, tras el examen de las condiciones y la evaluación técnica, el comprador determine que la oferta no se ajusta sustancialmente a los requisitos planteados conforme a la cláusula 32 de las </w:t>
            </w:r>
            <w:r w:rsidR="00F0352E">
              <w:t>Instrucciones para los licitadores</w:t>
            </w:r>
            <w:r>
              <w:t>, rechazará la oferta presentada. Solamente se admitirá el paso a la evaluación financiera detallada para aquellas ofertas que reúnan los requisitos según la evaluación técnica.</w:t>
            </w:r>
          </w:p>
          <w:p w14:paraId="4AB586D6" w14:textId="52E99ACA" w:rsidR="000036F4" w:rsidRDefault="000036F4" w:rsidP="0066350A">
            <w:pPr>
              <w:pStyle w:val="ITBSubclause"/>
              <w:ind w:right="395"/>
            </w:pPr>
            <w:r>
              <w:t xml:space="preserve">En caso de que el método de evaluación se base en la concesión de puntos por méritos, el comprador asignará los puntos técnicos por méritos de cada oferta que reúna los requisitos de conformidad con los criterios de la sección III: </w:t>
            </w:r>
            <w:r w:rsidR="0066350A">
              <w:t>e</w:t>
            </w:r>
            <w:r>
              <w:t>valuación y calificación.</w:t>
            </w:r>
          </w:p>
        </w:tc>
      </w:tr>
      <w:tr w:rsidR="00CD4A75" w:rsidRPr="00A520A6" w14:paraId="1F5FD760" w14:textId="77777777" w:rsidTr="0066350A">
        <w:trPr>
          <w:trHeight w:val="1548"/>
        </w:trPr>
        <w:tc>
          <w:tcPr>
            <w:tcW w:w="2977" w:type="dxa"/>
          </w:tcPr>
          <w:p w14:paraId="4DC783E9" w14:textId="132A1210" w:rsidR="00CD4A75" w:rsidRDefault="00183CF2" w:rsidP="00CD4A75">
            <w:pPr>
              <w:pStyle w:val="ITBClauses"/>
            </w:pPr>
            <w:bookmarkStart w:id="317" w:name="_Toc201578198"/>
            <w:bookmarkStart w:id="318" w:name="_Toc201578482"/>
            <w:bookmarkStart w:id="319" w:name="_Ref201638985"/>
            <w:bookmarkStart w:id="320" w:name="_Ref201646720"/>
            <w:bookmarkStart w:id="321" w:name="_Ref201646904"/>
            <w:bookmarkStart w:id="322" w:name="_Ref201646921"/>
            <w:bookmarkStart w:id="323" w:name="_Ref201650979"/>
            <w:bookmarkStart w:id="324" w:name="_Ref201651410"/>
            <w:bookmarkStart w:id="325" w:name="_Toc202352960"/>
            <w:bookmarkStart w:id="326" w:name="_Toc202353171"/>
            <w:bookmarkStart w:id="327" w:name="_Toc202353368"/>
            <w:bookmarkStart w:id="328" w:name="_Toc433790906"/>
            <w:bookmarkStart w:id="329" w:name="_Toc47630882"/>
            <w:bookmarkStart w:id="330" w:name="_Toc64452232"/>
            <w:r>
              <w:t xml:space="preserve">Evaluación </w:t>
            </w:r>
            <w:r w:rsidR="00453EBB">
              <w:br/>
            </w:r>
            <w:r>
              <w:t>financiera de las ofertas</w:t>
            </w:r>
            <w:bookmarkEnd w:id="317"/>
            <w:bookmarkEnd w:id="318"/>
            <w:bookmarkEnd w:id="319"/>
            <w:bookmarkEnd w:id="320"/>
            <w:bookmarkEnd w:id="321"/>
            <w:bookmarkEnd w:id="322"/>
            <w:bookmarkEnd w:id="323"/>
            <w:bookmarkEnd w:id="324"/>
            <w:bookmarkEnd w:id="325"/>
            <w:bookmarkEnd w:id="326"/>
            <w:bookmarkEnd w:id="327"/>
            <w:bookmarkEnd w:id="328"/>
            <w:bookmarkEnd w:id="329"/>
            <w:r>
              <w:t xml:space="preserve"> (criterios relacionados </w:t>
            </w:r>
            <w:r w:rsidR="00453EBB">
              <w:br/>
            </w:r>
            <w:r>
              <w:t>con el precio)</w:t>
            </w:r>
            <w:bookmarkEnd w:id="330"/>
          </w:p>
          <w:p w14:paraId="7A1C5A82" w14:textId="77777777" w:rsidR="00183CF2" w:rsidRPr="00CD4A75" w:rsidRDefault="00183CF2" w:rsidP="00D93DE3">
            <w:pPr>
              <w:pStyle w:val="ITBClauses"/>
              <w:numPr>
                <w:ilvl w:val="0"/>
                <w:numId w:val="0"/>
              </w:numPr>
            </w:pPr>
          </w:p>
        </w:tc>
        <w:tc>
          <w:tcPr>
            <w:tcW w:w="6946" w:type="dxa"/>
          </w:tcPr>
          <w:p w14:paraId="2CC91767" w14:textId="410AF3EE" w:rsidR="009E65C7" w:rsidRPr="00007C7A" w:rsidRDefault="009E65C7" w:rsidP="00183CF2">
            <w:pPr>
              <w:pStyle w:val="ITBSubclause"/>
            </w:pPr>
            <w:r>
              <w:t xml:space="preserve">Cuando así se indique en la </w:t>
            </w:r>
            <w:r w:rsidR="00E8482A">
              <w:rPr>
                <w:b/>
                <w:bCs/>
              </w:rPr>
              <w:t>Hoja de datos de la licitación</w:t>
            </w:r>
            <w:r>
              <w:t>, el documento de licitación permitirá que los licitadores ofrezcan precios separados para uno o más lotes, de modo que el comprador pueda adjudicar uno o más lotes concretos a un licitador. La metodología de evaluación para determinar el valor más adecuado de las combinaciones de lotes se detalla en la sección III: Criterios de calificación y evaluación.</w:t>
            </w:r>
          </w:p>
          <w:p w14:paraId="39938CBB" w14:textId="24C2E9F7" w:rsidR="00CD4A75" w:rsidRDefault="00CD4A75" w:rsidP="00CD4A75">
            <w:pPr>
              <w:pStyle w:val="ITBSubclause"/>
            </w:pPr>
            <w:r>
              <w:t xml:space="preserve">El comprador utilizará la metodología y los criterios de evaluación de ofertas que se enumeran en esta cláusula, complementados por las disposiciones de la </w:t>
            </w:r>
            <w:r w:rsidR="00E8482A">
              <w:rPr>
                <w:b/>
                <w:bCs/>
              </w:rPr>
              <w:t>Hoja de datos de la licitación</w:t>
            </w:r>
            <w:r>
              <w:t xml:space="preserve"> y de la sección III: Criterios de calificación y evaluación. No se permitirá recurrir a ninguna otra metodología ni ningún otro criterio.</w:t>
            </w:r>
          </w:p>
          <w:p w14:paraId="6C8AB241" w14:textId="1DCE6E39" w:rsidR="00183CF2" w:rsidRPr="00007C7A" w:rsidRDefault="00183CF2" w:rsidP="00DF12B9">
            <w:pPr>
              <w:pStyle w:val="ITBSubclause"/>
            </w:pPr>
            <w:r>
              <w:t xml:space="preserve">En el caso del sistema de concesión de puntos por méritos, y tras la aplicación de los criterios de evaluación de ofertas aplicables y los de preferencia nacional si así lo permite la cláusula 38 de la </w:t>
            </w:r>
            <w:r w:rsidR="00E8482A">
              <w:rPr>
                <w:b/>
                <w:bCs/>
              </w:rPr>
              <w:t>Hoja de datos de la licitación</w:t>
            </w:r>
            <w:r>
              <w:t xml:space="preserve">, el precio de la oferta evaluada recibirá los puntos correspondientes a los méritos conforme a la metodología descrita en la sección III: Calificación y evaluación y en la </w:t>
            </w:r>
            <w:r w:rsidR="00E8482A">
              <w:rPr>
                <w:b/>
                <w:bCs/>
              </w:rPr>
              <w:t>Hoja de datos de la licitación</w:t>
            </w:r>
            <w:r>
              <w:t>.</w:t>
            </w:r>
          </w:p>
          <w:p w14:paraId="1FE55D07" w14:textId="77777777" w:rsidR="00D222C4" w:rsidRPr="00007C7A" w:rsidRDefault="00D222C4" w:rsidP="00AD38F2">
            <w:pPr>
              <w:pStyle w:val="ITBSubclause"/>
            </w:pPr>
            <w:r>
              <w:t>La evaluación de una oferta por parte del comprador excluirá y no tendrá en cuenta lo siguiente:</w:t>
            </w:r>
          </w:p>
          <w:p w14:paraId="3D2EA14C" w14:textId="77777777" w:rsidR="00CD4A75" w:rsidRPr="00007C7A" w:rsidRDefault="008D15C5" w:rsidP="005870CD">
            <w:pPr>
              <w:pStyle w:val="ITBSubclause"/>
              <w:numPr>
                <w:ilvl w:val="2"/>
                <w:numId w:val="39"/>
              </w:numPr>
            </w:pPr>
            <w:r>
              <w:t>impuestos, aparte de los ya abonados en relación con la importación de bienes manufacturados fuera del país del comprador que ya se hayan importado; y</w:t>
            </w:r>
          </w:p>
          <w:p w14:paraId="40EEAC96" w14:textId="77777777" w:rsidR="00CD4A75" w:rsidRDefault="00CD4A75" w:rsidP="005870CD">
            <w:pPr>
              <w:pStyle w:val="ITBSubclause"/>
              <w:numPr>
                <w:ilvl w:val="2"/>
                <w:numId w:val="39"/>
              </w:numPr>
            </w:pPr>
            <w:r>
              <w:t>cualquier margen de ajuste en el precio durante el período de formalización del contrato, cuando así se disponga en la oferta.</w:t>
            </w:r>
          </w:p>
        </w:tc>
      </w:tr>
      <w:tr w:rsidR="00CD4A75" w:rsidRPr="00A520A6" w14:paraId="668EABC7" w14:textId="77777777" w:rsidTr="0066350A">
        <w:trPr>
          <w:trHeight w:val="1548"/>
        </w:trPr>
        <w:tc>
          <w:tcPr>
            <w:tcW w:w="2977" w:type="dxa"/>
          </w:tcPr>
          <w:p w14:paraId="3AD65265" w14:textId="09D8F7FE" w:rsidR="00CD4A75" w:rsidRPr="00CD4A75" w:rsidRDefault="00CD4A75" w:rsidP="00CD4A75">
            <w:pPr>
              <w:pStyle w:val="ITBClauses"/>
            </w:pPr>
            <w:bookmarkStart w:id="331" w:name="_Toc201578199"/>
            <w:bookmarkStart w:id="332" w:name="_Toc201578483"/>
            <w:bookmarkStart w:id="333" w:name="_Toc202352961"/>
            <w:bookmarkStart w:id="334" w:name="_Toc202353172"/>
            <w:bookmarkStart w:id="335" w:name="_Toc202353369"/>
            <w:bookmarkStart w:id="336" w:name="_Toc433790907"/>
            <w:bookmarkStart w:id="337" w:name="_Toc47630883"/>
            <w:bookmarkStart w:id="338" w:name="_Toc64452233"/>
            <w:r>
              <w:t>Comparación de ofertas</w:t>
            </w:r>
            <w:bookmarkEnd w:id="331"/>
            <w:bookmarkEnd w:id="332"/>
            <w:bookmarkEnd w:id="333"/>
            <w:bookmarkEnd w:id="334"/>
            <w:bookmarkEnd w:id="335"/>
            <w:bookmarkEnd w:id="336"/>
            <w:bookmarkEnd w:id="337"/>
            <w:bookmarkEnd w:id="338"/>
          </w:p>
        </w:tc>
        <w:tc>
          <w:tcPr>
            <w:tcW w:w="6946" w:type="dxa"/>
          </w:tcPr>
          <w:p w14:paraId="4B23C256" w14:textId="57F9FC54" w:rsidR="00714E7B" w:rsidRDefault="00CD4A75" w:rsidP="00974DC8">
            <w:pPr>
              <w:pStyle w:val="ITBSubclause"/>
            </w:pPr>
            <w:bookmarkStart w:id="339" w:name="_Ref201651438"/>
            <w:r>
              <w:t xml:space="preserve">El comprador comparará todas las ofertas que se ajusten sustancialmente a los requisitos para determinar la oferta o la combinación de lotes que resulte más rentable, de conformidad con la cláusula 36 de las </w:t>
            </w:r>
            <w:r w:rsidR="00F0352E">
              <w:t>Instrucciones para los licitadores</w:t>
            </w:r>
            <w:r>
              <w:t>.</w:t>
            </w:r>
            <w:bookmarkEnd w:id="339"/>
            <w:r>
              <w:t xml:space="preserve"> La comparación se efectuará sobre la base de precios cotizados CIP (lugar de destino final) para bienes importados y precios cotizados EXW, más el costo del transporte terrestre y de los seguros hasta el lugar de destino para bienes manufacturados dentro del país del prestatario, junto con el precio de cualquier instalación, formación, puesta en marcha u otros servicios. La evaluación de los precios no tendrá en cuenta los derechos de aduana ni otros impuestos aplicados a bienes importados con precios cotizados CIP, ni tampoco impuestos sobre ventas y similares en conexión con la venta o entrega de bienes.</w:t>
            </w:r>
          </w:p>
          <w:p w14:paraId="35E32852" w14:textId="77777777" w:rsidR="000036F4" w:rsidRDefault="000036F4" w:rsidP="00D20EE8">
            <w:pPr>
              <w:pStyle w:val="ITBSubclause"/>
            </w:pPr>
            <w:r>
              <w:t>En caso de utilizar el método de concesión de puntos por méritos, la oferta con la puntuación más alta será la recomendada para la adjudicación, con sujeción a la verificación de las calificaciones del licitador que haya presentado esa oferta.</w:t>
            </w:r>
          </w:p>
        </w:tc>
      </w:tr>
      <w:tr w:rsidR="00CD4A75" w:rsidRPr="00A520A6" w14:paraId="5557FE26" w14:textId="77777777" w:rsidTr="0066350A">
        <w:trPr>
          <w:trHeight w:val="1548"/>
        </w:trPr>
        <w:tc>
          <w:tcPr>
            <w:tcW w:w="2977" w:type="dxa"/>
          </w:tcPr>
          <w:p w14:paraId="0A60D0E8" w14:textId="4A9DF44C" w:rsidR="00CD4A75" w:rsidRPr="00CD4A75" w:rsidRDefault="00CD4A75" w:rsidP="00CD4A75">
            <w:pPr>
              <w:pStyle w:val="ITBClauses"/>
            </w:pPr>
            <w:bookmarkStart w:id="340" w:name="_Toc201578200"/>
            <w:bookmarkStart w:id="341" w:name="_Toc201578484"/>
            <w:bookmarkStart w:id="342" w:name="_Toc202352962"/>
            <w:bookmarkStart w:id="343" w:name="_Toc202353173"/>
            <w:bookmarkStart w:id="344" w:name="_Toc202353370"/>
            <w:bookmarkStart w:id="345" w:name="_Toc433790908"/>
            <w:bookmarkStart w:id="346" w:name="_Toc47630884"/>
            <w:bookmarkStart w:id="347" w:name="_Toc64452234"/>
            <w:r>
              <w:t>Preferencias nacionales</w:t>
            </w:r>
            <w:bookmarkEnd w:id="340"/>
            <w:bookmarkEnd w:id="341"/>
            <w:bookmarkEnd w:id="342"/>
            <w:bookmarkEnd w:id="343"/>
            <w:bookmarkEnd w:id="344"/>
            <w:bookmarkEnd w:id="345"/>
            <w:bookmarkEnd w:id="346"/>
            <w:bookmarkEnd w:id="347"/>
          </w:p>
        </w:tc>
        <w:tc>
          <w:tcPr>
            <w:tcW w:w="6946" w:type="dxa"/>
          </w:tcPr>
          <w:p w14:paraId="3F3AFF11" w14:textId="7C0FD7CD" w:rsidR="00CD4A75" w:rsidRDefault="00CD4A75" w:rsidP="00CD4A75">
            <w:pPr>
              <w:pStyle w:val="ITBSubclause"/>
            </w:pPr>
            <w:r>
              <w:t xml:space="preserve">Salvo disposición en contrario en la </w:t>
            </w:r>
            <w:r w:rsidR="00E8482A">
              <w:rPr>
                <w:b/>
                <w:bCs/>
              </w:rPr>
              <w:t>Hoja de datos de la licitación</w:t>
            </w:r>
            <w:r>
              <w:t>, las preferencias nacionales no constituirán un criterio de evaluación en ninguna de las ofertas presentadas.</w:t>
            </w:r>
          </w:p>
        </w:tc>
      </w:tr>
      <w:tr w:rsidR="00CD4A75" w:rsidRPr="00A520A6" w14:paraId="29475847" w14:textId="77777777" w:rsidTr="0066350A">
        <w:trPr>
          <w:trHeight w:val="1548"/>
        </w:trPr>
        <w:tc>
          <w:tcPr>
            <w:tcW w:w="2977" w:type="dxa"/>
          </w:tcPr>
          <w:p w14:paraId="2BBDE2E1" w14:textId="07CE06F6" w:rsidR="00CD4A75" w:rsidRPr="00CD4A75" w:rsidRDefault="00CD4A75" w:rsidP="00CD4A75">
            <w:pPr>
              <w:pStyle w:val="ITBClauses"/>
            </w:pPr>
            <w:bookmarkStart w:id="348" w:name="_Toc47630885"/>
            <w:bookmarkStart w:id="349" w:name="_Toc64452235"/>
            <w:r>
              <w:t xml:space="preserve">Ofertas </w:t>
            </w:r>
            <w:r w:rsidR="00453EBB">
              <w:br/>
            </w:r>
            <w:r>
              <w:t xml:space="preserve">anormalmente </w:t>
            </w:r>
            <w:r w:rsidR="00453EBB">
              <w:br/>
            </w:r>
            <w:r>
              <w:t>bajas</w:t>
            </w:r>
            <w:bookmarkEnd w:id="348"/>
            <w:bookmarkEnd w:id="349"/>
          </w:p>
        </w:tc>
        <w:tc>
          <w:tcPr>
            <w:tcW w:w="6946" w:type="dxa"/>
          </w:tcPr>
          <w:p w14:paraId="2EB59ADF" w14:textId="77777777" w:rsidR="00CD4A75" w:rsidRPr="00007C7A" w:rsidRDefault="00CD4A75" w:rsidP="00CD4A75">
            <w:pPr>
              <w:pStyle w:val="ITBSubclause"/>
            </w:pPr>
            <w:r>
              <w:t>Se considerará que una oferta es anormalmente baja cuando el precio y el resto de los elementos constituyentes de la oferta parecen inferiores a lo razonable, hasta el punto de que el precio de la oferta despierte una inquietud considerable acerca de la capacidad del licitador para formalizar el contrato al precio ofrecido.</w:t>
            </w:r>
          </w:p>
          <w:p w14:paraId="08031B48" w14:textId="77777777" w:rsidR="00CD4A75" w:rsidRPr="00007C7A" w:rsidRDefault="00CD4A75" w:rsidP="00CD4A75">
            <w:pPr>
              <w:pStyle w:val="ITBSubclause"/>
            </w:pPr>
            <w:r>
              <w:t>Cuando detecte una oferta que pueda ser anormalmente baja, el comprador solicitará aclaraciones por escrito al licitador e incluirá en esa solicitud un análisis pormenorizado del precio de su oferta en relación con el objeto del contrato, su ámbito de aplicación, el calendario de entregas, la asignación de riesgos y las responsabilidades, así como cualquier otro requisito del documento de licitación.</w:t>
            </w:r>
          </w:p>
          <w:p w14:paraId="7A3A4A75" w14:textId="5A463807" w:rsidR="00F0352E" w:rsidRDefault="00CD4A75" w:rsidP="00F0352E">
            <w:pPr>
              <w:pStyle w:val="ITBSubclause"/>
            </w:pPr>
            <w:r>
              <w:t>En caso de que, tras evaluar el análisis del precio, el comprador determine que el licitador no ha conseguido demostrar su capacidad para formalizar el contrato al precio ofrecido, la oferta será rechazada</w:t>
            </w:r>
            <w:r w:rsidR="00F0352E">
              <w:t>.</w:t>
            </w:r>
          </w:p>
        </w:tc>
      </w:tr>
      <w:tr w:rsidR="00CD4A75" w:rsidRPr="00A520A6" w14:paraId="4B06500D" w14:textId="77777777" w:rsidTr="0066350A">
        <w:trPr>
          <w:trHeight w:val="143"/>
        </w:trPr>
        <w:tc>
          <w:tcPr>
            <w:tcW w:w="2977" w:type="dxa"/>
          </w:tcPr>
          <w:p w14:paraId="31125351" w14:textId="53C39973" w:rsidR="00CD4A75" w:rsidRPr="00CD4A75" w:rsidRDefault="00CD4A75" w:rsidP="00CD4A75">
            <w:pPr>
              <w:pStyle w:val="ITBClauses"/>
            </w:pPr>
            <w:bookmarkStart w:id="350" w:name="_Toc201578201"/>
            <w:bookmarkStart w:id="351" w:name="_Toc201578485"/>
            <w:bookmarkStart w:id="352" w:name="_Ref201651349"/>
            <w:bookmarkStart w:id="353" w:name="_Ref201651461"/>
            <w:bookmarkStart w:id="354" w:name="_Ref201652429"/>
            <w:bookmarkStart w:id="355" w:name="_Toc202352963"/>
            <w:bookmarkStart w:id="356" w:name="_Toc202353174"/>
            <w:bookmarkStart w:id="357" w:name="_Toc202353371"/>
            <w:bookmarkStart w:id="358" w:name="_Toc433790909"/>
            <w:bookmarkStart w:id="359" w:name="_Toc47630886"/>
            <w:bookmarkStart w:id="360" w:name="_Toc64452236"/>
            <w:r>
              <w:t xml:space="preserve">Poscalificación </w:t>
            </w:r>
            <w:r w:rsidR="00453EBB">
              <w:br/>
            </w:r>
            <w:r>
              <w:t>del licitador</w:t>
            </w:r>
            <w:bookmarkEnd w:id="350"/>
            <w:bookmarkEnd w:id="351"/>
            <w:bookmarkEnd w:id="352"/>
            <w:bookmarkEnd w:id="353"/>
            <w:bookmarkEnd w:id="354"/>
            <w:bookmarkEnd w:id="355"/>
            <w:bookmarkEnd w:id="356"/>
            <w:bookmarkEnd w:id="357"/>
            <w:bookmarkEnd w:id="358"/>
            <w:bookmarkEnd w:id="359"/>
            <w:bookmarkEnd w:id="360"/>
          </w:p>
        </w:tc>
        <w:tc>
          <w:tcPr>
            <w:tcW w:w="6946" w:type="dxa"/>
          </w:tcPr>
          <w:p w14:paraId="271314C2" w14:textId="28C00E6E" w:rsidR="00CD4A75" w:rsidRPr="00007C7A" w:rsidRDefault="00CD4A75" w:rsidP="00587C40">
            <w:pPr>
              <w:pStyle w:val="ITBSubclause"/>
            </w:pPr>
            <w:r w:rsidRPr="00727496">
              <w:t>El comprador seguirá su</w:t>
            </w:r>
            <w:r>
              <w:t xml:space="preserve"> criterio para determinar si el licitador seleccionado con la oferta más rentable que se ajusta sustancialmente a los requisitos planteados está calificado o no para formalizar satisfactoriamente el contrato.</w:t>
            </w:r>
          </w:p>
          <w:p w14:paraId="22101126" w14:textId="77777777" w:rsidR="00CD4A75" w:rsidRPr="00007C7A" w:rsidRDefault="00CD4A75" w:rsidP="00CD4A75">
            <w:pPr>
              <w:pStyle w:val="ITBSubclause"/>
            </w:pPr>
            <w:r>
              <w:t>Esa determinación se basará en el examen de las pruebas documentales presentadas por el licitador sobre sus calificaciones y en los criterios de calificación indicados en la sección III: Criterios de calificación y evaluación.</w:t>
            </w:r>
          </w:p>
          <w:p w14:paraId="5D6E9AE5" w14:textId="77777777" w:rsidR="00CD4A75" w:rsidRPr="00007C7A" w:rsidRDefault="00CD4A75" w:rsidP="00CD4A75">
            <w:pPr>
              <w:pStyle w:val="ITBSubclause"/>
            </w:pPr>
            <w:r>
              <w:t>El comprador se reserva el derecho de solicitar información adicional con la que efectuar una evaluación de riesgos de la capacidad jurídica, técnica y financiera del licitador seleccionado para la adjudicación del contrato. Si así se le solicita, el licitador seleccionado deberá demostrar los siguientes hechos:</w:t>
            </w:r>
          </w:p>
          <w:p w14:paraId="773936F4" w14:textId="77777777" w:rsidR="00CD4A75" w:rsidRPr="00007C7A" w:rsidRDefault="00CD4A75" w:rsidP="005870CD">
            <w:pPr>
              <w:pStyle w:val="ITBSubclause"/>
              <w:numPr>
                <w:ilvl w:val="2"/>
                <w:numId w:val="39"/>
              </w:numPr>
            </w:pPr>
            <w:r>
              <w:t>no estar envuelto en un litigio relacionado con su quiebra, liquidación o reajuste de deudas;</w:t>
            </w:r>
          </w:p>
          <w:p w14:paraId="68FE20D4" w14:textId="77777777" w:rsidR="00CD4A75" w:rsidRPr="00007C7A" w:rsidRDefault="00CD4A75" w:rsidP="005870CD">
            <w:pPr>
              <w:pStyle w:val="ITBSubclause"/>
              <w:numPr>
                <w:ilvl w:val="2"/>
                <w:numId w:val="39"/>
              </w:numPr>
            </w:pPr>
            <w:r>
              <w:t>la posibilidad de presentar un historial de ejecución final satisfactoria de contratos similares conforme a lo exigido en la sección III: Criterios de calificación y evaluación, y</w:t>
            </w:r>
          </w:p>
          <w:p w14:paraId="783E5E52" w14:textId="77777777" w:rsidR="00CD4A75" w:rsidRPr="00007C7A" w:rsidRDefault="00CD4A75" w:rsidP="005870CD">
            <w:pPr>
              <w:pStyle w:val="ITBSubclause"/>
              <w:numPr>
                <w:ilvl w:val="2"/>
                <w:numId w:val="39"/>
              </w:numPr>
            </w:pPr>
            <w:r>
              <w:t>contar con un volumen anual medio de negocios u otras pruebas de solidez financiera razonablemente suficientes para ejecutar un contrato del tamaño de la licitación, conforme a lo solicitado en la sección III: Criterios de calificación y evaluación.</w:t>
            </w:r>
          </w:p>
          <w:p w14:paraId="0BB572EB" w14:textId="77777777" w:rsidR="00CD4A75" w:rsidRDefault="00CD4A75" w:rsidP="00CD4A75">
            <w:pPr>
              <w:pStyle w:val="ITBSubclause"/>
            </w:pPr>
            <w:r>
              <w:t>Para adjudicarse el contrato, el licitador deberá cumplir con el requisito de la determinación positiva. Una determinación negativa dará lugar a la descalificación de la oferta, en cuyo caso el comprador pasará a analizar la siguiente oferta con el precio evaluado más bajo para llevar a cabo un proceso similar de determinación de las capacidades del licitador para ejecutar el contrato de forma satisfactoria.</w:t>
            </w:r>
          </w:p>
        </w:tc>
      </w:tr>
    </w:tbl>
    <w:p w14:paraId="4C39E2C8" w14:textId="77777777" w:rsidR="009229F1" w:rsidRDefault="009229F1" w:rsidP="009229F1">
      <w:pPr>
        <w:pStyle w:val="ITBHeading"/>
      </w:pPr>
      <w:bookmarkStart w:id="361" w:name="_Toc47630887"/>
      <w:bookmarkStart w:id="362" w:name="_Toc64452237"/>
      <w:r>
        <w:t>Adjudicación del contrato</w:t>
      </w:r>
      <w:bookmarkEnd w:id="361"/>
      <w:bookmarkEnd w:id="362"/>
    </w:p>
    <w:tbl>
      <w:tblPr>
        <w:tblW w:w="9923" w:type="dxa"/>
        <w:tblLayout w:type="fixed"/>
        <w:tblCellMar>
          <w:left w:w="0" w:type="dxa"/>
          <w:right w:w="0" w:type="dxa"/>
        </w:tblCellMar>
        <w:tblLook w:val="01E0" w:firstRow="1" w:lastRow="1" w:firstColumn="1" w:lastColumn="1" w:noHBand="0" w:noVBand="0"/>
      </w:tblPr>
      <w:tblGrid>
        <w:gridCol w:w="2552"/>
        <w:gridCol w:w="7371"/>
      </w:tblGrid>
      <w:tr w:rsidR="006342E2" w:rsidRPr="00A520A6" w14:paraId="240D0B3F" w14:textId="77777777" w:rsidTr="0066350A">
        <w:trPr>
          <w:trHeight w:val="427"/>
        </w:trPr>
        <w:tc>
          <w:tcPr>
            <w:tcW w:w="2552" w:type="dxa"/>
          </w:tcPr>
          <w:p w14:paraId="63BDE740" w14:textId="77777777" w:rsidR="006342E2" w:rsidRPr="006342E2" w:rsidRDefault="006342E2" w:rsidP="006342E2">
            <w:pPr>
              <w:pStyle w:val="ITBClauses"/>
            </w:pPr>
            <w:bookmarkStart w:id="363" w:name="_Toc47630888"/>
            <w:bookmarkStart w:id="364" w:name="_Toc64452238"/>
            <w:r>
              <w:t>Criterios de adjudicación</w:t>
            </w:r>
            <w:bookmarkEnd w:id="363"/>
            <w:bookmarkEnd w:id="364"/>
          </w:p>
        </w:tc>
        <w:tc>
          <w:tcPr>
            <w:tcW w:w="7371" w:type="dxa"/>
          </w:tcPr>
          <w:p w14:paraId="075D5EDD" w14:textId="61DD6EA0" w:rsidR="006342E2" w:rsidRPr="006342E2" w:rsidRDefault="006342E2" w:rsidP="006342E2">
            <w:pPr>
              <w:pStyle w:val="ITBSubclause"/>
            </w:pPr>
            <w:r>
              <w:t xml:space="preserve">Con sujeción a lo dispuesto en la cláusula 1.2 de las </w:t>
            </w:r>
            <w:r w:rsidR="00F0352E">
              <w:t>Instrucciones para los licitadores</w:t>
            </w:r>
            <w:r>
              <w:t>, el comprador adjudicará el contrato al licitador cuya oferta presente la mejor relación calidad-precio de acuerdo con los criterios estipulados para la evaluación de las ofertas y se considere que se ajusta sustancialmente a lo dispuesto en el presente documento de licitación, a condición de que se determine que ese licitador está calificado para cumplir satisfactoriamente el contrato.</w:t>
            </w:r>
          </w:p>
        </w:tc>
      </w:tr>
      <w:tr w:rsidR="006342E2" w:rsidRPr="00A520A6" w14:paraId="5F38DF20" w14:textId="77777777" w:rsidTr="00453EBB">
        <w:trPr>
          <w:trHeight w:val="1548"/>
        </w:trPr>
        <w:tc>
          <w:tcPr>
            <w:tcW w:w="2552" w:type="dxa"/>
          </w:tcPr>
          <w:p w14:paraId="237523E4" w14:textId="771E2984" w:rsidR="006342E2" w:rsidRPr="006342E2" w:rsidRDefault="006342E2" w:rsidP="006342E2">
            <w:pPr>
              <w:pStyle w:val="ITBClauses"/>
            </w:pPr>
            <w:bookmarkStart w:id="365" w:name="_Toc201578205"/>
            <w:bookmarkStart w:id="366" w:name="_Toc201578489"/>
            <w:bookmarkStart w:id="367" w:name="_Toc202352967"/>
            <w:bookmarkStart w:id="368" w:name="_Toc202353178"/>
            <w:bookmarkStart w:id="369" w:name="_Toc202353375"/>
            <w:bookmarkStart w:id="370" w:name="_Toc433790913"/>
            <w:bookmarkStart w:id="371" w:name="_Toc47630889"/>
            <w:bookmarkStart w:id="372" w:name="_Toc64452239"/>
            <w:r>
              <w:t xml:space="preserve">Derecho del comprador a </w:t>
            </w:r>
            <w:r w:rsidR="00453EBB">
              <w:br/>
            </w:r>
            <w:r>
              <w:t>variar las cantidades en el momento de la adjudicación</w:t>
            </w:r>
            <w:bookmarkEnd w:id="365"/>
            <w:bookmarkEnd w:id="366"/>
            <w:bookmarkEnd w:id="367"/>
            <w:bookmarkEnd w:id="368"/>
            <w:bookmarkEnd w:id="369"/>
            <w:bookmarkEnd w:id="370"/>
            <w:bookmarkEnd w:id="371"/>
            <w:bookmarkEnd w:id="372"/>
          </w:p>
        </w:tc>
        <w:tc>
          <w:tcPr>
            <w:tcW w:w="7371" w:type="dxa"/>
          </w:tcPr>
          <w:p w14:paraId="5FEE978D" w14:textId="7BC5571B" w:rsidR="006342E2" w:rsidRPr="006342E2" w:rsidRDefault="006342E2" w:rsidP="006342E2">
            <w:pPr>
              <w:pStyle w:val="ITBSubclause"/>
            </w:pPr>
            <w:bookmarkStart w:id="373" w:name="_Ref201565507"/>
            <w:r>
              <w:t xml:space="preserve">En el momento de la adjudicación del contrato, el comprador se reserva el derecho de aumentar o disminuir la cantidad de bienes y servicios conexos especificados originalmente en la sección V: Lista de bienes y servicios necesarios, a condición de que no exceda los porcentajes indicados en la </w:t>
            </w:r>
            <w:r w:rsidR="00E8482A">
              <w:rPr>
                <w:b/>
                <w:bCs/>
              </w:rPr>
              <w:t>Hoja de datos de la licitación</w:t>
            </w:r>
            <w:r>
              <w:t xml:space="preserve"> y sin ningún cambio en los precios unitarios u otras condiciones de la oferta y el documento de licitación.</w:t>
            </w:r>
            <w:bookmarkEnd w:id="373"/>
          </w:p>
        </w:tc>
      </w:tr>
      <w:tr w:rsidR="006342E2" w:rsidRPr="00A520A6" w14:paraId="27E14D69" w14:textId="77777777" w:rsidTr="00453EBB">
        <w:trPr>
          <w:trHeight w:val="1548"/>
        </w:trPr>
        <w:tc>
          <w:tcPr>
            <w:tcW w:w="2552" w:type="dxa"/>
          </w:tcPr>
          <w:p w14:paraId="23D4C5D7" w14:textId="53757515" w:rsidR="006342E2" w:rsidRPr="006342E2" w:rsidRDefault="006342E2" w:rsidP="006342E2">
            <w:pPr>
              <w:pStyle w:val="ITBClauses"/>
            </w:pPr>
            <w:bookmarkStart w:id="374" w:name="_Toc201578206"/>
            <w:bookmarkStart w:id="375" w:name="_Toc201578490"/>
            <w:bookmarkStart w:id="376" w:name="_Toc202352968"/>
            <w:bookmarkStart w:id="377" w:name="_Toc202353179"/>
            <w:bookmarkStart w:id="378" w:name="_Toc202353376"/>
            <w:bookmarkStart w:id="379" w:name="_Toc433790914"/>
            <w:bookmarkStart w:id="380" w:name="_Toc47630890"/>
            <w:bookmarkStart w:id="381" w:name="_Toc64452240"/>
            <w:r>
              <w:t>Anuncio de intención de adjudicación</w:t>
            </w:r>
            <w:bookmarkEnd w:id="374"/>
            <w:bookmarkEnd w:id="375"/>
            <w:bookmarkEnd w:id="376"/>
            <w:bookmarkEnd w:id="377"/>
            <w:bookmarkEnd w:id="378"/>
            <w:bookmarkEnd w:id="379"/>
            <w:bookmarkEnd w:id="380"/>
            <w:bookmarkEnd w:id="381"/>
          </w:p>
        </w:tc>
        <w:tc>
          <w:tcPr>
            <w:tcW w:w="7371" w:type="dxa"/>
          </w:tcPr>
          <w:p w14:paraId="34B67C35" w14:textId="18622772" w:rsidR="006342E2" w:rsidRPr="006342E2" w:rsidRDefault="006342E2" w:rsidP="006342E2">
            <w:pPr>
              <w:pStyle w:val="ITBSubclause"/>
            </w:pPr>
            <w:r>
              <w:t xml:space="preserve">Antes del vencimiento del período de validez de la oferta, el comprador deberá enviar al licitador elegido la notificación de intención de adjudicación. La notificación de la intención de adjudicar el contrato incluirá una declaración de que el comprador emitirá una notificación oficial de la adjudicación y un proyecto de contrato una vez vencido el plazo de presentación de reclamaciones con respecto a la licitación por parte de los licitadores no seleccionados y de resolución de las reclamaciones y/o apelaciones que se presenten. La entrega de la notificación de la intención de adjudicar no constituirá la celebración de un contrato entre el comprador y el adjudicatario ni generará derechos </w:t>
            </w:r>
            <w:r w:rsidR="00B543D8">
              <w:t>de carácter objetivo o subjetivo</w:t>
            </w:r>
            <w:r>
              <w:t>.</w:t>
            </w:r>
          </w:p>
          <w:p w14:paraId="57C7D272" w14:textId="77777777" w:rsidR="006342E2" w:rsidRPr="006342E2" w:rsidRDefault="006342E2" w:rsidP="006342E2">
            <w:pPr>
              <w:pStyle w:val="ITBSubclause"/>
            </w:pPr>
            <w:r>
              <w:t>Al tiempo que emite la notificación de la intención de adjudicar, el comprador también notificará por escrito a los demás licitadores los resultados de la evaluación de las ofertas. El comprador responderá con prontitud por escrito a todo licitador descartado que, tras recibir la notificación de los resultados de la licitación, solicite por escrito información al respecto o presente una reclamación oficial conforme a lo dispuesto en el Manual del FIDA para la adquisición de bienes y la contratación de obras y servicios o en el reglamento del prestatario.</w:t>
            </w:r>
          </w:p>
        </w:tc>
      </w:tr>
      <w:tr w:rsidR="006342E2" w:rsidRPr="00A520A6" w14:paraId="4611686A" w14:textId="77777777" w:rsidTr="00453EBB">
        <w:trPr>
          <w:trHeight w:val="1548"/>
        </w:trPr>
        <w:tc>
          <w:tcPr>
            <w:tcW w:w="2552" w:type="dxa"/>
          </w:tcPr>
          <w:p w14:paraId="09638180" w14:textId="08ADC53F" w:rsidR="006342E2" w:rsidRPr="006342E2" w:rsidRDefault="006342E2" w:rsidP="006342E2">
            <w:pPr>
              <w:pStyle w:val="ITBClauses"/>
            </w:pPr>
            <w:bookmarkStart w:id="382" w:name="_Toc47630891"/>
            <w:bookmarkStart w:id="383" w:name="_Toc64452241"/>
            <w:r>
              <w:t>Reclamaciones relacionadas con la licitación</w:t>
            </w:r>
            <w:bookmarkEnd w:id="382"/>
            <w:bookmarkEnd w:id="383"/>
          </w:p>
        </w:tc>
        <w:tc>
          <w:tcPr>
            <w:tcW w:w="7371" w:type="dxa"/>
          </w:tcPr>
          <w:p w14:paraId="496BC27F" w14:textId="77777777" w:rsidR="006342E2" w:rsidRPr="006342E2" w:rsidRDefault="00F5029A" w:rsidP="006342E2">
            <w:pPr>
              <w:pStyle w:val="ITBSubclause"/>
            </w:pPr>
            <w:r>
              <w:t>Los licitadores solo podrán impugnar los resultados de una adquisición o contratación de conformidad con las normas y dentro de los plazos establecidos en el módulo M del Manual del FIDA para la adquisición de bienes y la contratación de obras y servicios. En caso de que los plazos/fechas límite para presentar una reclamación en virtud del sistema nacional de adquisiciones y contrataciones del prestatario difieran de los estipulados en el Manual del FIDA para la adquisición de bienes y la contratación de obras y servicios, se aplicará la reglamentación del prestatario.</w:t>
            </w:r>
          </w:p>
        </w:tc>
      </w:tr>
      <w:tr w:rsidR="006342E2" w:rsidRPr="00A520A6" w14:paraId="6B3515FE" w14:textId="77777777" w:rsidTr="00453EBB">
        <w:trPr>
          <w:trHeight w:val="1548"/>
        </w:trPr>
        <w:tc>
          <w:tcPr>
            <w:tcW w:w="2552" w:type="dxa"/>
          </w:tcPr>
          <w:p w14:paraId="24DF8207" w14:textId="32B34AE7" w:rsidR="006342E2" w:rsidRPr="006342E2" w:rsidRDefault="006342E2" w:rsidP="006342E2">
            <w:pPr>
              <w:pStyle w:val="ITBClauses"/>
            </w:pPr>
            <w:bookmarkStart w:id="384" w:name="_Toc201578208"/>
            <w:bookmarkStart w:id="385" w:name="_Toc201578492"/>
            <w:bookmarkStart w:id="386" w:name="_Ref201636264"/>
            <w:bookmarkStart w:id="387" w:name="_Ref201655808"/>
            <w:bookmarkStart w:id="388" w:name="_Toc202352970"/>
            <w:bookmarkStart w:id="389" w:name="_Toc202353181"/>
            <w:bookmarkStart w:id="390" w:name="_Toc202353378"/>
            <w:bookmarkStart w:id="391" w:name="_Toc433790916"/>
            <w:bookmarkStart w:id="392" w:name="_Toc47630892"/>
            <w:bookmarkStart w:id="393" w:name="_Toc64452242"/>
            <w:r>
              <w:t>Firma del</w:t>
            </w:r>
            <w:r w:rsidR="00453EBB">
              <w:br/>
            </w:r>
            <w:r>
              <w:t>contrato</w:t>
            </w:r>
            <w:bookmarkEnd w:id="384"/>
            <w:bookmarkEnd w:id="385"/>
            <w:bookmarkEnd w:id="386"/>
            <w:bookmarkEnd w:id="387"/>
            <w:bookmarkEnd w:id="388"/>
            <w:bookmarkEnd w:id="389"/>
            <w:bookmarkEnd w:id="390"/>
            <w:bookmarkEnd w:id="391"/>
            <w:bookmarkEnd w:id="392"/>
            <w:bookmarkEnd w:id="393"/>
          </w:p>
        </w:tc>
        <w:tc>
          <w:tcPr>
            <w:tcW w:w="7371" w:type="dxa"/>
          </w:tcPr>
          <w:p w14:paraId="2D8C0004" w14:textId="77777777" w:rsidR="006342E2" w:rsidRPr="006342E2" w:rsidRDefault="006342E2" w:rsidP="006342E2">
            <w:pPr>
              <w:pStyle w:val="ITBSubclause"/>
            </w:pPr>
            <w:r>
              <w:t>Una vez vencido el plazo para la presentación y la resolución oportuna de las reclamaciones presentadas en relación con la licitación (y los recursos, según corresponda), el comprador enviará la notificación de la adjudicación al licitador elegido.</w:t>
            </w:r>
          </w:p>
          <w:p w14:paraId="6EE95924" w14:textId="21C1111F" w:rsidR="006342E2" w:rsidRPr="006342E2" w:rsidRDefault="006342E2" w:rsidP="006342E2">
            <w:pPr>
              <w:pStyle w:val="ITBSubclause"/>
            </w:pPr>
            <w:r>
              <w:t xml:space="preserve">La notificación de adjudicación (o </w:t>
            </w:r>
            <w:r w:rsidR="00B56E5C">
              <w:t>“</w:t>
            </w:r>
            <w:r>
              <w:t>carta de aceptación</w:t>
            </w:r>
            <w:r w:rsidR="00B56E5C">
              <w:t>”</w:t>
            </w:r>
            <w:r>
              <w:t>) incluirá los formularios contractuales para su examen y firma por el adjudicatario. La notificación de adjudicación, junto con su aceptación por escrito, constituirá un contrato vinculante hasta que se prepare y perfeccione un contrato formal.</w:t>
            </w:r>
          </w:p>
          <w:p w14:paraId="090DA30E" w14:textId="77777777" w:rsidR="006342E2" w:rsidRPr="006342E2" w:rsidRDefault="006342E2" w:rsidP="006342E2">
            <w:pPr>
              <w:pStyle w:val="ITBSubclause"/>
            </w:pPr>
            <w:r>
              <w:t>El adjudicatario firmará, fechará y devolverá el contrato al comprador dentro de los catorce (14) días siguientes a la recepción del contrato.</w:t>
            </w:r>
          </w:p>
        </w:tc>
      </w:tr>
      <w:tr w:rsidR="006342E2" w:rsidRPr="00A520A6" w14:paraId="139CFBE8" w14:textId="77777777" w:rsidTr="00453EBB">
        <w:trPr>
          <w:trHeight w:val="1548"/>
        </w:trPr>
        <w:tc>
          <w:tcPr>
            <w:tcW w:w="2552" w:type="dxa"/>
          </w:tcPr>
          <w:p w14:paraId="6E999D2B" w14:textId="4E49FBEF" w:rsidR="006342E2" w:rsidRPr="006342E2" w:rsidRDefault="006342E2" w:rsidP="006342E2">
            <w:pPr>
              <w:pStyle w:val="ITBClauses"/>
            </w:pPr>
            <w:bookmarkStart w:id="394" w:name="_Toc47630893"/>
            <w:bookmarkStart w:id="395" w:name="_Toc64452243"/>
            <w:r>
              <w:t>Garantía de cumplimiento</w:t>
            </w:r>
            <w:bookmarkEnd w:id="394"/>
            <w:bookmarkEnd w:id="395"/>
          </w:p>
        </w:tc>
        <w:tc>
          <w:tcPr>
            <w:tcW w:w="7371" w:type="dxa"/>
          </w:tcPr>
          <w:p w14:paraId="162F6A0B" w14:textId="006C82EC" w:rsidR="006342E2" w:rsidRPr="006342E2" w:rsidRDefault="006342E2" w:rsidP="006342E2">
            <w:pPr>
              <w:pStyle w:val="ITBSubclause"/>
            </w:pPr>
            <w:r>
              <w:t xml:space="preserve">El licitador seleccionado deberá presentar una garantía de cumplimiento de conformidad con la cláusula 16 de las </w:t>
            </w:r>
            <w:r w:rsidR="009D6F0A">
              <w:t>Condiciones generales aplicables al contrato</w:t>
            </w:r>
            <w:r>
              <w:t xml:space="preserve"> dentro de los veintiocho (28) días siguientes a la recepción de la notificación de adjudicación por parte del comprador, y deberá utilizar para ello el formulario de garantía de cumplimiento incluido en el presente documento de licitación.</w:t>
            </w:r>
          </w:p>
          <w:p w14:paraId="3403DF5F" w14:textId="51AB1DC4" w:rsidR="006342E2" w:rsidRPr="006342E2" w:rsidRDefault="006342E2" w:rsidP="006342E2">
            <w:pPr>
              <w:pStyle w:val="ITBSubclause"/>
            </w:pPr>
            <w:r>
              <w:t xml:space="preserve">El hecho de que el licitador seleccionado no presente la garantía de cumplimiento o no firme el contrato de conformidad con el párrafo 3 de la cláusula 45 de las </w:t>
            </w:r>
            <w:r w:rsidR="00F0352E">
              <w:t>Instrucciones para los licitadores</w:t>
            </w:r>
            <w:r>
              <w:t xml:space="preserve"> constituirá un motivo suficiente para anular la adjudicación y confiscar la garantía de seriedad de la oferta. En ese caso, el comprador podrá adjudicar el contrato al licitador cuya oferta sea la siguiente más baja entre todas las evaluadas, siempre que determine que se ajusta sustancialmente a los criterios establecidos y está calificada para cumplir el contrato satisfactoriamente. Si no existe esa segunda oferta, el comprador podrá convocar nuevas ofertas o abandonar todo el conjunto de adquisiciones y contrataciones licitado y reasignar ese monto a otros contratos, previa aprobación del FIDA.</w:t>
            </w:r>
          </w:p>
        </w:tc>
      </w:tr>
      <w:tr w:rsidR="006342E2" w:rsidRPr="00A520A6" w14:paraId="2BAAB0F3" w14:textId="77777777" w:rsidTr="00453EBB">
        <w:trPr>
          <w:trHeight w:val="1548"/>
        </w:trPr>
        <w:tc>
          <w:tcPr>
            <w:tcW w:w="2552" w:type="dxa"/>
          </w:tcPr>
          <w:p w14:paraId="0878B632" w14:textId="00F7DB47" w:rsidR="006342E2" w:rsidRPr="006342E2" w:rsidRDefault="006342E2" w:rsidP="006342E2">
            <w:pPr>
              <w:pStyle w:val="ITBClauses"/>
            </w:pPr>
            <w:bookmarkStart w:id="396" w:name="_Toc47630894"/>
            <w:bookmarkStart w:id="397" w:name="_Toc64452244"/>
            <w:r>
              <w:t>Publicación de la adjudicación y devolución de las garantías de la licitación</w:t>
            </w:r>
            <w:bookmarkEnd w:id="396"/>
            <w:bookmarkEnd w:id="397"/>
          </w:p>
        </w:tc>
        <w:tc>
          <w:tcPr>
            <w:tcW w:w="7371" w:type="dxa"/>
          </w:tcPr>
          <w:p w14:paraId="19F25783" w14:textId="77777777" w:rsidR="006342E2" w:rsidRPr="006342E2" w:rsidRDefault="006342E2" w:rsidP="006342E2">
            <w:pPr>
              <w:pStyle w:val="ITBSubclause"/>
            </w:pPr>
            <w:r>
              <w:t>Una vez recibido el acuerdo contractual firmado y una garantía de cumplimiento válida, el comprador devolverá las garantías de seriedad de las ofertas a los licitadores no seleccionados y publicará en la plataforma en línea United Nations Development Business (UNDB) y en el sitio web del FIDA los resultados que identifiquen la oferta, junto con la siguiente información:</w:t>
            </w:r>
          </w:p>
          <w:p w14:paraId="0113EAAD" w14:textId="77777777" w:rsidR="006342E2" w:rsidRPr="006342E2" w:rsidRDefault="006342E2" w:rsidP="005870CD">
            <w:pPr>
              <w:pStyle w:val="ITBSubclause"/>
              <w:numPr>
                <w:ilvl w:val="2"/>
                <w:numId w:val="39"/>
              </w:numPr>
            </w:pPr>
            <w:r>
              <w:t>el nombre del licitador seleccionado;</w:t>
            </w:r>
          </w:p>
          <w:p w14:paraId="741E9728" w14:textId="77777777" w:rsidR="006342E2" w:rsidRPr="006342E2" w:rsidRDefault="006342E2" w:rsidP="005870CD">
            <w:pPr>
              <w:pStyle w:val="ITBSubclause"/>
              <w:numPr>
                <w:ilvl w:val="2"/>
                <w:numId w:val="39"/>
              </w:numPr>
            </w:pPr>
            <w:r>
              <w:t>el precio de la oferta ganadora y el precio de la adjudicación del contrato; y</w:t>
            </w:r>
          </w:p>
          <w:p w14:paraId="5499CF18" w14:textId="77777777" w:rsidR="006342E2" w:rsidRPr="006342E2" w:rsidRDefault="006342E2" w:rsidP="005870CD">
            <w:pPr>
              <w:pStyle w:val="ITBSubclause"/>
              <w:numPr>
                <w:ilvl w:val="2"/>
                <w:numId w:val="39"/>
              </w:numPr>
            </w:pPr>
            <w:r>
              <w:t>la duración y el resumen del ámbito de aplicación del contrato adjudicado.</w:t>
            </w:r>
          </w:p>
        </w:tc>
      </w:tr>
    </w:tbl>
    <w:p w14:paraId="4E531CF7" w14:textId="77777777" w:rsidR="009229F1" w:rsidRDefault="009229F1" w:rsidP="009229F1"/>
    <w:p w14:paraId="658AFC88" w14:textId="77777777" w:rsidR="005F75D7" w:rsidRPr="004F7AB0" w:rsidRDefault="005F75D7" w:rsidP="00520D68">
      <w:pPr>
        <w:tabs>
          <w:tab w:val="center" w:pos="4964"/>
        </w:tabs>
        <w:rPr>
          <w:rFonts w:cs="Arial"/>
        </w:rPr>
      </w:pPr>
    </w:p>
    <w:p w14:paraId="2006CE37" w14:textId="77777777" w:rsidR="00E00792" w:rsidRPr="004F7AB0" w:rsidRDefault="00E00792" w:rsidP="00520D68">
      <w:pPr>
        <w:tabs>
          <w:tab w:val="center" w:pos="4964"/>
        </w:tabs>
        <w:rPr>
          <w:rFonts w:cs="Arial"/>
        </w:rPr>
        <w:sectPr w:rsidR="00E00792" w:rsidRPr="004F7AB0" w:rsidSect="001152DC">
          <w:footerReference w:type="default" r:id="rId30"/>
          <w:pgSz w:w="11907" w:h="16840" w:code="9"/>
          <w:pgMar w:top="2347" w:right="964" w:bottom="1440" w:left="1015" w:header="709" w:footer="697" w:gutter="0"/>
          <w:cols w:space="708"/>
          <w:docGrid w:linePitch="360"/>
        </w:sect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0"/>
        <w:gridCol w:w="8232"/>
      </w:tblGrid>
      <w:tr w:rsidR="00E00792" w:rsidRPr="00C312F2" w14:paraId="6ED5F82B" w14:textId="77777777" w:rsidTr="00D93DE3">
        <w:trPr>
          <w:jc w:val="center"/>
        </w:trPr>
        <w:tc>
          <w:tcPr>
            <w:tcW w:w="9912" w:type="dxa"/>
            <w:gridSpan w:val="2"/>
            <w:tcBorders>
              <w:top w:val="nil"/>
              <w:left w:val="nil"/>
              <w:bottom w:val="nil"/>
              <w:right w:val="nil"/>
            </w:tcBorders>
            <w:shd w:val="clear" w:color="auto" w:fill="auto"/>
          </w:tcPr>
          <w:p w14:paraId="4021E188" w14:textId="0C659852" w:rsidR="00E00792" w:rsidRPr="004F7AB0" w:rsidRDefault="007103EB" w:rsidP="006342E2">
            <w:pPr>
              <w:pStyle w:val="SectionHeading"/>
              <w:spacing w:after="360"/>
            </w:pPr>
            <w:bookmarkStart w:id="398" w:name="_Ref201566739"/>
            <w:bookmarkStart w:id="399" w:name="_Ref201566818"/>
            <w:bookmarkStart w:id="400" w:name="_Ref201566866"/>
            <w:bookmarkStart w:id="401" w:name="_Ref201566942"/>
            <w:bookmarkStart w:id="402" w:name="_Toc201578212"/>
            <w:bookmarkStart w:id="403" w:name="_Toc201578496"/>
            <w:bookmarkStart w:id="404" w:name="_Toc202353382"/>
            <w:bookmarkStart w:id="405" w:name="_Toc433790920"/>
            <w:bookmarkStart w:id="406" w:name="_Toc463531749"/>
            <w:bookmarkStart w:id="407" w:name="_Toc464136343"/>
            <w:bookmarkStart w:id="408" w:name="_Toc464136474"/>
            <w:bookmarkStart w:id="409" w:name="_Toc464139684"/>
            <w:bookmarkStart w:id="410" w:name="_Toc489012968"/>
            <w:bookmarkStart w:id="411" w:name="_Toc491425054"/>
            <w:bookmarkStart w:id="412" w:name="_Toc491868910"/>
            <w:bookmarkStart w:id="413" w:name="_Toc491869034"/>
            <w:bookmarkStart w:id="414" w:name="_Toc509994340"/>
            <w:bookmarkStart w:id="415" w:name="_Toc509994754"/>
            <w:bookmarkStart w:id="416" w:name="_Toc28861391"/>
            <w:bookmarkStart w:id="417" w:name="_Toc47629210"/>
            <w:bookmarkStart w:id="418" w:name="_Toc64452181"/>
            <w:r w:rsidRPr="004F7AB0">
              <w:t xml:space="preserve">Sección II. </w:t>
            </w:r>
            <w:r w:rsidR="00E8482A">
              <w:t>Hoja de datos de la licitación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tc>
      </w:tr>
      <w:tr w:rsidR="00E00792" w:rsidRPr="00C312F2" w14:paraId="57D58F86" w14:textId="77777777" w:rsidTr="00D93DE3">
        <w:trPr>
          <w:jc w:val="center"/>
        </w:trPr>
        <w:tc>
          <w:tcPr>
            <w:tcW w:w="9912" w:type="dxa"/>
            <w:gridSpan w:val="2"/>
            <w:tcBorders>
              <w:top w:val="single" w:sz="4" w:space="0" w:color="auto"/>
            </w:tcBorders>
            <w:shd w:val="clear" w:color="auto" w:fill="002060"/>
          </w:tcPr>
          <w:p w14:paraId="219E7AB1" w14:textId="77777777" w:rsidR="00E00792" w:rsidRPr="004F7AB0" w:rsidRDefault="00E00792" w:rsidP="005870CD">
            <w:pPr>
              <w:pStyle w:val="HEADERSTWO"/>
              <w:numPr>
                <w:ilvl w:val="0"/>
                <w:numId w:val="22"/>
              </w:numPr>
              <w:tabs>
                <w:tab w:val="clear" w:pos="720"/>
                <w:tab w:val="num" w:pos="0"/>
              </w:tabs>
              <w:ind w:left="0" w:firstLine="0"/>
              <w:rPr>
                <w:rFonts w:ascii="Arial" w:hAnsi="Arial" w:cs="Arial"/>
              </w:rPr>
            </w:pPr>
            <w:bookmarkStart w:id="419" w:name="_Toc201578213"/>
            <w:bookmarkStart w:id="420" w:name="_Toc201578497"/>
            <w:bookmarkStart w:id="421" w:name="_Toc201713867"/>
            <w:bookmarkStart w:id="422" w:name="_Toc202352974"/>
            <w:bookmarkStart w:id="423" w:name="_Toc202353185"/>
            <w:bookmarkStart w:id="424" w:name="_Toc202353383"/>
            <w:bookmarkStart w:id="425" w:name="_Toc433790921"/>
            <w:bookmarkStart w:id="426" w:name="_Toc463531750"/>
            <w:bookmarkStart w:id="427" w:name="_Toc464136344"/>
            <w:bookmarkStart w:id="428" w:name="_Toc464136475"/>
            <w:bookmarkStart w:id="429" w:name="_Toc464139685"/>
            <w:bookmarkStart w:id="430" w:name="_Toc489012969"/>
            <w:bookmarkStart w:id="431" w:name="_Toc491425055"/>
            <w:bookmarkStart w:id="432" w:name="_Toc491868911"/>
            <w:bookmarkStart w:id="433" w:name="_Toc491869035"/>
            <w:bookmarkStart w:id="434" w:name="_Toc509994341"/>
            <w:bookmarkStart w:id="435" w:name="_Toc509994755"/>
            <w:bookmarkStart w:id="436" w:name="_Toc28861392"/>
            <w:r w:rsidRPr="004F7AB0">
              <w:rPr>
                <w:rFonts w:ascii="Arial" w:hAnsi="Arial"/>
              </w:rPr>
              <w:t>Aspectos generales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tc>
      </w:tr>
      <w:tr w:rsidR="000634D6" w:rsidRPr="00C312F2" w14:paraId="7DAFE666" w14:textId="77777777" w:rsidTr="004F7AB0">
        <w:trPr>
          <w:jc w:val="center"/>
        </w:trPr>
        <w:tc>
          <w:tcPr>
            <w:tcW w:w="1680" w:type="dxa"/>
            <w:shd w:val="clear" w:color="auto" w:fill="D9E2F3"/>
            <w:vAlign w:val="center"/>
          </w:tcPr>
          <w:p w14:paraId="36EFDC80" w14:textId="535C0027" w:rsidR="000634D6" w:rsidRPr="004F7AB0" w:rsidRDefault="00F0352E" w:rsidP="0003292D">
            <w:pPr>
              <w:pStyle w:val="BDSHeading"/>
              <w:rPr>
                <w:rFonts w:ascii="Arial" w:hAnsi="Arial" w:cs="Arial"/>
                <w:sz w:val="22"/>
                <w:szCs w:val="22"/>
              </w:rPr>
            </w:pPr>
            <w:r>
              <w:rPr>
                <w:rFonts w:ascii="Arial" w:hAnsi="Arial"/>
                <w:sz w:val="22"/>
              </w:rPr>
              <w:t>Instrucciones para los licitadores</w:t>
            </w:r>
            <w:r w:rsidR="000634D6" w:rsidRPr="004F7AB0">
              <w:rPr>
                <w:rFonts w:ascii="Arial" w:hAnsi="Arial"/>
                <w:sz w:val="22"/>
              </w:rPr>
              <w:t xml:space="preserve"> 1.1</w:t>
            </w:r>
          </w:p>
        </w:tc>
        <w:tc>
          <w:tcPr>
            <w:tcW w:w="8232" w:type="dxa"/>
            <w:shd w:val="clear" w:color="auto" w:fill="D9E2F3"/>
            <w:vAlign w:val="center"/>
          </w:tcPr>
          <w:p w14:paraId="2AEAE5A8" w14:textId="77777777" w:rsidR="000634D6" w:rsidRPr="004F7AB0" w:rsidRDefault="000634D6" w:rsidP="000634D6">
            <w:pPr>
              <w:pStyle w:val="BDSDefault"/>
              <w:rPr>
                <w:rFonts w:ascii="Arial" w:hAnsi="Arial" w:cs="Arial"/>
                <w:sz w:val="22"/>
                <w:szCs w:val="22"/>
              </w:rPr>
            </w:pPr>
            <w:r w:rsidRPr="004F7AB0">
              <w:rPr>
                <w:rFonts w:ascii="Arial" w:hAnsi="Arial"/>
                <w:sz w:val="22"/>
              </w:rPr>
              <w:t>El nombre y número de identificación del contrato propuesto son los siguientes:</w:t>
            </w:r>
          </w:p>
          <w:p w14:paraId="107918A1" w14:textId="77777777" w:rsidR="000634D6" w:rsidRPr="004F7AB0" w:rsidRDefault="000634D6" w:rsidP="000634D6">
            <w:pPr>
              <w:pStyle w:val="BDSDefault"/>
              <w:rPr>
                <w:rFonts w:ascii="Arial" w:hAnsi="Arial" w:cs="Arial"/>
                <w:bCs/>
                <w:i/>
                <w:iCs/>
                <w:color w:val="FF0000"/>
                <w:sz w:val="22"/>
                <w:szCs w:val="22"/>
              </w:rPr>
            </w:pPr>
            <w:r w:rsidRPr="004F7AB0">
              <w:rPr>
                <w:rFonts w:ascii="Arial" w:hAnsi="Arial"/>
                <w:i/>
                <w:color w:val="FF0000"/>
                <w:sz w:val="22"/>
              </w:rPr>
              <w:t>[ingrese el nombre y el número de identificación]</w:t>
            </w:r>
          </w:p>
          <w:p w14:paraId="10B28D9E" w14:textId="77777777" w:rsidR="000634D6" w:rsidRPr="004F7AB0" w:rsidRDefault="000634D6" w:rsidP="000634D6">
            <w:pPr>
              <w:pStyle w:val="BDSDefault"/>
              <w:rPr>
                <w:rFonts w:ascii="Arial" w:hAnsi="Arial" w:cs="Arial"/>
                <w:sz w:val="22"/>
                <w:szCs w:val="22"/>
              </w:rPr>
            </w:pPr>
            <w:r w:rsidRPr="004F7AB0">
              <w:rPr>
                <w:rFonts w:ascii="Arial" w:hAnsi="Arial"/>
                <w:sz w:val="22"/>
              </w:rPr>
              <w:t>A continuación figuran el número y la descripción del lote o lotes:</w:t>
            </w:r>
          </w:p>
          <w:p w14:paraId="2CEF918F" w14:textId="77777777" w:rsidR="000634D6" w:rsidRPr="004F7AB0" w:rsidRDefault="000634D6" w:rsidP="00DF12B9">
            <w:pPr>
              <w:pStyle w:val="BDSDefault"/>
              <w:rPr>
                <w:rFonts w:ascii="Arial" w:hAnsi="Arial" w:cs="Arial"/>
                <w:bCs/>
                <w:i/>
                <w:iCs/>
                <w:color w:val="FF0000"/>
                <w:sz w:val="22"/>
                <w:szCs w:val="22"/>
              </w:rPr>
            </w:pPr>
            <w:r w:rsidRPr="004F7AB0">
              <w:rPr>
                <w:rFonts w:ascii="Arial" w:hAnsi="Arial"/>
                <w:i/>
                <w:color w:val="FF0000"/>
                <w:sz w:val="22"/>
              </w:rPr>
              <w:t>[Ingrese el número y la descripción de los lotes]</w:t>
            </w:r>
          </w:p>
        </w:tc>
      </w:tr>
      <w:tr w:rsidR="00E00792" w:rsidRPr="00C312F2" w14:paraId="56385E62" w14:textId="77777777" w:rsidTr="00D93DE3">
        <w:trPr>
          <w:jc w:val="center"/>
        </w:trPr>
        <w:tc>
          <w:tcPr>
            <w:tcW w:w="1680" w:type="dxa"/>
            <w:shd w:val="clear" w:color="auto" w:fill="auto"/>
            <w:vAlign w:val="center"/>
          </w:tcPr>
          <w:p w14:paraId="6026D3E2" w14:textId="169C871C" w:rsidR="00E00792" w:rsidRPr="004F7AB0" w:rsidRDefault="00F0352E" w:rsidP="0003292D">
            <w:pPr>
              <w:pStyle w:val="BDSHeading"/>
              <w:rPr>
                <w:rFonts w:ascii="Arial" w:hAnsi="Arial" w:cs="Arial"/>
                <w:bCs/>
                <w:sz w:val="22"/>
                <w:szCs w:val="22"/>
              </w:rPr>
            </w:pPr>
            <w:bookmarkStart w:id="437" w:name="BDS1x1" w:colFirst="0" w:colLast="0"/>
            <w:r>
              <w:rPr>
                <w:rFonts w:ascii="Arial" w:hAnsi="Arial"/>
                <w:sz w:val="22"/>
              </w:rPr>
              <w:t>Instrucciones para los licitadores</w:t>
            </w:r>
            <w:r w:rsidR="000634D6" w:rsidRPr="004F7AB0">
              <w:rPr>
                <w:rFonts w:ascii="Arial" w:hAnsi="Arial"/>
                <w:sz w:val="22"/>
              </w:rPr>
              <w:t xml:space="preserve"> 1.2</w:t>
            </w:r>
          </w:p>
        </w:tc>
        <w:tc>
          <w:tcPr>
            <w:tcW w:w="8232" w:type="dxa"/>
            <w:shd w:val="clear" w:color="auto" w:fill="auto"/>
            <w:vAlign w:val="center"/>
          </w:tcPr>
          <w:p w14:paraId="4C9B769E" w14:textId="77777777" w:rsidR="000634D6" w:rsidRPr="004F7AB0" w:rsidRDefault="000634D6" w:rsidP="0003292D">
            <w:pPr>
              <w:pStyle w:val="BDSDefault"/>
              <w:rPr>
                <w:rFonts w:ascii="Arial" w:hAnsi="Arial" w:cs="Arial"/>
                <w:bCs/>
                <w:i/>
                <w:iCs/>
                <w:color w:val="FF0000"/>
                <w:sz w:val="22"/>
                <w:szCs w:val="22"/>
              </w:rPr>
            </w:pPr>
          </w:p>
          <w:p w14:paraId="03226C5C" w14:textId="77777777" w:rsidR="000634D6" w:rsidRPr="004F7AB0" w:rsidRDefault="000634D6" w:rsidP="00DF12B9">
            <w:pPr>
              <w:pStyle w:val="BDSDefault"/>
              <w:rPr>
                <w:rFonts w:ascii="Arial" w:hAnsi="Arial" w:cs="Arial"/>
                <w:bCs/>
                <w:i/>
                <w:iCs/>
                <w:color w:val="FF0000"/>
                <w:sz w:val="22"/>
                <w:szCs w:val="22"/>
              </w:rPr>
            </w:pPr>
            <w:r w:rsidRPr="004F7AB0">
              <w:rPr>
                <w:rFonts w:ascii="Arial" w:hAnsi="Arial"/>
                <w:sz w:val="22"/>
              </w:rPr>
              <w:t>El comprador es</w:t>
            </w:r>
            <w:r w:rsidRPr="004F7AB0">
              <w:rPr>
                <w:rFonts w:ascii="Arial" w:hAnsi="Arial"/>
                <w:i/>
                <w:color w:val="FF0000"/>
                <w:sz w:val="22"/>
              </w:rPr>
              <w:t xml:space="preserve"> [ingrese el nombre y el país de procedencia]</w:t>
            </w:r>
          </w:p>
          <w:p w14:paraId="5AA3BA8B" w14:textId="77777777" w:rsidR="000634D6" w:rsidRPr="004F7AB0" w:rsidRDefault="000634D6" w:rsidP="0003292D">
            <w:pPr>
              <w:pStyle w:val="BDSDefault"/>
              <w:rPr>
                <w:rFonts w:ascii="Arial" w:hAnsi="Arial" w:cs="Arial"/>
                <w:bCs/>
                <w:i/>
                <w:iCs/>
                <w:sz w:val="22"/>
                <w:szCs w:val="22"/>
              </w:rPr>
            </w:pPr>
          </w:p>
        </w:tc>
      </w:tr>
      <w:tr w:rsidR="00E00792" w:rsidRPr="00C312F2" w14:paraId="551EB5EF" w14:textId="77777777" w:rsidTr="004F7AB0">
        <w:trPr>
          <w:jc w:val="center"/>
        </w:trPr>
        <w:tc>
          <w:tcPr>
            <w:tcW w:w="1680" w:type="dxa"/>
            <w:shd w:val="clear" w:color="auto" w:fill="D9E2F3"/>
            <w:vAlign w:val="center"/>
          </w:tcPr>
          <w:p w14:paraId="4B89B80F" w14:textId="7B5967AA" w:rsidR="00E00792" w:rsidRPr="004F7AB0" w:rsidRDefault="00F0352E" w:rsidP="0003292D">
            <w:pPr>
              <w:pStyle w:val="BDSHeading"/>
              <w:rPr>
                <w:rFonts w:ascii="Arial" w:hAnsi="Arial" w:cs="Arial"/>
                <w:sz w:val="22"/>
                <w:szCs w:val="22"/>
              </w:rPr>
            </w:pPr>
            <w:r>
              <w:rPr>
                <w:rFonts w:ascii="Arial" w:hAnsi="Arial"/>
                <w:sz w:val="22"/>
              </w:rPr>
              <w:t>Instrucciones para los licitadores</w:t>
            </w:r>
            <w:r w:rsidR="00E00792" w:rsidRPr="004F7AB0">
              <w:rPr>
                <w:rFonts w:ascii="Arial" w:hAnsi="Arial"/>
                <w:sz w:val="22"/>
              </w:rPr>
              <w:t xml:space="preserve"> 2.1</w:t>
            </w:r>
          </w:p>
        </w:tc>
        <w:tc>
          <w:tcPr>
            <w:tcW w:w="8232" w:type="dxa"/>
            <w:shd w:val="clear" w:color="auto" w:fill="D9E2F3"/>
            <w:vAlign w:val="center"/>
          </w:tcPr>
          <w:p w14:paraId="7D66E4D9" w14:textId="77777777" w:rsidR="00E00792" w:rsidRPr="004F7AB0" w:rsidRDefault="007103EB" w:rsidP="007103EB">
            <w:pPr>
              <w:pStyle w:val="BDSDefault"/>
              <w:rPr>
                <w:rFonts w:ascii="Arial" w:hAnsi="Arial" w:cs="Arial"/>
                <w:bCs/>
                <w:i/>
                <w:color w:val="FF0000"/>
                <w:sz w:val="22"/>
                <w:szCs w:val="22"/>
              </w:rPr>
            </w:pPr>
            <w:r w:rsidRPr="004F7AB0">
              <w:rPr>
                <w:rFonts w:ascii="Arial" w:hAnsi="Arial"/>
                <w:sz w:val="22"/>
              </w:rPr>
              <w:t xml:space="preserve">El prestatario, </w:t>
            </w:r>
            <w:r w:rsidRPr="004F7AB0">
              <w:rPr>
                <w:rFonts w:ascii="Arial" w:hAnsi="Arial"/>
                <w:i/>
                <w:color w:val="FF0000"/>
                <w:sz w:val="22"/>
              </w:rPr>
              <w:t>[ingrese el nombre del prestatario y la declaración de su relación con el comprador, si difiere de la de prestatario. Esta información debe corresponderse con la proporcionada en la invitación a presentar ofertas]</w:t>
            </w:r>
          </w:p>
          <w:p w14:paraId="6F664B05" w14:textId="7B394BA0" w:rsidR="00E00792" w:rsidRPr="004F7AB0" w:rsidRDefault="007103EB" w:rsidP="0003292D">
            <w:pPr>
              <w:pStyle w:val="BDSDefault"/>
              <w:rPr>
                <w:rFonts w:ascii="Arial" w:hAnsi="Arial" w:cs="Arial"/>
                <w:b/>
                <w:iCs/>
                <w:sz w:val="22"/>
                <w:szCs w:val="22"/>
              </w:rPr>
            </w:pPr>
            <w:r w:rsidRPr="004F7AB0">
              <w:rPr>
                <w:rFonts w:ascii="Arial" w:hAnsi="Arial"/>
                <w:sz w:val="22"/>
              </w:rPr>
              <w:t>Donantes distintos del FIDA:</w:t>
            </w:r>
            <w:r w:rsidRPr="004F7AB0">
              <w:rPr>
                <w:rFonts w:ascii="Arial" w:hAnsi="Arial"/>
                <w:b/>
                <w:sz w:val="22"/>
              </w:rPr>
              <w:t xml:space="preserve"> </w:t>
            </w:r>
            <w:r w:rsidRPr="004F7AB0">
              <w:rPr>
                <w:rFonts w:ascii="Arial" w:hAnsi="Arial"/>
                <w:i/>
                <w:color w:val="FF0000"/>
                <w:sz w:val="22"/>
              </w:rPr>
              <w:t xml:space="preserve">[Ingrese el nombre de otro donante, si procede. Si no es el caso, indique: </w:t>
            </w:r>
            <w:r w:rsidR="00B56E5C">
              <w:rPr>
                <w:rFonts w:ascii="Arial" w:hAnsi="Arial"/>
                <w:i/>
                <w:color w:val="FF0000"/>
                <w:sz w:val="22"/>
              </w:rPr>
              <w:t>“</w:t>
            </w:r>
            <w:r w:rsidRPr="004F7AB0">
              <w:rPr>
                <w:rFonts w:ascii="Arial" w:hAnsi="Arial"/>
                <w:i/>
                <w:color w:val="FF0000"/>
                <w:sz w:val="22"/>
              </w:rPr>
              <w:t>n.d.</w:t>
            </w:r>
            <w:r w:rsidR="00B56E5C">
              <w:rPr>
                <w:rFonts w:ascii="Arial" w:hAnsi="Arial"/>
                <w:i/>
                <w:color w:val="FF0000"/>
                <w:sz w:val="22"/>
              </w:rPr>
              <w:t>”</w:t>
            </w:r>
            <w:r w:rsidRPr="004F7AB0">
              <w:rPr>
                <w:rFonts w:ascii="Arial" w:hAnsi="Arial"/>
                <w:i/>
                <w:color w:val="FF0000"/>
                <w:sz w:val="22"/>
              </w:rPr>
              <w:t>]</w:t>
            </w:r>
          </w:p>
          <w:p w14:paraId="4258F820" w14:textId="77777777" w:rsidR="00E00792" w:rsidRPr="004F7AB0" w:rsidRDefault="007103EB" w:rsidP="0003292D">
            <w:pPr>
              <w:pStyle w:val="BDSDefault"/>
              <w:rPr>
                <w:rFonts w:ascii="Arial" w:hAnsi="Arial" w:cs="Arial"/>
                <w:b/>
                <w:sz w:val="22"/>
                <w:szCs w:val="22"/>
              </w:rPr>
            </w:pPr>
            <w:r w:rsidRPr="004F7AB0">
              <w:rPr>
                <w:rFonts w:ascii="Arial" w:hAnsi="Arial"/>
                <w:sz w:val="22"/>
              </w:rPr>
              <w:t>Monto total de la financiación</w:t>
            </w:r>
            <w:r w:rsidRPr="004F7AB0">
              <w:rPr>
                <w:rFonts w:ascii="Arial" w:hAnsi="Arial"/>
                <w:b/>
                <w:sz w:val="22"/>
              </w:rPr>
              <w:t xml:space="preserve"> </w:t>
            </w:r>
            <w:r w:rsidRPr="004F7AB0">
              <w:rPr>
                <w:rFonts w:ascii="Arial" w:hAnsi="Arial"/>
                <w:i/>
                <w:color w:val="FF0000"/>
                <w:sz w:val="22"/>
              </w:rPr>
              <w:t>[ingrese la cantidad y la moneda]</w:t>
            </w:r>
          </w:p>
          <w:p w14:paraId="6A33C075" w14:textId="77777777" w:rsidR="00E00792" w:rsidRPr="004F7AB0" w:rsidRDefault="007103EB" w:rsidP="0003292D">
            <w:pPr>
              <w:pStyle w:val="BDSDefault"/>
              <w:rPr>
                <w:rFonts w:ascii="Arial" w:hAnsi="Arial" w:cs="Arial"/>
                <w:sz w:val="22"/>
                <w:szCs w:val="22"/>
                <w:u w:val="single"/>
              </w:rPr>
            </w:pPr>
            <w:r w:rsidRPr="004F7AB0">
              <w:rPr>
                <w:rFonts w:ascii="Arial" w:hAnsi="Arial"/>
                <w:sz w:val="22"/>
              </w:rPr>
              <w:t xml:space="preserve">Nombre del proyecto: </w:t>
            </w:r>
            <w:r w:rsidRPr="004F7AB0">
              <w:rPr>
                <w:rFonts w:ascii="Arial" w:hAnsi="Arial"/>
                <w:i/>
                <w:color w:val="FF0000"/>
                <w:sz w:val="22"/>
              </w:rPr>
              <w:t>[Ingrese el nombre del proyecto]</w:t>
            </w:r>
            <w:r w:rsidRPr="004F7AB0">
              <w:rPr>
                <w:rFonts w:ascii="Arial" w:hAnsi="Arial"/>
                <w:color w:val="FF0000"/>
                <w:sz w:val="22"/>
              </w:rPr>
              <w:t xml:space="preserve"> </w:t>
            </w:r>
          </w:p>
          <w:p w14:paraId="5E6B4ABA" w14:textId="77777777" w:rsidR="00E00792" w:rsidRPr="004F7AB0" w:rsidRDefault="00E00792" w:rsidP="0003292D">
            <w:pPr>
              <w:pStyle w:val="BDSDefault"/>
              <w:rPr>
                <w:rFonts w:ascii="Arial" w:hAnsi="Arial" w:cs="Arial"/>
                <w:sz w:val="22"/>
                <w:szCs w:val="22"/>
              </w:rPr>
            </w:pPr>
          </w:p>
        </w:tc>
      </w:tr>
      <w:tr w:rsidR="000634D6" w:rsidRPr="00C312F2" w14:paraId="0C99762C" w14:textId="77777777" w:rsidTr="004F7AB0">
        <w:trPr>
          <w:jc w:val="center"/>
        </w:trPr>
        <w:tc>
          <w:tcPr>
            <w:tcW w:w="1680" w:type="dxa"/>
            <w:shd w:val="clear" w:color="auto" w:fill="FFFFFF"/>
            <w:vAlign w:val="center"/>
          </w:tcPr>
          <w:p w14:paraId="16366F0A" w14:textId="5FBAD5FE" w:rsidR="000634D6" w:rsidRPr="004F7AB0" w:rsidRDefault="00F0352E" w:rsidP="0003292D">
            <w:pPr>
              <w:pStyle w:val="BDSHeading"/>
              <w:rPr>
                <w:rFonts w:ascii="Arial" w:hAnsi="Arial" w:cs="Arial"/>
                <w:sz w:val="22"/>
                <w:szCs w:val="22"/>
              </w:rPr>
            </w:pPr>
            <w:r>
              <w:rPr>
                <w:rFonts w:ascii="Arial" w:hAnsi="Arial"/>
                <w:sz w:val="22"/>
              </w:rPr>
              <w:t>Instrucciones para los licitadores</w:t>
            </w:r>
            <w:r w:rsidR="000634D6" w:rsidRPr="004F7AB0">
              <w:rPr>
                <w:rFonts w:ascii="Arial" w:hAnsi="Arial"/>
                <w:sz w:val="22"/>
              </w:rPr>
              <w:t xml:space="preserve"> 7.1</w:t>
            </w:r>
          </w:p>
        </w:tc>
        <w:tc>
          <w:tcPr>
            <w:tcW w:w="8232" w:type="dxa"/>
            <w:shd w:val="clear" w:color="auto" w:fill="FFFFFF"/>
            <w:vAlign w:val="center"/>
          </w:tcPr>
          <w:p w14:paraId="414E849C" w14:textId="77777777" w:rsidR="000634D6" w:rsidRPr="004F7AB0" w:rsidRDefault="000634D6" w:rsidP="007103EB">
            <w:pPr>
              <w:pStyle w:val="BDSDefault"/>
              <w:rPr>
                <w:rFonts w:ascii="Arial" w:hAnsi="Arial" w:cs="Arial"/>
                <w:sz w:val="22"/>
                <w:szCs w:val="22"/>
              </w:rPr>
            </w:pPr>
            <w:r w:rsidRPr="004F7AB0">
              <w:rPr>
                <w:rFonts w:ascii="Arial" w:hAnsi="Arial"/>
                <w:sz w:val="22"/>
              </w:rPr>
              <w:t>En la actualidad, los licitadores de los siguientes países están excluidos de la licitación (de conformidad con la legislación nacional del país prestatario/receptor y/o las resoluciones del Consejo de Seguridad de las Naciones Unidas):</w:t>
            </w:r>
          </w:p>
          <w:p w14:paraId="7C42346D" w14:textId="77777777" w:rsidR="000634D6" w:rsidRPr="004F7AB0" w:rsidRDefault="000634D6" w:rsidP="00DF12B9">
            <w:pPr>
              <w:pStyle w:val="BDSDefault"/>
              <w:rPr>
                <w:rFonts w:ascii="Arial" w:hAnsi="Arial" w:cs="Arial"/>
                <w:sz w:val="22"/>
                <w:szCs w:val="22"/>
              </w:rPr>
            </w:pPr>
            <w:r w:rsidRPr="004F7AB0">
              <w:rPr>
                <w:rFonts w:ascii="Arial" w:hAnsi="Arial"/>
                <w:sz w:val="22"/>
              </w:rPr>
              <w:t>----------------------------</w:t>
            </w:r>
          </w:p>
          <w:p w14:paraId="12E23F0C" w14:textId="77777777" w:rsidR="000634D6" w:rsidRPr="004F7AB0" w:rsidRDefault="00C2682E" w:rsidP="00974DC8">
            <w:pPr>
              <w:pStyle w:val="BDSDefault"/>
              <w:rPr>
                <w:rFonts w:ascii="Arial" w:hAnsi="Arial" w:cs="Arial"/>
                <w:sz w:val="22"/>
                <w:szCs w:val="22"/>
              </w:rPr>
            </w:pPr>
            <w:r w:rsidRPr="004F7AB0">
              <w:rPr>
                <w:rFonts w:ascii="Arial" w:hAnsi="Arial"/>
                <w:sz w:val="22"/>
              </w:rPr>
              <w:t xml:space="preserve">---------------------------- </w:t>
            </w:r>
          </w:p>
        </w:tc>
      </w:tr>
      <w:tr w:rsidR="00E00792" w:rsidRPr="00C312F2" w14:paraId="06DBDCB1" w14:textId="77777777" w:rsidTr="00D93DE3">
        <w:trPr>
          <w:jc w:val="center"/>
        </w:trPr>
        <w:tc>
          <w:tcPr>
            <w:tcW w:w="9912" w:type="dxa"/>
            <w:gridSpan w:val="2"/>
            <w:shd w:val="clear" w:color="auto" w:fill="002060"/>
          </w:tcPr>
          <w:p w14:paraId="76571C0C" w14:textId="77777777" w:rsidR="00E00792" w:rsidRPr="004F7AB0" w:rsidRDefault="00E00792" w:rsidP="005870CD">
            <w:pPr>
              <w:pStyle w:val="HEADERSTWO"/>
              <w:numPr>
                <w:ilvl w:val="0"/>
                <w:numId w:val="22"/>
              </w:numPr>
              <w:ind w:left="0" w:firstLine="0"/>
              <w:rPr>
                <w:rFonts w:ascii="Arial" w:hAnsi="Arial" w:cs="Arial"/>
                <w:sz w:val="22"/>
                <w:szCs w:val="22"/>
              </w:rPr>
            </w:pPr>
            <w:bookmarkStart w:id="438" w:name="_Toc201578214"/>
            <w:bookmarkStart w:id="439" w:name="_Toc201578498"/>
            <w:bookmarkStart w:id="440" w:name="_Toc201713868"/>
            <w:bookmarkStart w:id="441" w:name="_Toc202352975"/>
            <w:bookmarkStart w:id="442" w:name="_Toc202353186"/>
            <w:bookmarkStart w:id="443" w:name="_Toc202353384"/>
            <w:bookmarkStart w:id="444" w:name="_Toc433790922"/>
            <w:bookmarkStart w:id="445" w:name="_Toc463531751"/>
            <w:bookmarkStart w:id="446" w:name="_Toc464136345"/>
            <w:bookmarkStart w:id="447" w:name="_Toc464136476"/>
            <w:bookmarkStart w:id="448" w:name="_Toc464139686"/>
            <w:bookmarkStart w:id="449" w:name="_Toc489012970"/>
            <w:bookmarkStart w:id="450" w:name="_Toc491425056"/>
            <w:bookmarkStart w:id="451" w:name="_Toc491868912"/>
            <w:bookmarkStart w:id="452" w:name="_Toc491869036"/>
            <w:bookmarkStart w:id="453" w:name="_Toc509994342"/>
            <w:bookmarkStart w:id="454" w:name="_Toc509994756"/>
            <w:bookmarkStart w:id="455" w:name="_Toc28861393"/>
            <w:bookmarkEnd w:id="437"/>
            <w:r w:rsidRPr="004F7AB0">
              <w:rPr>
                <w:rFonts w:ascii="Arial" w:hAnsi="Arial"/>
                <w:color w:val="FFFFFF"/>
                <w:sz w:val="22"/>
              </w:rPr>
              <w:t>Contenido del documento de licitación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tc>
      </w:tr>
      <w:tr w:rsidR="00E00792" w:rsidRPr="00C312F2" w14:paraId="625257D4" w14:textId="77777777" w:rsidTr="004F7AB0">
        <w:trPr>
          <w:jc w:val="center"/>
        </w:trPr>
        <w:tc>
          <w:tcPr>
            <w:tcW w:w="1680" w:type="dxa"/>
            <w:shd w:val="clear" w:color="auto" w:fill="D9E2F3"/>
          </w:tcPr>
          <w:p w14:paraId="3BAE2E2B" w14:textId="142690B2" w:rsidR="00E00792" w:rsidRPr="004F7AB0" w:rsidRDefault="00F0352E" w:rsidP="0003292D">
            <w:pPr>
              <w:pStyle w:val="BDSHeading"/>
              <w:rPr>
                <w:rFonts w:ascii="Arial" w:hAnsi="Arial" w:cs="Arial"/>
                <w:sz w:val="22"/>
                <w:szCs w:val="22"/>
              </w:rPr>
            </w:pPr>
            <w:bookmarkStart w:id="456" w:name="BDS7x1" w:colFirst="0" w:colLast="0"/>
            <w:r>
              <w:rPr>
                <w:rFonts w:ascii="Arial" w:hAnsi="Arial"/>
                <w:sz w:val="22"/>
              </w:rPr>
              <w:t>Instrucciones para los licitadores</w:t>
            </w:r>
            <w:r w:rsidR="00E00792" w:rsidRPr="004F7AB0">
              <w:rPr>
                <w:rFonts w:ascii="Arial" w:hAnsi="Arial"/>
                <w:sz w:val="22"/>
              </w:rPr>
              <w:t xml:space="preserve"> 10.1</w:t>
            </w:r>
          </w:p>
        </w:tc>
        <w:tc>
          <w:tcPr>
            <w:tcW w:w="8232" w:type="dxa"/>
            <w:shd w:val="clear" w:color="auto" w:fill="D9E2F3"/>
          </w:tcPr>
          <w:p w14:paraId="242E067B" w14:textId="77777777" w:rsidR="00E00792" w:rsidRPr="004F7AB0" w:rsidRDefault="00E00792" w:rsidP="0003292D">
            <w:pPr>
              <w:pStyle w:val="Text"/>
              <w:rPr>
                <w:rFonts w:ascii="Arial" w:hAnsi="Arial" w:cs="Arial"/>
                <w:sz w:val="22"/>
                <w:szCs w:val="22"/>
              </w:rPr>
            </w:pPr>
            <w:r w:rsidRPr="004F7AB0">
              <w:rPr>
                <w:rFonts w:ascii="Arial" w:hAnsi="Arial"/>
                <w:sz w:val="22"/>
              </w:rPr>
              <w:t xml:space="preserve">Las solicitudes de aclaración pueden efectuarse por correo electrónico, a más tardar </w:t>
            </w:r>
            <w:r w:rsidRPr="004F7AB0">
              <w:rPr>
                <w:rFonts w:ascii="Arial" w:hAnsi="Arial"/>
                <w:i/>
                <w:color w:val="FF0000"/>
                <w:sz w:val="22"/>
              </w:rPr>
              <w:t xml:space="preserve">[ingrese el número de días] </w:t>
            </w:r>
            <w:r w:rsidRPr="004F7AB0">
              <w:rPr>
                <w:rFonts w:ascii="Arial" w:hAnsi="Arial"/>
                <w:sz w:val="22"/>
              </w:rPr>
              <w:t xml:space="preserve">días antes del vencimiento del plazo para la presentación de ofertas, a fin de que las respuestas del comprador puedan enviarse a todos los licitadores a más tardar </w:t>
            </w:r>
            <w:r w:rsidRPr="004F7AB0">
              <w:rPr>
                <w:rFonts w:ascii="Arial" w:hAnsi="Arial"/>
                <w:i/>
                <w:color w:val="FF0000"/>
                <w:sz w:val="22"/>
              </w:rPr>
              <w:t>[ingrese número]</w:t>
            </w:r>
            <w:r w:rsidRPr="004F7AB0">
              <w:rPr>
                <w:rFonts w:ascii="Arial" w:hAnsi="Arial"/>
                <w:color w:val="FF0000"/>
                <w:sz w:val="22"/>
              </w:rPr>
              <w:t xml:space="preserve"> </w:t>
            </w:r>
            <w:r w:rsidRPr="004F7AB0">
              <w:rPr>
                <w:rFonts w:ascii="Arial" w:hAnsi="Arial"/>
                <w:sz w:val="22"/>
              </w:rPr>
              <w:t>días antes del vencimiento del plazo de presentación de ofertas.</w:t>
            </w:r>
          </w:p>
          <w:p w14:paraId="14BB74E1" w14:textId="77777777" w:rsidR="00E00792" w:rsidRPr="004F7AB0" w:rsidRDefault="00E00792" w:rsidP="0003292D">
            <w:pPr>
              <w:pStyle w:val="Text"/>
              <w:spacing w:after="0"/>
              <w:rPr>
                <w:rFonts w:ascii="Arial" w:hAnsi="Arial" w:cs="Arial"/>
                <w:sz w:val="22"/>
                <w:szCs w:val="22"/>
              </w:rPr>
            </w:pPr>
            <w:r w:rsidRPr="004F7AB0">
              <w:rPr>
                <w:rFonts w:ascii="Arial" w:hAnsi="Arial"/>
                <w:sz w:val="22"/>
              </w:rPr>
              <w:t xml:space="preserve">La dirección a la </w:t>
            </w:r>
            <w:r w:rsidR="00A40F38">
              <w:rPr>
                <w:rFonts w:ascii="Arial" w:hAnsi="Arial"/>
                <w:sz w:val="22"/>
              </w:rPr>
              <w:t xml:space="preserve">que </w:t>
            </w:r>
            <w:r w:rsidRPr="004F7AB0">
              <w:rPr>
                <w:rFonts w:ascii="Arial" w:hAnsi="Arial"/>
                <w:sz w:val="22"/>
              </w:rPr>
              <w:t>habrá que remitir las solicitudes de aclaración es la siguiente:</w:t>
            </w:r>
          </w:p>
          <w:p w14:paraId="767F8732" w14:textId="77777777" w:rsidR="00E00792" w:rsidRPr="004F7AB0" w:rsidRDefault="00E00792" w:rsidP="0003292D">
            <w:pPr>
              <w:pStyle w:val="Text"/>
              <w:spacing w:before="0"/>
              <w:jc w:val="left"/>
              <w:rPr>
                <w:rFonts w:ascii="Arial" w:hAnsi="Arial" w:cs="Arial"/>
                <w:bCs/>
                <w:sz w:val="22"/>
                <w:szCs w:val="22"/>
              </w:rPr>
            </w:pPr>
            <w:r w:rsidRPr="004F7AB0">
              <w:rPr>
                <w:rFonts w:ascii="Arial" w:hAnsi="Arial"/>
                <w:i/>
                <w:color w:val="FF0000"/>
                <w:sz w:val="22"/>
              </w:rPr>
              <w:t>[ingrese el nombre completo del departamento responsable por parte del comprador o del agente de compras]</w:t>
            </w:r>
            <w:r w:rsidRPr="004F7AB0">
              <w:rPr>
                <w:rFonts w:ascii="Arial" w:hAnsi="Arial"/>
                <w:color w:val="FF0000"/>
                <w:sz w:val="22"/>
              </w:rPr>
              <w:t xml:space="preserve"> </w:t>
            </w:r>
            <w:r w:rsidRPr="004F7AB0">
              <w:rPr>
                <w:rFonts w:ascii="Arial" w:hAnsi="Arial"/>
                <w:sz w:val="22"/>
              </w:rPr>
              <w:br/>
            </w:r>
            <w:r w:rsidRPr="004F7AB0">
              <w:rPr>
                <w:rFonts w:ascii="Arial" w:hAnsi="Arial"/>
                <w:sz w:val="22"/>
              </w:rPr>
              <w:br/>
              <w:t xml:space="preserve">Dirección: </w:t>
            </w:r>
            <w:r w:rsidRPr="004F7AB0">
              <w:rPr>
                <w:rFonts w:ascii="Arial" w:hAnsi="Arial"/>
                <w:i/>
                <w:color w:val="FF0000"/>
                <w:sz w:val="22"/>
              </w:rPr>
              <w:t>[ingrese la dirección postal completa y clara]</w:t>
            </w:r>
            <w:r w:rsidRPr="004F7AB0">
              <w:rPr>
                <w:rFonts w:ascii="Arial" w:hAnsi="Arial"/>
                <w:sz w:val="22"/>
              </w:rPr>
              <w:br/>
              <w:t xml:space="preserve">Correo electrónico: </w:t>
            </w:r>
            <w:r w:rsidRPr="004F7AB0">
              <w:rPr>
                <w:rFonts w:ascii="Arial" w:hAnsi="Arial"/>
                <w:i/>
                <w:color w:val="FF0000"/>
                <w:sz w:val="22"/>
              </w:rPr>
              <w:t>[ingrese la dirección de correo electrónico]</w:t>
            </w:r>
          </w:p>
          <w:p w14:paraId="1572707E" w14:textId="77777777" w:rsidR="00E00792" w:rsidRPr="004F7AB0" w:rsidRDefault="00E00792" w:rsidP="0003292D">
            <w:pPr>
              <w:pStyle w:val="BDSDefault"/>
              <w:rPr>
                <w:rFonts w:ascii="Arial" w:hAnsi="Arial" w:cs="Arial"/>
                <w:sz w:val="22"/>
                <w:szCs w:val="22"/>
              </w:rPr>
            </w:pPr>
            <w:r w:rsidRPr="004F7AB0">
              <w:rPr>
                <w:rFonts w:ascii="Arial" w:hAnsi="Arial"/>
                <w:sz w:val="22"/>
              </w:rPr>
              <w:t xml:space="preserve">Dirección del sitio web del comprador: </w:t>
            </w:r>
            <w:r w:rsidRPr="004F7AB0">
              <w:rPr>
                <w:rFonts w:ascii="Arial" w:hAnsi="Arial"/>
                <w:i/>
                <w:color w:val="FF0000"/>
                <w:sz w:val="22"/>
              </w:rPr>
              <w:t>[ingrese la dirección del sitio web]</w:t>
            </w:r>
          </w:p>
        </w:tc>
      </w:tr>
      <w:tr w:rsidR="00E00792" w:rsidRPr="00C312F2" w14:paraId="653E2095" w14:textId="77777777" w:rsidTr="004F7AB0">
        <w:trPr>
          <w:jc w:val="center"/>
        </w:trPr>
        <w:tc>
          <w:tcPr>
            <w:tcW w:w="1680" w:type="dxa"/>
            <w:shd w:val="clear" w:color="auto" w:fill="FFFFFF"/>
            <w:vAlign w:val="center"/>
          </w:tcPr>
          <w:p w14:paraId="0C0059DA" w14:textId="0B7943C7" w:rsidR="00E00792" w:rsidRPr="004F7AB0" w:rsidRDefault="00F0352E" w:rsidP="0003292D">
            <w:pPr>
              <w:pStyle w:val="BDSHeading"/>
              <w:rPr>
                <w:rFonts w:ascii="Arial" w:hAnsi="Arial" w:cs="Arial"/>
                <w:sz w:val="22"/>
                <w:szCs w:val="22"/>
              </w:rPr>
            </w:pPr>
            <w:bookmarkStart w:id="457" w:name="BDS7x2" w:colFirst="0" w:colLast="0"/>
            <w:bookmarkEnd w:id="456"/>
            <w:r>
              <w:rPr>
                <w:rFonts w:ascii="Arial" w:hAnsi="Arial"/>
                <w:sz w:val="22"/>
              </w:rPr>
              <w:t>Instrucciones para los licitadores</w:t>
            </w:r>
            <w:r w:rsidR="00E00792" w:rsidRPr="004F7AB0">
              <w:rPr>
                <w:rFonts w:ascii="Arial" w:hAnsi="Arial"/>
                <w:sz w:val="22"/>
              </w:rPr>
              <w:t xml:space="preserve"> 10.2 </w:t>
            </w:r>
          </w:p>
        </w:tc>
        <w:tc>
          <w:tcPr>
            <w:tcW w:w="8232" w:type="dxa"/>
            <w:shd w:val="clear" w:color="auto" w:fill="FFFFFF"/>
            <w:vAlign w:val="center"/>
          </w:tcPr>
          <w:p w14:paraId="0483C103" w14:textId="77777777" w:rsidR="00E00792" w:rsidRPr="004F7AB0" w:rsidRDefault="00E00792" w:rsidP="0003292D">
            <w:pPr>
              <w:pStyle w:val="BDSDefault"/>
              <w:rPr>
                <w:rFonts w:ascii="Arial" w:hAnsi="Arial" w:cs="Arial"/>
                <w:bCs/>
                <w:iCs/>
                <w:color w:val="FF0000"/>
                <w:sz w:val="22"/>
                <w:szCs w:val="22"/>
              </w:rPr>
            </w:pPr>
            <w:r w:rsidRPr="004F7AB0">
              <w:rPr>
                <w:rFonts w:ascii="Arial" w:hAnsi="Arial"/>
                <w:i/>
                <w:color w:val="FF0000"/>
                <w:sz w:val="22"/>
              </w:rPr>
              <w:t>[suprima el contenido improcedente]</w:t>
            </w:r>
          </w:p>
          <w:p w14:paraId="4D904823" w14:textId="77777777" w:rsidR="00E00792" w:rsidRPr="004F7AB0" w:rsidRDefault="00E00792" w:rsidP="0003292D">
            <w:pPr>
              <w:pStyle w:val="BDSDefault"/>
              <w:rPr>
                <w:rFonts w:ascii="Arial" w:hAnsi="Arial" w:cs="Arial"/>
                <w:sz w:val="22"/>
                <w:szCs w:val="22"/>
              </w:rPr>
            </w:pPr>
            <w:r w:rsidRPr="004F7AB0">
              <w:rPr>
                <w:rFonts w:ascii="Arial" w:hAnsi="Arial"/>
                <w:sz w:val="22"/>
              </w:rPr>
              <w:t>No se celebrará una conferencia previa a la licitación</w:t>
            </w:r>
          </w:p>
          <w:p w14:paraId="332C3B76" w14:textId="77777777" w:rsidR="00E00792" w:rsidRPr="004F7AB0" w:rsidRDefault="00E00792">
            <w:pPr>
              <w:pStyle w:val="BDSDefault"/>
              <w:rPr>
                <w:rFonts w:ascii="Arial" w:hAnsi="Arial" w:cs="Arial"/>
                <w:i/>
                <w:iCs/>
                <w:color w:val="FF0000"/>
                <w:sz w:val="22"/>
                <w:szCs w:val="22"/>
              </w:rPr>
            </w:pPr>
            <w:r w:rsidRPr="004F7AB0">
              <w:rPr>
                <w:rFonts w:ascii="Arial" w:hAnsi="Arial"/>
                <w:i/>
                <w:color w:val="FF0000"/>
                <w:sz w:val="22"/>
              </w:rPr>
              <w:t>[o]</w:t>
            </w:r>
          </w:p>
          <w:p w14:paraId="42F1E20D" w14:textId="77777777" w:rsidR="00E00792" w:rsidRPr="004F7AB0" w:rsidRDefault="00E00792" w:rsidP="0003292D">
            <w:pPr>
              <w:pStyle w:val="BDSDefault"/>
              <w:rPr>
                <w:rFonts w:ascii="Arial" w:hAnsi="Arial" w:cs="Arial"/>
                <w:i/>
                <w:iCs/>
                <w:color w:val="FF0000"/>
                <w:sz w:val="22"/>
                <w:szCs w:val="22"/>
              </w:rPr>
            </w:pPr>
            <w:r w:rsidRPr="004F7AB0">
              <w:rPr>
                <w:rFonts w:ascii="Arial" w:hAnsi="Arial"/>
                <w:sz w:val="22"/>
              </w:rPr>
              <w:t xml:space="preserve">Se celebrará una conferencia previa a la licitación a las </w:t>
            </w:r>
            <w:r w:rsidRPr="004F7AB0">
              <w:rPr>
                <w:rFonts w:ascii="Arial" w:hAnsi="Arial"/>
                <w:i/>
                <w:color w:val="FF0000"/>
                <w:sz w:val="22"/>
              </w:rPr>
              <w:t>[ingrese la hora]</w:t>
            </w:r>
            <w:r w:rsidRPr="004F7AB0">
              <w:rPr>
                <w:rFonts w:ascii="Arial" w:hAnsi="Arial"/>
                <w:color w:val="FF0000"/>
                <w:sz w:val="22"/>
              </w:rPr>
              <w:t xml:space="preserve"> </w:t>
            </w:r>
            <w:r w:rsidRPr="004F7AB0">
              <w:rPr>
                <w:rFonts w:ascii="Arial" w:hAnsi="Arial"/>
                <w:sz w:val="22"/>
              </w:rPr>
              <w:t xml:space="preserve">(hora local) en </w:t>
            </w:r>
            <w:r w:rsidRPr="004F7AB0">
              <w:rPr>
                <w:rFonts w:ascii="Arial" w:hAnsi="Arial"/>
                <w:i/>
                <w:color w:val="FF0000"/>
                <w:sz w:val="22"/>
              </w:rPr>
              <w:t>[ingrese la fecha y el lugar/ o especifique que tendrá lugar por medios virtuales a través del enlace web correspondiente].</w:t>
            </w:r>
            <w:r w:rsidRPr="004F7AB0">
              <w:rPr>
                <w:rFonts w:ascii="Arial" w:hAnsi="Arial"/>
                <w:color w:val="FF0000"/>
                <w:sz w:val="22"/>
              </w:rPr>
              <w:t xml:space="preserve"> </w:t>
            </w:r>
            <w:r w:rsidRPr="004F7AB0">
              <w:rPr>
                <w:rFonts w:ascii="Arial" w:hAnsi="Arial"/>
                <w:sz w:val="22"/>
              </w:rPr>
              <w:t xml:space="preserve">La asistencia </w:t>
            </w:r>
            <w:r w:rsidRPr="004F7AB0">
              <w:rPr>
                <w:rFonts w:ascii="Arial" w:hAnsi="Arial"/>
                <w:i/>
                <w:color w:val="FF0000"/>
                <w:sz w:val="22"/>
              </w:rPr>
              <w:t>[es obligatoria]</w:t>
            </w:r>
            <w:r w:rsidRPr="004F7AB0">
              <w:rPr>
                <w:rFonts w:ascii="Arial" w:hAnsi="Arial"/>
                <w:color w:val="FF0000"/>
                <w:sz w:val="22"/>
              </w:rPr>
              <w:t xml:space="preserve"> </w:t>
            </w:r>
            <w:r w:rsidRPr="004F7AB0">
              <w:rPr>
                <w:rFonts w:ascii="Arial" w:hAnsi="Arial"/>
                <w:sz w:val="22"/>
              </w:rPr>
              <w:t xml:space="preserve">o </w:t>
            </w:r>
            <w:r w:rsidRPr="004F7AB0">
              <w:rPr>
                <w:rFonts w:ascii="Arial" w:hAnsi="Arial"/>
                <w:i/>
                <w:color w:val="FF0000"/>
                <w:sz w:val="22"/>
              </w:rPr>
              <w:t>[se recomienda encarecidamente a todos los posibles licitadores o sus representantes].</w:t>
            </w:r>
          </w:p>
          <w:p w14:paraId="5479F1CD" w14:textId="77777777" w:rsidR="00E00792" w:rsidRPr="004F7AB0" w:rsidRDefault="00E00792" w:rsidP="0003292D">
            <w:pPr>
              <w:pStyle w:val="BDSDefault"/>
              <w:rPr>
                <w:rFonts w:ascii="Arial" w:hAnsi="Arial" w:cs="Arial"/>
                <w:sz w:val="22"/>
                <w:szCs w:val="22"/>
              </w:rPr>
            </w:pPr>
          </w:p>
        </w:tc>
      </w:tr>
      <w:tr w:rsidR="00E00792" w:rsidRPr="00C312F2" w14:paraId="49535C5C" w14:textId="77777777" w:rsidTr="004F7AB0">
        <w:trPr>
          <w:jc w:val="center"/>
        </w:trPr>
        <w:tc>
          <w:tcPr>
            <w:tcW w:w="1680" w:type="dxa"/>
            <w:shd w:val="clear" w:color="auto" w:fill="D9E2F3"/>
            <w:vAlign w:val="center"/>
          </w:tcPr>
          <w:p w14:paraId="1B74EF8A" w14:textId="520100F7" w:rsidR="00E00792" w:rsidRPr="004F7AB0" w:rsidRDefault="00F0352E" w:rsidP="0003292D">
            <w:pPr>
              <w:pStyle w:val="BDSHeading"/>
              <w:rPr>
                <w:rFonts w:ascii="Arial" w:hAnsi="Arial" w:cs="Arial"/>
                <w:sz w:val="22"/>
                <w:szCs w:val="22"/>
              </w:rPr>
            </w:pPr>
            <w:bookmarkStart w:id="458" w:name="BDS11" w:colFirst="0" w:colLast="0"/>
            <w:bookmarkEnd w:id="457"/>
            <w:r>
              <w:rPr>
                <w:rFonts w:ascii="Arial" w:hAnsi="Arial"/>
                <w:sz w:val="22"/>
              </w:rPr>
              <w:t>Instrucciones para los licitadores</w:t>
            </w:r>
            <w:r w:rsidR="00E00792" w:rsidRPr="004F7AB0">
              <w:rPr>
                <w:rFonts w:ascii="Arial" w:hAnsi="Arial"/>
                <w:sz w:val="22"/>
              </w:rPr>
              <w:t xml:space="preserve"> 13.1</w:t>
            </w:r>
          </w:p>
        </w:tc>
        <w:tc>
          <w:tcPr>
            <w:tcW w:w="8232" w:type="dxa"/>
            <w:shd w:val="clear" w:color="auto" w:fill="D9E2F3"/>
            <w:vAlign w:val="center"/>
          </w:tcPr>
          <w:p w14:paraId="70163AD3" w14:textId="77777777" w:rsidR="00E00792" w:rsidRPr="004F7AB0" w:rsidRDefault="00E00792" w:rsidP="0003292D">
            <w:pPr>
              <w:pStyle w:val="BDSDefault"/>
              <w:rPr>
                <w:rFonts w:ascii="Arial" w:hAnsi="Arial" w:cs="Arial"/>
                <w:bCs/>
                <w:i/>
                <w:iCs/>
                <w:color w:val="FF0000"/>
                <w:sz w:val="22"/>
                <w:szCs w:val="22"/>
              </w:rPr>
            </w:pPr>
            <w:r w:rsidRPr="004F7AB0">
              <w:rPr>
                <w:rFonts w:ascii="Arial" w:hAnsi="Arial"/>
                <w:sz w:val="22"/>
              </w:rPr>
              <w:t xml:space="preserve">La oferta se redactará en </w:t>
            </w:r>
            <w:r w:rsidRPr="004F7AB0">
              <w:rPr>
                <w:rFonts w:ascii="Arial" w:hAnsi="Arial"/>
                <w:i/>
                <w:color w:val="FF0000"/>
                <w:sz w:val="22"/>
              </w:rPr>
              <w:t>[ingrese idioma(s)].</w:t>
            </w:r>
          </w:p>
          <w:p w14:paraId="1FDBAB9D" w14:textId="77777777" w:rsidR="00AC21C8" w:rsidRPr="004F7AB0" w:rsidRDefault="00AC21C8" w:rsidP="0003292D">
            <w:pPr>
              <w:pStyle w:val="BDSDefault"/>
              <w:rPr>
                <w:rFonts w:ascii="Arial" w:hAnsi="Arial" w:cs="Arial"/>
                <w:sz w:val="22"/>
                <w:szCs w:val="22"/>
              </w:rPr>
            </w:pPr>
            <w:r w:rsidRPr="004F7AB0">
              <w:rPr>
                <w:rFonts w:ascii="Arial" w:hAnsi="Arial"/>
                <w:sz w:val="22"/>
              </w:rPr>
              <w:t>La bibliografía técnica de apoyo se traducirá a</w:t>
            </w:r>
            <w:r w:rsidRPr="004F7AB0">
              <w:rPr>
                <w:rFonts w:ascii="Arial" w:hAnsi="Arial"/>
                <w:i/>
                <w:color w:val="FF0000"/>
                <w:sz w:val="22"/>
              </w:rPr>
              <w:t xml:space="preserve"> [ingrese idioma(s)].</w:t>
            </w:r>
          </w:p>
        </w:tc>
      </w:tr>
      <w:tr w:rsidR="00E00792" w:rsidRPr="00C312F2" w14:paraId="278C4394" w14:textId="77777777" w:rsidTr="00D93DE3">
        <w:trPr>
          <w:jc w:val="center"/>
        </w:trPr>
        <w:tc>
          <w:tcPr>
            <w:tcW w:w="9912" w:type="dxa"/>
            <w:gridSpan w:val="2"/>
            <w:shd w:val="clear" w:color="auto" w:fill="002060"/>
          </w:tcPr>
          <w:p w14:paraId="1E0B035A" w14:textId="77777777" w:rsidR="00E00792" w:rsidRPr="004F7AB0" w:rsidRDefault="00E00792" w:rsidP="005870CD">
            <w:pPr>
              <w:pStyle w:val="HEADERSTWO"/>
              <w:numPr>
                <w:ilvl w:val="0"/>
                <w:numId w:val="22"/>
              </w:numPr>
              <w:tabs>
                <w:tab w:val="clear" w:pos="720"/>
              </w:tabs>
              <w:ind w:left="0" w:firstLine="0"/>
              <w:rPr>
                <w:rFonts w:ascii="Arial" w:hAnsi="Arial" w:cs="Arial"/>
                <w:sz w:val="22"/>
                <w:szCs w:val="22"/>
              </w:rPr>
            </w:pPr>
            <w:bookmarkStart w:id="459" w:name="_Toc201578215"/>
            <w:bookmarkStart w:id="460" w:name="_Toc201578499"/>
            <w:bookmarkStart w:id="461" w:name="_Toc201713869"/>
            <w:bookmarkStart w:id="462" w:name="_Toc202352976"/>
            <w:bookmarkStart w:id="463" w:name="_Toc202353187"/>
            <w:bookmarkStart w:id="464" w:name="_Toc202353385"/>
            <w:bookmarkStart w:id="465" w:name="_Toc433790923"/>
            <w:bookmarkStart w:id="466" w:name="_Toc463531752"/>
            <w:bookmarkStart w:id="467" w:name="_Toc464136346"/>
            <w:bookmarkStart w:id="468" w:name="_Toc464136477"/>
            <w:bookmarkStart w:id="469" w:name="_Toc464139687"/>
            <w:bookmarkStart w:id="470" w:name="_Toc489012971"/>
            <w:bookmarkStart w:id="471" w:name="_Toc491425057"/>
            <w:bookmarkStart w:id="472" w:name="_Toc491868913"/>
            <w:bookmarkStart w:id="473" w:name="_Toc491869037"/>
            <w:bookmarkStart w:id="474" w:name="_Toc509994343"/>
            <w:bookmarkStart w:id="475" w:name="_Toc509994757"/>
            <w:bookmarkStart w:id="476" w:name="_Toc28861394"/>
            <w:bookmarkEnd w:id="458"/>
            <w:r w:rsidRPr="004F7AB0">
              <w:rPr>
                <w:rFonts w:ascii="Arial" w:hAnsi="Arial"/>
                <w:color w:val="FFFFFF"/>
                <w:sz w:val="22"/>
              </w:rPr>
              <w:t>Preparación de las ofertas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tc>
      </w:tr>
      <w:tr w:rsidR="00E00792" w:rsidRPr="00C312F2" w14:paraId="71782BC7" w14:textId="77777777" w:rsidTr="004F7AB0">
        <w:trPr>
          <w:jc w:val="center"/>
        </w:trPr>
        <w:tc>
          <w:tcPr>
            <w:tcW w:w="1680" w:type="dxa"/>
            <w:shd w:val="clear" w:color="auto" w:fill="FFFFFF"/>
            <w:vAlign w:val="center"/>
          </w:tcPr>
          <w:p w14:paraId="4B093ADD" w14:textId="05D6792F" w:rsidR="00E00792" w:rsidRPr="004F7AB0" w:rsidRDefault="00F0352E" w:rsidP="0003292D">
            <w:pPr>
              <w:pStyle w:val="BDSHeading"/>
              <w:rPr>
                <w:rFonts w:ascii="Arial" w:hAnsi="Arial" w:cs="Arial"/>
                <w:sz w:val="22"/>
                <w:szCs w:val="22"/>
              </w:rPr>
            </w:pPr>
            <w:bookmarkStart w:id="477" w:name="BDS12x1h" w:colFirst="0" w:colLast="0"/>
            <w:r>
              <w:rPr>
                <w:rFonts w:ascii="Arial" w:hAnsi="Arial"/>
                <w:sz w:val="22"/>
              </w:rPr>
              <w:t>Instrucciones para los licitadores</w:t>
            </w:r>
            <w:r w:rsidR="00E00792" w:rsidRPr="004F7AB0">
              <w:rPr>
                <w:rFonts w:ascii="Arial" w:hAnsi="Arial"/>
                <w:sz w:val="22"/>
              </w:rPr>
              <w:t xml:space="preserve"> 14.1 h)</w:t>
            </w:r>
          </w:p>
        </w:tc>
        <w:tc>
          <w:tcPr>
            <w:tcW w:w="8232" w:type="dxa"/>
            <w:shd w:val="clear" w:color="auto" w:fill="FFFFFF"/>
            <w:vAlign w:val="center"/>
          </w:tcPr>
          <w:p w14:paraId="3C240FAB" w14:textId="77777777" w:rsidR="00E00792" w:rsidRPr="004F7AB0" w:rsidRDefault="0003292D" w:rsidP="0003292D">
            <w:pPr>
              <w:pStyle w:val="BDSDefault"/>
              <w:rPr>
                <w:rFonts w:ascii="Arial" w:hAnsi="Arial" w:cs="Arial"/>
                <w:sz w:val="22"/>
                <w:szCs w:val="22"/>
              </w:rPr>
            </w:pPr>
            <w:r w:rsidRPr="004F7AB0">
              <w:rPr>
                <w:rFonts w:ascii="Arial" w:hAnsi="Arial"/>
                <w:sz w:val="22"/>
              </w:rPr>
              <w:t>Junto con su oferta, los licitadores deberán presentar los siguientes documentos adicionales que formarán parte de la misma:</w:t>
            </w:r>
          </w:p>
          <w:p w14:paraId="4E79F5BA" w14:textId="77777777" w:rsidR="00E00792" w:rsidRPr="004F7AB0" w:rsidRDefault="00E00792" w:rsidP="0003292D">
            <w:pPr>
              <w:ind w:left="720" w:hanging="720"/>
              <w:jc w:val="both"/>
              <w:rPr>
                <w:rFonts w:cs="Arial"/>
                <w:bCs/>
                <w:i/>
                <w:iCs/>
                <w:color w:val="FF0000"/>
                <w:sz w:val="22"/>
                <w:szCs w:val="22"/>
              </w:rPr>
            </w:pPr>
            <w:r w:rsidRPr="004F7AB0">
              <w:rPr>
                <w:i/>
                <w:color w:val="FF0000"/>
                <w:sz w:val="22"/>
              </w:rPr>
              <w:t>[ingrese la lista de documentos adicionales]</w:t>
            </w:r>
          </w:p>
          <w:p w14:paraId="37D4BBE9" w14:textId="77777777" w:rsidR="00E00792" w:rsidRPr="004F7AB0" w:rsidRDefault="00E00792" w:rsidP="0003292D">
            <w:pPr>
              <w:pStyle w:val="BDSDefault"/>
              <w:rPr>
                <w:rFonts w:ascii="Arial" w:hAnsi="Arial" w:cs="Arial"/>
                <w:sz w:val="22"/>
                <w:szCs w:val="22"/>
              </w:rPr>
            </w:pPr>
            <w:r w:rsidRPr="004F7AB0">
              <w:rPr>
                <w:rFonts w:ascii="Arial" w:hAnsi="Arial"/>
                <w:sz w:val="22"/>
              </w:rPr>
              <w:t>o bien</w:t>
            </w:r>
          </w:p>
          <w:p w14:paraId="77399D3A" w14:textId="5B99EFD4" w:rsidR="00E00792" w:rsidRPr="004F7AB0" w:rsidRDefault="00E00792" w:rsidP="0003292D">
            <w:pPr>
              <w:pStyle w:val="BDSDefault"/>
              <w:rPr>
                <w:rFonts w:ascii="Arial" w:hAnsi="Arial" w:cs="Arial"/>
                <w:bCs/>
                <w:i/>
                <w:iCs/>
                <w:color w:val="FF0000"/>
                <w:sz w:val="22"/>
                <w:szCs w:val="22"/>
              </w:rPr>
            </w:pPr>
            <w:r w:rsidRPr="004F7AB0">
              <w:rPr>
                <w:rFonts w:ascii="Arial" w:hAnsi="Arial"/>
                <w:i/>
                <w:color w:val="FF0000"/>
                <w:sz w:val="22"/>
              </w:rPr>
              <w:t xml:space="preserve">[ingrese </w:t>
            </w:r>
            <w:r w:rsidR="00B56E5C">
              <w:rPr>
                <w:rFonts w:ascii="Arial" w:hAnsi="Arial"/>
                <w:i/>
                <w:color w:val="FF0000"/>
                <w:sz w:val="22"/>
              </w:rPr>
              <w:t>“</w:t>
            </w:r>
            <w:r w:rsidRPr="004F7AB0">
              <w:rPr>
                <w:rFonts w:ascii="Arial" w:hAnsi="Arial"/>
                <w:i/>
                <w:color w:val="FF0000"/>
                <w:sz w:val="22"/>
              </w:rPr>
              <w:t>no corresponde</w:t>
            </w:r>
            <w:r w:rsidR="00B56E5C">
              <w:rPr>
                <w:rFonts w:ascii="Arial" w:hAnsi="Arial"/>
                <w:i/>
                <w:color w:val="FF0000"/>
                <w:sz w:val="22"/>
              </w:rPr>
              <w:t>”</w:t>
            </w:r>
            <w:r w:rsidRPr="004F7AB0">
              <w:rPr>
                <w:rFonts w:ascii="Arial" w:hAnsi="Arial"/>
                <w:i/>
                <w:color w:val="FF0000"/>
                <w:sz w:val="22"/>
              </w:rPr>
              <w:t>]</w:t>
            </w:r>
          </w:p>
          <w:p w14:paraId="7851B420" w14:textId="77777777" w:rsidR="00E00792" w:rsidRPr="004F7AB0" w:rsidRDefault="00E00792" w:rsidP="0003292D">
            <w:pPr>
              <w:pStyle w:val="BDSDefault"/>
              <w:rPr>
                <w:rFonts w:ascii="Arial" w:hAnsi="Arial" w:cs="Arial"/>
                <w:bCs/>
                <w:i/>
                <w:sz w:val="22"/>
                <w:szCs w:val="22"/>
              </w:rPr>
            </w:pPr>
            <w:r w:rsidRPr="004F7AB0">
              <w:rPr>
                <w:rFonts w:ascii="Arial" w:hAnsi="Arial"/>
                <w:i/>
                <w:color w:val="FF0000"/>
                <w:sz w:val="22"/>
              </w:rPr>
              <w:t>[suprima el contenido improcedente]</w:t>
            </w:r>
          </w:p>
        </w:tc>
      </w:tr>
      <w:tr w:rsidR="00E00792" w:rsidRPr="00C312F2" w14:paraId="0BC0CEC1" w14:textId="77777777" w:rsidTr="004F7AB0">
        <w:trPr>
          <w:jc w:val="center"/>
        </w:trPr>
        <w:tc>
          <w:tcPr>
            <w:tcW w:w="1680" w:type="dxa"/>
            <w:shd w:val="clear" w:color="auto" w:fill="D9E2F3"/>
          </w:tcPr>
          <w:p w14:paraId="2A3470BF" w14:textId="14FF4598" w:rsidR="00E00792" w:rsidRPr="004F7AB0" w:rsidRDefault="00F0352E" w:rsidP="0003292D">
            <w:pPr>
              <w:pStyle w:val="BDSHeading"/>
              <w:rPr>
                <w:rFonts w:ascii="Arial" w:hAnsi="Arial" w:cs="Arial"/>
                <w:sz w:val="22"/>
                <w:szCs w:val="22"/>
              </w:rPr>
            </w:pPr>
            <w:bookmarkStart w:id="478" w:name="BDS14x1" w:colFirst="0" w:colLast="0"/>
            <w:bookmarkEnd w:id="477"/>
            <w:r>
              <w:rPr>
                <w:rFonts w:ascii="Arial" w:hAnsi="Arial"/>
                <w:sz w:val="22"/>
              </w:rPr>
              <w:t>Instrucciones para los licitadores</w:t>
            </w:r>
            <w:r w:rsidR="00E00792" w:rsidRPr="004F7AB0">
              <w:rPr>
                <w:rFonts w:ascii="Arial" w:hAnsi="Arial"/>
                <w:sz w:val="22"/>
              </w:rPr>
              <w:t xml:space="preserve"> 16.1</w:t>
            </w:r>
          </w:p>
        </w:tc>
        <w:tc>
          <w:tcPr>
            <w:tcW w:w="8232" w:type="dxa"/>
            <w:shd w:val="clear" w:color="auto" w:fill="D9E2F3"/>
          </w:tcPr>
          <w:p w14:paraId="38D6282D" w14:textId="77777777" w:rsidR="00E00792" w:rsidRPr="004F7AB0" w:rsidRDefault="00E00792" w:rsidP="0003292D">
            <w:pPr>
              <w:pStyle w:val="BDSDefault"/>
              <w:rPr>
                <w:rFonts w:ascii="Arial" w:hAnsi="Arial" w:cs="Arial"/>
                <w:sz w:val="22"/>
                <w:szCs w:val="22"/>
              </w:rPr>
            </w:pPr>
            <w:r w:rsidRPr="004F7AB0">
              <w:rPr>
                <w:rFonts w:ascii="Arial" w:hAnsi="Arial"/>
                <w:sz w:val="22"/>
              </w:rPr>
              <w:t xml:space="preserve">Las ofertas alternativas </w:t>
            </w:r>
            <w:r w:rsidRPr="004F7AB0">
              <w:rPr>
                <w:rFonts w:ascii="Arial" w:hAnsi="Arial"/>
                <w:i/>
                <w:color w:val="FF0000"/>
                <w:sz w:val="22"/>
              </w:rPr>
              <w:t>[deberán/no deberán]</w:t>
            </w:r>
            <w:r w:rsidRPr="004F7AB0">
              <w:rPr>
                <w:rFonts w:ascii="Arial" w:hAnsi="Arial"/>
                <w:color w:val="FF0000"/>
                <w:sz w:val="22"/>
              </w:rPr>
              <w:t xml:space="preserve"> </w:t>
            </w:r>
            <w:r w:rsidRPr="004F7AB0">
              <w:rPr>
                <w:rFonts w:ascii="Arial" w:hAnsi="Arial"/>
                <w:sz w:val="22"/>
              </w:rPr>
              <w:t>tenerse en cuenta.</w:t>
            </w:r>
          </w:p>
          <w:p w14:paraId="0AD0298E" w14:textId="77777777" w:rsidR="003714DF" w:rsidRPr="004F7AB0" w:rsidRDefault="003714DF" w:rsidP="0003292D">
            <w:pPr>
              <w:pStyle w:val="BDSDefault"/>
              <w:rPr>
                <w:rFonts w:ascii="Arial" w:hAnsi="Arial" w:cs="Arial"/>
                <w:sz w:val="22"/>
                <w:szCs w:val="22"/>
              </w:rPr>
            </w:pPr>
            <w:r w:rsidRPr="004F7AB0">
              <w:rPr>
                <w:rFonts w:ascii="Arial" w:hAnsi="Arial"/>
                <w:sz w:val="22"/>
              </w:rPr>
              <w:t xml:space="preserve"> </w:t>
            </w:r>
            <w:r w:rsidRPr="004F7AB0">
              <w:rPr>
                <w:rFonts w:ascii="Arial" w:hAnsi="Arial"/>
                <w:i/>
                <w:color w:val="FF0000"/>
                <w:sz w:val="22"/>
              </w:rPr>
              <w:t>[El comprador puede optar por permitir sustitutos que no se consideren como soluciones alternativas]</w:t>
            </w:r>
          </w:p>
          <w:p w14:paraId="6ED6F2F1" w14:textId="77777777" w:rsidR="00AC21C8" w:rsidRPr="004F7AB0" w:rsidRDefault="00AC21C8" w:rsidP="00DF12B9">
            <w:pPr>
              <w:pStyle w:val="BDSDefault"/>
              <w:rPr>
                <w:rFonts w:ascii="Arial" w:hAnsi="Arial" w:cs="Arial"/>
                <w:sz w:val="22"/>
                <w:szCs w:val="22"/>
              </w:rPr>
            </w:pPr>
            <w:r w:rsidRPr="004F7AB0">
              <w:rPr>
                <w:rFonts w:ascii="Arial" w:hAnsi="Arial"/>
                <w:sz w:val="22"/>
              </w:rPr>
              <w:t>El licitador podrá ofrecer más de una marca/modelo en su oferta, siempre que demuestre, para satisfacción del comprador, que los sustitutos aseguran una equivalencia sustancial con respecto a los designados en las especificaciones técnicas.</w:t>
            </w:r>
          </w:p>
          <w:p w14:paraId="4732F6E5" w14:textId="77777777" w:rsidR="003714DF" w:rsidRPr="004F7AB0" w:rsidRDefault="003714DF" w:rsidP="00974DC8">
            <w:pPr>
              <w:pStyle w:val="BDSDefault"/>
              <w:rPr>
                <w:rFonts w:ascii="Arial" w:hAnsi="Arial" w:cs="Arial"/>
                <w:sz w:val="22"/>
                <w:szCs w:val="22"/>
              </w:rPr>
            </w:pPr>
            <w:r w:rsidRPr="004F7AB0">
              <w:rPr>
                <w:rFonts w:ascii="Arial" w:hAnsi="Arial"/>
                <w:i/>
                <w:color w:val="FF0000"/>
                <w:sz w:val="22"/>
              </w:rPr>
              <w:t>[Seleccione la opción apropiada entre las anteriores]</w:t>
            </w:r>
          </w:p>
          <w:p w14:paraId="09368609" w14:textId="77777777" w:rsidR="003714DF" w:rsidRPr="00AE49EF" w:rsidRDefault="003714DF" w:rsidP="00D20EE8">
            <w:pPr>
              <w:pStyle w:val="BDSDefault"/>
              <w:rPr>
                <w:rFonts w:ascii="Arial" w:hAnsi="Arial" w:cs="Arial"/>
                <w:sz w:val="22"/>
                <w:szCs w:val="22"/>
                <w:lang w:val="es-ES_tradnl"/>
              </w:rPr>
            </w:pPr>
          </w:p>
        </w:tc>
      </w:tr>
      <w:tr w:rsidR="00E00792" w:rsidRPr="00C312F2" w14:paraId="72DABF77" w14:textId="77777777" w:rsidTr="004F7AB0">
        <w:trPr>
          <w:jc w:val="center"/>
        </w:trPr>
        <w:tc>
          <w:tcPr>
            <w:tcW w:w="1680" w:type="dxa"/>
            <w:shd w:val="clear" w:color="auto" w:fill="FFFFFF"/>
            <w:vAlign w:val="center"/>
          </w:tcPr>
          <w:p w14:paraId="7EC88086" w14:textId="293A1531" w:rsidR="00E00792" w:rsidRPr="004F7AB0" w:rsidRDefault="00F0352E" w:rsidP="0003292D">
            <w:pPr>
              <w:pStyle w:val="BDSHeading"/>
              <w:rPr>
                <w:rFonts w:ascii="Arial" w:hAnsi="Arial" w:cs="Arial"/>
                <w:sz w:val="22"/>
                <w:szCs w:val="22"/>
              </w:rPr>
            </w:pPr>
            <w:r>
              <w:rPr>
                <w:rFonts w:ascii="Arial" w:hAnsi="Arial"/>
                <w:sz w:val="22"/>
              </w:rPr>
              <w:t>Instrucciones para los licitadores</w:t>
            </w:r>
            <w:r w:rsidR="00E00792" w:rsidRPr="004F7AB0">
              <w:rPr>
                <w:rFonts w:ascii="Arial" w:hAnsi="Arial"/>
                <w:sz w:val="22"/>
              </w:rPr>
              <w:t xml:space="preserve"> 17.5</w:t>
            </w:r>
          </w:p>
        </w:tc>
        <w:tc>
          <w:tcPr>
            <w:tcW w:w="8232" w:type="dxa"/>
            <w:shd w:val="clear" w:color="auto" w:fill="FFFFFF"/>
            <w:vAlign w:val="center"/>
          </w:tcPr>
          <w:p w14:paraId="6CF7A0A5" w14:textId="28C4FF1C" w:rsidR="00E00792" w:rsidRPr="004F7AB0" w:rsidRDefault="00E00792" w:rsidP="0003292D">
            <w:pPr>
              <w:pStyle w:val="BDSDefault"/>
              <w:rPr>
                <w:rFonts w:ascii="Arial" w:hAnsi="Arial" w:cs="Arial"/>
                <w:sz w:val="22"/>
                <w:szCs w:val="22"/>
              </w:rPr>
            </w:pPr>
            <w:r w:rsidRPr="004F7AB0">
              <w:rPr>
                <w:rFonts w:ascii="Arial" w:hAnsi="Arial"/>
                <w:sz w:val="22"/>
              </w:rPr>
              <w:t xml:space="preserve">La publicación de los Incoterms por la que se regirá el procedimiento será </w:t>
            </w:r>
            <w:r w:rsidRPr="004F7AB0">
              <w:rPr>
                <w:rFonts w:ascii="Arial" w:hAnsi="Arial"/>
                <w:i/>
                <w:color w:val="FF0000"/>
                <w:sz w:val="22"/>
              </w:rPr>
              <w:t xml:space="preserve">[ingrese </w:t>
            </w:r>
            <w:r w:rsidR="00B56E5C">
              <w:rPr>
                <w:rFonts w:ascii="Arial" w:hAnsi="Arial"/>
                <w:i/>
                <w:color w:val="FF0000"/>
                <w:sz w:val="22"/>
              </w:rPr>
              <w:t>“</w:t>
            </w:r>
            <w:r w:rsidRPr="004F7AB0">
              <w:rPr>
                <w:rFonts w:ascii="Arial" w:hAnsi="Arial"/>
                <w:i/>
                <w:color w:val="FF0000"/>
                <w:sz w:val="22"/>
              </w:rPr>
              <w:t>Incoterms 2010</w:t>
            </w:r>
            <w:r w:rsidR="00B56E5C">
              <w:rPr>
                <w:rFonts w:ascii="Arial" w:hAnsi="Arial"/>
                <w:i/>
                <w:color w:val="FF0000"/>
                <w:sz w:val="22"/>
              </w:rPr>
              <w:t>”</w:t>
            </w:r>
            <w:r w:rsidRPr="004F7AB0">
              <w:rPr>
                <w:rFonts w:ascii="Arial" w:hAnsi="Arial"/>
                <w:i/>
                <w:color w:val="FF0000"/>
                <w:sz w:val="22"/>
              </w:rPr>
              <w:t xml:space="preserve"> o el año de la publicación aplicable]</w:t>
            </w:r>
          </w:p>
        </w:tc>
      </w:tr>
      <w:tr w:rsidR="00E00792" w:rsidRPr="00C312F2" w14:paraId="7BCC84A2" w14:textId="77777777" w:rsidTr="004F7AB0">
        <w:trPr>
          <w:jc w:val="center"/>
        </w:trPr>
        <w:tc>
          <w:tcPr>
            <w:tcW w:w="1680" w:type="dxa"/>
            <w:shd w:val="clear" w:color="auto" w:fill="D9E2F3"/>
            <w:vAlign w:val="center"/>
          </w:tcPr>
          <w:p w14:paraId="4CF03D3A" w14:textId="5761C2DA" w:rsidR="00E00792" w:rsidRPr="004F7AB0" w:rsidRDefault="00F0352E" w:rsidP="0003292D">
            <w:pPr>
              <w:pStyle w:val="BDSHeading"/>
              <w:rPr>
                <w:rFonts w:ascii="Arial" w:hAnsi="Arial" w:cs="Arial"/>
                <w:sz w:val="22"/>
                <w:szCs w:val="22"/>
              </w:rPr>
            </w:pPr>
            <w:bookmarkStart w:id="479" w:name="BDS15x6" w:colFirst="0" w:colLast="0"/>
            <w:bookmarkEnd w:id="478"/>
            <w:r>
              <w:rPr>
                <w:rFonts w:ascii="Arial" w:hAnsi="Arial"/>
                <w:sz w:val="22"/>
              </w:rPr>
              <w:t>Instrucciones para los licitadores</w:t>
            </w:r>
            <w:r w:rsidR="00E00792" w:rsidRPr="004F7AB0">
              <w:rPr>
                <w:rFonts w:ascii="Arial" w:hAnsi="Arial"/>
                <w:sz w:val="22"/>
              </w:rPr>
              <w:t xml:space="preserve"> 17.6 a)</w:t>
            </w:r>
          </w:p>
        </w:tc>
        <w:tc>
          <w:tcPr>
            <w:tcW w:w="8232" w:type="dxa"/>
            <w:shd w:val="clear" w:color="auto" w:fill="D9E2F3"/>
            <w:vAlign w:val="center"/>
          </w:tcPr>
          <w:p w14:paraId="3769C3CC" w14:textId="77777777" w:rsidR="00E00792" w:rsidRPr="004F7AB0" w:rsidRDefault="0003292D" w:rsidP="0003292D">
            <w:pPr>
              <w:pStyle w:val="BDSDefault"/>
              <w:rPr>
                <w:rFonts w:ascii="Arial" w:hAnsi="Arial" w:cs="Arial"/>
                <w:sz w:val="22"/>
                <w:szCs w:val="22"/>
              </w:rPr>
            </w:pPr>
            <w:r w:rsidRPr="004F7AB0">
              <w:rPr>
                <w:rFonts w:ascii="Arial" w:hAnsi="Arial"/>
                <w:sz w:val="22"/>
              </w:rPr>
              <w:t>El destino final de los bienes es</w:t>
            </w:r>
          </w:p>
          <w:p w14:paraId="6F8927E6" w14:textId="77777777" w:rsidR="00E00792" w:rsidRPr="004F7AB0" w:rsidRDefault="00E00792" w:rsidP="0003292D">
            <w:pPr>
              <w:pStyle w:val="BDSDefault"/>
              <w:rPr>
                <w:rFonts w:ascii="Arial" w:hAnsi="Arial" w:cs="Arial"/>
                <w:bCs/>
                <w:i/>
                <w:iCs/>
                <w:sz w:val="22"/>
                <w:szCs w:val="22"/>
              </w:rPr>
            </w:pPr>
            <w:r w:rsidRPr="004F7AB0">
              <w:rPr>
                <w:rFonts w:ascii="Arial" w:hAnsi="Arial"/>
                <w:i/>
                <w:color w:val="FF0000"/>
                <w:sz w:val="22"/>
              </w:rPr>
              <w:t>[Ingrese el destino final]</w:t>
            </w:r>
          </w:p>
        </w:tc>
      </w:tr>
      <w:tr w:rsidR="00E00792" w:rsidRPr="00C312F2" w14:paraId="1EAD51B7" w14:textId="77777777" w:rsidTr="004F7AB0">
        <w:trPr>
          <w:jc w:val="center"/>
        </w:trPr>
        <w:tc>
          <w:tcPr>
            <w:tcW w:w="1680" w:type="dxa"/>
            <w:shd w:val="clear" w:color="auto" w:fill="FFFFFF"/>
          </w:tcPr>
          <w:p w14:paraId="70093236" w14:textId="417377E6" w:rsidR="00E00792" w:rsidRPr="004F7AB0" w:rsidRDefault="00F0352E" w:rsidP="0003292D">
            <w:pPr>
              <w:pStyle w:val="BDSHeading"/>
              <w:rPr>
                <w:rFonts w:ascii="Arial" w:hAnsi="Arial" w:cs="Arial"/>
                <w:sz w:val="22"/>
                <w:szCs w:val="22"/>
              </w:rPr>
            </w:pPr>
            <w:bookmarkStart w:id="480" w:name="BDS15x7" w:colFirst="0" w:colLast="0"/>
            <w:bookmarkEnd w:id="479"/>
            <w:r>
              <w:rPr>
                <w:rFonts w:ascii="Arial" w:hAnsi="Arial"/>
                <w:sz w:val="22"/>
              </w:rPr>
              <w:t>Instrucciones para los licitadores</w:t>
            </w:r>
            <w:r w:rsidR="00E00792" w:rsidRPr="004F7AB0">
              <w:rPr>
                <w:rFonts w:ascii="Arial" w:hAnsi="Arial"/>
                <w:sz w:val="22"/>
              </w:rPr>
              <w:t xml:space="preserve"> 17.7</w:t>
            </w:r>
          </w:p>
        </w:tc>
        <w:tc>
          <w:tcPr>
            <w:tcW w:w="8232" w:type="dxa"/>
            <w:shd w:val="clear" w:color="auto" w:fill="FFFFFF"/>
          </w:tcPr>
          <w:p w14:paraId="2BD82918" w14:textId="77777777" w:rsidR="00E00792" w:rsidRPr="004F7AB0" w:rsidRDefault="00E00792" w:rsidP="0003292D">
            <w:pPr>
              <w:pStyle w:val="BDSDefault"/>
              <w:rPr>
                <w:rFonts w:ascii="Arial" w:hAnsi="Arial" w:cs="Arial"/>
                <w:sz w:val="22"/>
                <w:szCs w:val="22"/>
              </w:rPr>
            </w:pPr>
            <w:r w:rsidRPr="004F7AB0">
              <w:rPr>
                <w:rFonts w:ascii="Arial" w:hAnsi="Arial"/>
                <w:sz w:val="22"/>
              </w:rPr>
              <w:t xml:space="preserve">Los precios cotizados por el licitador permanecerán vigentes durante toda la duración del contrato. </w:t>
            </w:r>
            <w:r w:rsidRPr="004F7AB0">
              <w:rPr>
                <w:rFonts w:ascii="Arial" w:hAnsi="Arial"/>
                <w:i/>
                <w:color w:val="FF0000"/>
                <w:sz w:val="22"/>
              </w:rPr>
              <w:t>[modifíquese si fuera necesario]</w:t>
            </w:r>
          </w:p>
        </w:tc>
      </w:tr>
      <w:tr w:rsidR="00E00792" w:rsidRPr="00C312F2" w14:paraId="4175EF73" w14:textId="77777777" w:rsidTr="004F7AB0">
        <w:trPr>
          <w:jc w:val="center"/>
        </w:trPr>
        <w:tc>
          <w:tcPr>
            <w:tcW w:w="1680" w:type="dxa"/>
            <w:shd w:val="clear" w:color="auto" w:fill="D9E2F3"/>
            <w:vAlign w:val="center"/>
          </w:tcPr>
          <w:p w14:paraId="7A24A4B5" w14:textId="6E541F29" w:rsidR="00E00792" w:rsidRPr="004F7AB0" w:rsidRDefault="00F0352E" w:rsidP="0003292D">
            <w:pPr>
              <w:pStyle w:val="BDSHeading"/>
              <w:rPr>
                <w:rFonts w:ascii="Arial" w:hAnsi="Arial" w:cs="Arial"/>
                <w:sz w:val="22"/>
                <w:szCs w:val="22"/>
              </w:rPr>
            </w:pPr>
            <w:bookmarkStart w:id="481" w:name="BDS15x8" w:colFirst="0" w:colLast="0"/>
            <w:bookmarkEnd w:id="480"/>
            <w:r>
              <w:rPr>
                <w:rFonts w:ascii="Arial" w:hAnsi="Arial"/>
                <w:sz w:val="22"/>
              </w:rPr>
              <w:t>Instrucciones para los licitadores</w:t>
            </w:r>
            <w:r w:rsidR="00E00792" w:rsidRPr="004F7AB0">
              <w:rPr>
                <w:rFonts w:ascii="Arial" w:hAnsi="Arial"/>
                <w:sz w:val="22"/>
              </w:rPr>
              <w:t xml:space="preserve"> 17.8</w:t>
            </w:r>
          </w:p>
        </w:tc>
        <w:tc>
          <w:tcPr>
            <w:tcW w:w="8232" w:type="dxa"/>
            <w:shd w:val="clear" w:color="auto" w:fill="D9E2F3"/>
            <w:vAlign w:val="center"/>
          </w:tcPr>
          <w:p w14:paraId="6ACF9BAD" w14:textId="77777777" w:rsidR="00E00792" w:rsidRPr="004F7AB0" w:rsidRDefault="00E00792" w:rsidP="0003292D">
            <w:pPr>
              <w:tabs>
                <w:tab w:val="right" w:pos="7254"/>
              </w:tabs>
              <w:spacing w:before="120" w:after="120"/>
              <w:rPr>
                <w:rFonts w:cs="Arial"/>
                <w:sz w:val="22"/>
                <w:szCs w:val="22"/>
              </w:rPr>
            </w:pPr>
            <w:r w:rsidRPr="004F7AB0">
              <w:rPr>
                <w:sz w:val="22"/>
              </w:rPr>
              <w:t xml:space="preserve">Los precios cotizados para cada lote (contrato) corresponderán, como mínimo, </w:t>
            </w:r>
            <w:r w:rsidRPr="004F7AB0">
              <w:rPr>
                <w:b/>
                <w:sz w:val="22"/>
              </w:rPr>
              <w:t xml:space="preserve">al </w:t>
            </w:r>
            <w:r w:rsidRPr="004F7AB0">
              <w:rPr>
                <w:i/>
                <w:color w:val="FF0000"/>
                <w:sz w:val="22"/>
              </w:rPr>
              <w:t>[ingrese una cifra inferior a 100]</w:t>
            </w:r>
            <w:r w:rsidRPr="004F7AB0">
              <w:rPr>
                <w:color w:val="FF0000"/>
                <w:sz w:val="22"/>
              </w:rPr>
              <w:t xml:space="preserve"> </w:t>
            </w:r>
            <w:r w:rsidRPr="004F7AB0">
              <w:rPr>
                <w:sz w:val="22"/>
              </w:rPr>
              <w:t>% de los artículos especificados para cada lote (contrato).</w:t>
            </w:r>
          </w:p>
          <w:p w14:paraId="399439A7" w14:textId="77777777" w:rsidR="00E00792" w:rsidRPr="004F7AB0" w:rsidRDefault="00E00792" w:rsidP="0003292D">
            <w:pPr>
              <w:pStyle w:val="BDSDefault"/>
              <w:rPr>
                <w:rFonts w:ascii="Arial" w:hAnsi="Arial" w:cs="Arial"/>
                <w:sz w:val="22"/>
                <w:szCs w:val="22"/>
              </w:rPr>
            </w:pPr>
            <w:r w:rsidRPr="004F7AB0">
              <w:rPr>
                <w:rFonts w:ascii="Arial" w:hAnsi="Arial"/>
                <w:sz w:val="22"/>
              </w:rPr>
              <w:t xml:space="preserve">Los precios cotizados para cada artículo de un lote corresponderán, como mínimo, al </w:t>
            </w:r>
            <w:r w:rsidRPr="004F7AB0">
              <w:rPr>
                <w:rFonts w:ascii="Arial" w:hAnsi="Arial"/>
                <w:i/>
                <w:color w:val="FF0000"/>
                <w:sz w:val="22"/>
              </w:rPr>
              <w:t>[ingrese una cifra inferior a 100]</w:t>
            </w:r>
            <w:r w:rsidRPr="004F7AB0">
              <w:rPr>
                <w:rFonts w:ascii="Arial" w:hAnsi="Arial"/>
                <w:b/>
                <w:color w:val="FF0000"/>
                <w:sz w:val="22"/>
              </w:rPr>
              <w:t xml:space="preserve"> </w:t>
            </w:r>
            <w:r w:rsidRPr="004F7AB0">
              <w:rPr>
                <w:rFonts w:ascii="Arial" w:hAnsi="Arial"/>
                <w:sz w:val="22"/>
              </w:rPr>
              <w:t>% por ciento de las cantidades especificadas para ese artículo del lote.</w:t>
            </w:r>
          </w:p>
          <w:p w14:paraId="0674949D" w14:textId="77777777" w:rsidR="00E00792" w:rsidRPr="004F7AB0" w:rsidRDefault="00E00792" w:rsidP="0003292D">
            <w:pPr>
              <w:pStyle w:val="BDSDefault"/>
              <w:rPr>
                <w:rFonts w:ascii="Arial" w:hAnsi="Arial" w:cs="Arial"/>
                <w:i/>
                <w:iCs/>
                <w:sz w:val="22"/>
                <w:szCs w:val="22"/>
              </w:rPr>
            </w:pPr>
            <w:r w:rsidRPr="004F7AB0">
              <w:rPr>
                <w:rFonts w:ascii="Arial" w:hAnsi="Arial"/>
                <w:i/>
                <w:color w:val="FF0000"/>
                <w:sz w:val="22"/>
              </w:rPr>
              <w:t>[Suprima los enunciados anteriores en caso de que el porcentaje requerido sea del 100 %]</w:t>
            </w:r>
          </w:p>
        </w:tc>
      </w:tr>
      <w:tr w:rsidR="00E00792" w:rsidRPr="00C312F2" w14:paraId="1F5F9368" w14:textId="77777777" w:rsidTr="004F7AB0">
        <w:trPr>
          <w:trHeight w:val="728"/>
          <w:jc w:val="center"/>
        </w:trPr>
        <w:tc>
          <w:tcPr>
            <w:tcW w:w="1680" w:type="dxa"/>
            <w:shd w:val="clear" w:color="auto" w:fill="FFFFFF"/>
            <w:vAlign w:val="center"/>
          </w:tcPr>
          <w:p w14:paraId="646FF341" w14:textId="22BA8CB1" w:rsidR="00E00792" w:rsidRPr="004F7AB0" w:rsidRDefault="00F0352E" w:rsidP="0003292D">
            <w:pPr>
              <w:pStyle w:val="BDSHeading"/>
              <w:rPr>
                <w:rFonts w:ascii="Arial" w:hAnsi="Arial" w:cs="Arial"/>
                <w:sz w:val="22"/>
                <w:szCs w:val="22"/>
              </w:rPr>
            </w:pPr>
            <w:r>
              <w:rPr>
                <w:rFonts w:ascii="Arial" w:hAnsi="Arial"/>
                <w:sz w:val="22"/>
              </w:rPr>
              <w:t>Instrucciones para los licitadores</w:t>
            </w:r>
            <w:r w:rsidR="00E00792" w:rsidRPr="004F7AB0">
              <w:rPr>
                <w:rFonts w:ascii="Arial" w:hAnsi="Arial"/>
                <w:sz w:val="22"/>
              </w:rPr>
              <w:t xml:space="preserve"> 18.1</w:t>
            </w:r>
          </w:p>
        </w:tc>
        <w:tc>
          <w:tcPr>
            <w:tcW w:w="8232" w:type="dxa"/>
            <w:shd w:val="clear" w:color="auto" w:fill="FFFFFF"/>
            <w:vAlign w:val="center"/>
          </w:tcPr>
          <w:p w14:paraId="35D3F4B5" w14:textId="77777777" w:rsidR="00E00792" w:rsidRPr="004F7AB0" w:rsidRDefault="00E00792" w:rsidP="0003292D">
            <w:pPr>
              <w:tabs>
                <w:tab w:val="right" w:pos="7254"/>
              </w:tabs>
              <w:spacing w:before="60" w:after="60"/>
              <w:jc w:val="both"/>
              <w:rPr>
                <w:rFonts w:cs="Arial"/>
                <w:b/>
                <w:iCs/>
                <w:sz w:val="22"/>
                <w:szCs w:val="22"/>
              </w:rPr>
            </w:pPr>
            <w:r w:rsidRPr="004F7AB0">
              <w:rPr>
                <w:sz w:val="22"/>
              </w:rPr>
              <w:t xml:space="preserve">La(s) moneda(s) de la oferta serán las siguientes: </w:t>
            </w:r>
            <w:r w:rsidRPr="004F7AB0">
              <w:rPr>
                <w:i/>
                <w:color w:val="FF0000"/>
                <w:sz w:val="22"/>
              </w:rPr>
              <w:t>[ingrese la información correspondiente].</w:t>
            </w:r>
          </w:p>
        </w:tc>
      </w:tr>
      <w:tr w:rsidR="00E00792" w:rsidRPr="00C312F2" w14:paraId="6F59B59B" w14:textId="77777777" w:rsidTr="004F7AB0">
        <w:trPr>
          <w:jc w:val="center"/>
        </w:trPr>
        <w:tc>
          <w:tcPr>
            <w:tcW w:w="1680" w:type="dxa"/>
            <w:shd w:val="clear" w:color="auto" w:fill="D9E2F3"/>
            <w:vAlign w:val="center"/>
          </w:tcPr>
          <w:p w14:paraId="30A6B37B" w14:textId="413AB0D9" w:rsidR="00E00792" w:rsidRPr="004F7AB0" w:rsidRDefault="00F0352E" w:rsidP="0003292D">
            <w:pPr>
              <w:pStyle w:val="BDSHeading"/>
              <w:rPr>
                <w:rFonts w:ascii="Arial" w:hAnsi="Arial" w:cs="Arial"/>
                <w:sz w:val="22"/>
                <w:szCs w:val="22"/>
              </w:rPr>
            </w:pPr>
            <w:r>
              <w:rPr>
                <w:rFonts w:ascii="Arial" w:hAnsi="Arial"/>
                <w:sz w:val="22"/>
              </w:rPr>
              <w:t>Instrucciones para los licitadores</w:t>
            </w:r>
            <w:r w:rsidR="00E00792" w:rsidRPr="004F7AB0">
              <w:rPr>
                <w:rFonts w:ascii="Arial" w:hAnsi="Arial"/>
                <w:sz w:val="22"/>
              </w:rPr>
              <w:t xml:space="preserve"> 20.2</w:t>
            </w:r>
          </w:p>
        </w:tc>
        <w:tc>
          <w:tcPr>
            <w:tcW w:w="8232" w:type="dxa"/>
            <w:shd w:val="clear" w:color="auto" w:fill="D9E2F3"/>
            <w:vAlign w:val="center"/>
          </w:tcPr>
          <w:p w14:paraId="06404017" w14:textId="401267B2" w:rsidR="00E00792" w:rsidRPr="004F7AB0" w:rsidRDefault="00E00792" w:rsidP="0003292D">
            <w:pPr>
              <w:pStyle w:val="BDSDefault"/>
              <w:rPr>
                <w:rFonts w:ascii="Arial" w:hAnsi="Arial" w:cs="Arial"/>
                <w:i/>
                <w:color w:val="FF0000"/>
                <w:sz w:val="22"/>
                <w:szCs w:val="22"/>
              </w:rPr>
            </w:pPr>
            <w:r w:rsidRPr="004F7AB0">
              <w:rPr>
                <w:rFonts w:ascii="Arial" w:hAnsi="Arial"/>
                <w:sz w:val="22"/>
              </w:rPr>
              <w:t>La autorización del fabricante</w:t>
            </w:r>
            <w:r w:rsidRPr="004F7AB0">
              <w:rPr>
                <w:rFonts w:ascii="Arial" w:hAnsi="Arial"/>
                <w:b/>
                <w:color w:val="FF0000"/>
                <w:sz w:val="22"/>
              </w:rPr>
              <w:t xml:space="preserve"> </w:t>
            </w:r>
            <w:r w:rsidRPr="004F7AB0">
              <w:rPr>
                <w:rFonts w:ascii="Arial" w:hAnsi="Arial"/>
                <w:i/>
                <w:color w:val="FF0000"/>
                <w:sz w:val="22"/>
              </w:rPr>
              <w:t>[</w:t>
            </w:r>
            <w:r w:rsidR="00B56E5C">
              <w:rPr>
                <w:rFonts w:ascii="Arial" w:hAnsi="Arial"/>
                <w:i/>
                <w:color w:val="FF0000"/>
                <w:sz w:val="22"/>
              </w:rPr>
              <w:t>“</w:t>
            </w:r>
            <w:r w:rsidRPr="004F7AB0">
              <w:rPr>
                <w:rFonts w:ascii="Arial" w:hAnsi="Arial"/>
                <w:i/>
                <w:color w:val="FF0000"/>
                <w:sz w:val="22"/>
              </w:rPr>
              <w:t>será necesaria</w:t>
            </w:r>
            <w:r w:rsidR="00B56E5C">
              <w:rPr>
                <w:rFonts w:ascii="Arial" w:hAnsi="Arial"/>
                <w:i/>
                <w:color w:val="FF0000"/>
                <w:sz w:val="22"/>
              </w:rPr>
              <w:t>”</w:t>
            </w:r>
            <w:r w:rsidRPr="004F7AB0">
              <w:rPr>
                <w:rFonts w:ascii="Arial" w:hAnsi="Arial"/>
                <w:i/>
                <w:color w:val="FF0000"/>
                <w:sz w:val="22"/>
              </w:rPr>
              <w:t xml:space="preserve"> o </w:t>
            </w:r>
            <w:r w:rsidR="00B56E5C">
              <w:rPr>
                <w:rFonts w:ascii="Arial" w:hAnsi="Arial"/>
                <w:i/>
                <w:color w:val="FF0000"/>
                <w:sz w:val="22"/>
              </w:rPr>
              <w:t>“</w:t>
            </w:r>
            <w:r w:rsidRPr="004F7AB0">
              <w:rPr>
                <w:rFonts w:ascii="Arial" w:hAnsi="Arial"/>
                <w:i/>
                <w:color w:val="FF0000"/>
                <w:sz w:val="22"/>
              </w:rPr>
              <w:t>no será necesaria</w:t>
            </w:r>
            <w:r w:rsidR="00B56E5C">
              <w:rPr>
                <w:rFonts w:ascii="Arial" w:hAnsi="Arial"/>
                <w:i/>
                <w:color w:val="FF0000"/>
                <w:sz w:val="22"/>
              </w:rPr>
              <w:t>”</w:t>
            </w:r>
            <w:r w:rsidRPr="004F7AB0">
              <w:rPr>
                <w:rFonts w:ascii="Arial" w:hAnsi="Arial"/>
                <w:i/>
                <w:color w:val="FF0000"/>
                <w:sz w:val="22"/>
              </w:rPr>
              <w:t>]</w:t>
            </w:r>
          </w:p>
          <w:p w14:paraId="69E773FE" w14:textId="2B5F0993" w:rsidR="00E00792" w:rsidRPr="004F7AB0" w:rsidRDefault="0003292D" w:rsidP="0003292D">
            <w:pPr>
              <w:pStyle w:val="BDSDefault"/>
              <w:rPr>
                <w:rFonts w:ascii="Arial" w:hAnsi="Arial" w:cs="Arial"/>
                <w:sz w:val="22"/>
                <w:szCs w:val="22"/>
              </w:rPr>
            </w:pPr>
            <w:r w:rsidRPr="004F7AB0">
              <w:rPr>
                <w:rFonts w:ascii="Arial" w:hAnsi="Arial"/>
                <w:sz w:val="22"/>
              </w:rPr>
              <w:t xml:space="preserve">El licitador </w:t>
            </w:r>
            <w:r w:rsidRPr="004F7AB0">
              <w:rPr>
                <w:rFonts w:ascii="Arial" w:hAnsi="Arial"/>
                <w:i/>
                <w:color w:val="FF0000"/>
                <w:sz w:val="22"/>
              </w:rPr>
              <w:t xml:space="preserve">[ingrese </w:t>
            </w:r>
            <w:r w:rsidR="00B56E5C">
              <w:rPr>
                <w:rFonts w:ascii="Arial" w:hAnsi="Arial"/>
                <w:i/>
                <w:color w:val="FF0000"/>
                <w:sz w:val="22"/>
              </w:rPr>
              <w:t>“</w:t>
            </w:r>
            <w:r w:rsidRPr="004F7AB0">
              <w:rPr>
                <w:rFonts w:ascii="Arial" w:hAnsi="Arial"/>
                <w:i/>
                <w:color w:val="FF0000"/>
                <w:sz w:val="22"/>
              </w:rPr>
              <w:t>será el fabricante de los equipos originales</w:t>
            </w:r>
            <w:r w:rsidR="00B56E5C">
              <w:rPr>
                <w:rFonts w:ascii="Arial" w:hAnsi="Arial"/>
                <w:i/>
                <w:color w:val="FF0000"/>
                <w:sz w:val="22"/>
              </w:rPr>
              <w:t>”</w:t>
            </w:r>
            <w:r w:rsidRPr="004F7AB0">
              <w:rPr>
                <w:rFonts w:ascii="Arial" w:hAnsi="Arial"/>
                <w:i/>
                <w:color w:val="FF0000"/>
                <w:sz w:val="22"/>
              </w:rPr>
              <w:t xml:space="preserve"> o </w:t>
            </w:r>
            <w:r w:rsidR="00B56E5C">
              <w:rPr>
                <w:rFonts w:ascii="Arial" w:hAnsi="Arial"/>
                <w:i/>
                <w:color w:val="FF0000"/>
                <w:sz w:val="22"/>
              </w:rPr>
              <w:t>“</w:t>
            </w:r>
            <w:r w:rsidRPr="004F7AB0">
              <w:rPr>
                <w:rFonts w:ascii="Arial" w:hAnsi="Arial"/>
                <w:i/>
                <w:color w:val="FF0000"/>
                <w:sz w:val="22"/>
              </w:rPr>
              <w:t>no deberá ser, necesariamente, el fabricante de los equipos originales</w:t>
            </w:r>
            <w:r w:rsidR="00B56E5C">
              <w:rPr>
                <w:rFonts w:ascii="Arial" w:hAnsi="Arial"/>
                <w:i/>
                <w:color w:val="FF0000"/>
                <w:sz w:val="22"/>
              </w:rPr>
              <w:t>”</w:t>
            </w:r>
            <w:r w:rsidRPr="004F7AB0">
              <w:rPr>
                <w:rFonts w:ascii="Arial" w:hAnsi="Arial"/>
                <w:i/>
                <w:color w:val="FF0000"/>
                <w:sz w:val="22"/>
              </w:rPr>
              <w:t>]</w:t>
            </w:r>
          </w:p>
        </w:tc>
      </w:tr>
      <w:tr w:rsidR="00E00792" w:rsidRPr="00C312F2" w14:paraId="321BE513" w14:textId="77777777" w:rsidTr="004F7AB0">
        <w:trPr>
          <w:jc w:val="center"/>
        </w:trPr>
        <w:tc>
          <w:tcPr>
            <w:tcW w:w="1680" w:type="dxa"/>
            <w:shd w:val="clear" w:color="auto" w:fill="FFFFFF"/>
            <w:vAlign w:val="center"/>
          </w:tcPr>
          <w:p w14:paraId="5F98EF72" w14:textId="0FDC6234" w:rsidR="00E00792" w:rsidRPr="004F7AB0" w:rsidRDefault="00F0352E" w:rsidP="0003292D">
            <w:pPr>
              <w:pStyle w:val="BDSHeading"/>
              <w:rPr>
                <w:rFonts w:ascii="Arial" w:hAnsi="Arial" w:cs="Arial"/>
                <w:sz w:val="22"/>
                <w:szCs w:val="22"/>
              </w:rPr>
            </w:pPr>
            <w:bookmarkStart w:id="482" w:name="BDS19x3" w:colFirst="0" w:colLast="0"/>
            <w:bookmarkEnd w:id="481"/>
            <w:r>
              <w:rPr>
                <w:rFonts w:ascii="Arial" w:hAnsi="Arial"/>
                <w:sz w:val="22"/>
              </w:rPr>
              <w:t>Instrucciones para los licitadores</w:t>
            </w:r>
            <w:r w:rsidR="00E00792" w:rsidRPr="004F7AB0">
              <w:rPr>
                <w:rFonts w:ascii="Arial" w:hAnsi="Arial"/>
                <w:sz w:val="22"/>
              </w:rPr>
              <w:t xml:space="preserve"> 21.3</w:t>
            </w:r>
          </w:p>
        </w:tc>
        <w:tc>
          <w:tcPr>
            <w:tcW w:w="8232" w:type="dxa"/>
            <w:shd w:val="clear" w:color="auto" w:fill="FFFFFF"/>
            <w:vAlign w:val="center"/>
          </w:tcPr>
          <w:p w14:paraId="0926D73D" w14:textId="77777777" w:rsidR="00E00792" w:rsidRPr="004F7AB0" w:rsidRDefault="00E00792" w:rsidP="0003292D">
            <w:pPr>
              <w:pStyle w:val="BDSDefault"/>
              <w:rPr>
                <w:rFonts w:ascii="Arial" w:hAnsi="Arial" w:cs="Arial"/>
                <w:sz w:val="22"/>
                <w:szCs w:val="22"/>
              </w:rPr>
            </w:pPr>
            <w:r w:rsidRPr="004F7AB0">
              <w:rPr>
                <w:rFonts w:ascii="Arial" w:hAnsi="Arial"/>
                <w:sz w:val="22"/>
              </w:rPr>
              <w:t xml:space="preserve">La lista de piezas de repuesto, herramientas especiales, etc., abarcará un período de </w:t>
            </w:r>
            <w:r w:rsidRPr="004F7AB0">
              <w:rPr>
                <w:rFonts w:ascii="Arial" w:hAnsi="Arial"/>
                <w:i/>
                <w:color w:val="FF0000"/>
                <w:sz w:val="22"/>
              </w:rPr>
              <w:t>[ingrese el número]</w:t>
            </w:r>
            <w:r w:rsidRPr="004F7AB0">
              <w:rPr>
                <w:rFonts w:ascii="Arial" w:hAnsi="Arial"/>
                <w:color w:val="FF0000"/>
                <w:sz w:val="22"/>
              </w:rPr>
              <w:t xml:space="preserve"> </w:t>
            </w:r>
            <w:r w:rsidRPr="004F7AB0">
              <w:rPr>
                <w:rFonts w:ascii="Arial" w:hAnsi="Arial"/>
                <w:sz w:val="22"/>
              </w:rPr>
              <w:t>años a partir de la fecha de aceptación de los bienes por parte del comprador.</w:t>
            </w:r>
          </w:p>
        </w:tc>
      </w:tr>
      <w:tr w:rsidR="00E00792" w:rsidRPr="00C312F2" w14:paraId="71AC9C15" w14:textId="77777777" w:rsidTr="004F7AB0">
        <w:trPr>
          <w:jc w:val="center"/>
        </w:trPr>
        <w:tc>
          <w:tcPr>
            <w:tcW w:w="1680" w:type="dxa"/>
            <w:shd w:val="clear" w:color="auto" w:fill="D9E2F3"/>
          </w:tcPr>
          <w:p w14:paraId="732FE04B" w14:textId="464F9588" w:rsidR="00E00792" w:rsidRPr="004F7AB0" w:rsidRDefault="00F0352E" w:rsidP="0003292D">
            <w:pPr>
              <w:pStyle w:val="BDSHeading"/>
              <w:rPr>
                <w:rFonts w:ascii="Arial" w:hAnsi="Arial" w:cs="Arial"/>
                <w:sz w:val="22"/>
                <w:szCs w:val="22"/>
              </w:rPr>
            </w:pPr>
            <w:r>
              <w:rPr>
                <w:rFonts w:ascii="Arial" w:hAnsi="Arial"/>
                <w:sz w:val="22"/>
              </w:rPr>
              <w:t>Instrucciones para los licitadores</w:t>
            </w:r>
            <w:r w:rsidR="00E00792" w:rsidRPr="004F7AB0">
              <w:rPr>
                <w:rFonts w:ascii="Arial" w:hAnsi="Arial"/>
                <w:sz w:val="22"/>
              </w:rPr>
              <w:t xml:space="preserve"> 22.1</w:t>
            </w:r>
          </w:p>
        </w:tc>
        <w:tc>
          <w:tcPr>
            <w:tcW w:w="8232" w:type="dxa"/>
            <w:shd w:val="clear" w:color="auto" w:fill="D9E2F3"/>
          </w:tcPr>
          <w:p w14:paraId="0EBC87A6" w14:textId="77777777" w:rsidR="00E00792" w:rsidRPr="004F7AB0" w:rsidRDefault="0003292D" w:rsidP="0003292D">
            <w:pPr>
              <w:pStyle w:val="BDSDefault"/>
              <w:rPr>
                <w:rFonts w:ascii="Arial" w:hAnsi="Arial" w:cs="Arial"/>
                <w:sz w:val="22"/>
                <w:szCs w:val="22"/>
              </w:rPr>
            </w:pPr>
            <w:r w:rsidRPr="004F7AB0">
              <w:rPr>
                <w:rFonts w:ascii="Arial" w:hAnsi="Arial"/>
                <w:sz w:val="22"/>
              </w:rPr>
              <w:t xml:space="preserve">El período de validez de la oferta es </w:t>
            </w:r>
            <w:r w:rsidRPr="004F7AB0">
              <w:rPr>
                <w:rFonts w:ascii="Arial" w:hAnsi="Arial"/>
                <w:i/>
                <w:color w:val="FF0000"/>
                <w:sz w:val="22"/>
              </w:rPr>
              <w:t>[ingrese las fechas]</w:t>
            </w:r>
            <w:r w:rsidRPr="004F7AB0">
              <w:rPr>
                <w:rFonts w:ascii="Arial" w:hAnsi="Arial"/>
                <w:sz w:val="22"/>
              </w:rPr>
              <w:t>.</w:t>
            </w:r>
          </w:p>
        </w:tc>
      </w:tr>
      <w:tr w:rsidR="00E00792" w:rsidRPr="00C312F2" w14:paraId="60B12077" w14:textId="77777777" w:rsidTr="004F7AB0">
        <w:trPr>
          <w:jc w:val="center"/>
        </w:trPr>
        <w:tc>
          <w:tcPr>
            <w:tcW w:w="1680" w:type="dxa"/>
            <w:shd w:val="clear" w:color="auto" w:fill="FFFFFF"/>
          </w:tcPr>
          <w:p w14:paraId="05ECB4FD" w14:textId="049B97BF" w:rsidR="00E00792" w:rsidRPr="004F7AB0" w:rsidRDefault="00F0352E" w:rsidP="0003292D">
            <w:pPr>
              <w:pStyle w:val="BDSHeading"/>
              <w:rPr>
                <w:rFonts w:ascii="Arial" w:hAnsi="Arial" w:cs="Arial"/>
                <w:sz w:val="22"/>
                <w:szCs w:val="22"/>
              </w:rPr>
            </w:pPr>
            <w:bookmarkStart w:id="483" w:name="BDS22x1" w:colFirst="0" w:colLast="0"/>
            <w:bookmarkEnd w:id="482"/>
            <w:r>
              <w:rPr>
                <w:rFonts w:ascii="Arial" w:hAnsi="Arial"/>
                <w:sz w:val="22"/>
              </w:rPr>
              <w:t>Instrucciones para los licitadores</w:t>
            </w:r>
            <w:r w:rsidR="00E00792" w:rsidRPr="004F7AB0">
              <w:rPr>
                <w:rFonts w:ascii="Arial" w:hAnsi="Arial"/>
                <w:sz w:val="22"/>
              </w:rPr>
              <w:t xml:space="preserve"> 23.1</w:t>
            </w:r>
          </w:p>
        </w:tc>
        <w:tc>
          <w:tcPr>
            <w:tcW w:w="8232" w:type="dxa"/>
            <w:shd w:val="clear" w:color="auto" w:fill="FFFFFF"/>
          </w:tcPr>
          <w:p w14:paraId="64E7FBFD" w14:textId="77777777" w:rsidR="00E00792" w:rsidRPr="004F7AB0" w:rsidRDefault="00E00792" w:rsidP="0003292D">
            <w:pPr>
              <w:tabs>
                <w:tab w:val="right" w:pos="7254"/>
              </w:tabs>
              <w:spacing w:before="120" w:after="120"/>
              <w:rPr>
                <w:rFonts w:cs="Arial"/>
                <w:bCs/>
                <w:i/>
                <w:color w:val="FF0000"/>
                <w:sz w:val="22"/>
                <w:szCs w:val="22"/>
              </w:rPr>
            </w:pPr>
            <w:r w:rsidRPr="004F7AB0">
              <w:rPr>
                <w:i/>
                <w:color w:val="FF0000"/>
                <w:sz w:val="22"/>
              </w:rPr>
              <w:t>[Cuando se requiera una garantía de seriedad de la oferta no se exigirá una declaración de garantía de seriedad de la oferta, y viceversa]</w:t>
            </w:r>
          </w:p>
          <w:p w14:paraId="32BB0DF3" w14:textId="77777777" w:rsidR="00E00792" w:rsidRPr="004F7AB0" w:rsidRDefault="00E00792" w:rsidP="0003292D">
            <w:pPr>
              <w:pStyle w:val="BDSDefault"/>
              <w:rPr>
                <w:rFonts w:ascii="Arial" w:hAnsi="Arial" w:cs="Arial"/>
                <w:sz w:val="22"/>
                <w:szCs w:val="22"/>
              </w:rPr>
            </w:pPr>
            <w:r w:rsidRPr="004F7AB0">
              <w:rPr>
                <w:rFonts w:ascii="Arial" w:hAnsi="Arial"/>
                <w:sz w:val="22"/>
              </w:rPr>
              <w:t xml:space="preserve">Junto con la oferta, </w:t>
            </w:r>
            <w:r w:rsidRPr="004F7AB0">
              <w:rPr>
                <w:rFonts w:ascii="Arial" w:hAnsi="Arial"/>
                <w:i/>
                <w:color w:val="FF0000"/>
                <w:sz w:val="22"/>
              </w:rPr>
              <w:t>[será/no será necesario]</w:t>
            </w:r>
            <w:r w:rsidRPr="004F7AB0">
              <w:rPr>
                <w:rFonts w:ascii="Arial" w:hAnsi="Arial"/>
                <w:color w:val="FF0000"/>
                <w:sz w:val="22"/>
              </w:rPr>
              <w:t xml:space="preserve"> </w:t>
            </w:r>
            <w:r w:rsidRPr="004F7AB0">
              <w:rPr>
                <w:rFonts w:ascii="Arial" w:hAnsi="Arial"/>
                <w:sz w:val="22"/>
              </w:rPr>
              <w:t>presentar una declaración de garantía de seriedad de la misma.</w:t>
            </w:r>
          </w:p>
          <w:p w14:paraId="4D12F27A" w14:textId="77777777" w:rsidR="00E00792" w:rsidRPr="004F7AB0" w:rsidRDefault="00E00792" w:rsidP="0003292D">
            <w:pPr>
              <w:pStyle w:val="BDSDefault"/>
              <w:rPr>
                <w:rFonts w:ascii="Arial" w:hAnsi="Arial" w:cs="Arial"/>
                <w:sz w:val="22"/>
                <w:szCs w:val="22"/>
              </w:rPr>
            </w:pPr>
            <w:r w:rsidRPr="004F7AB0">
              <w:rPr>
                <w:rFonts w:ascii="Arial" w:hAnsi="Arial"/>
                <w:sz w:val="22"/>
              </w:rPr>
              <w:t xml:space="preserve">Junto con la oferta, </w:t>
            </w:r>
            <w:r w:rsidRPr="004F7AB0">
              <w:rPr>
                <w:rFonts w:ascii="Arial" w:hAnsi="Arial"/>
                <w:i/>
                <w:color w:val="FF0000"/>
                <w:sz w:val="22"/>
              </w:rPr>
              <w:t>[será/no será necesario]</w:t>
            </w:r>
            <w:r w:rsidRPr="004F7AB0">
              <w:rPr>
                <w:rFonts w:ascii="Arial" w:hAnsi="Arial"/>
                <w:color w:val="FF0000"/>
                <w:sz w:val="22"/>
              </w:rPr>
              <w:t xml:space="preserve"> </w:t>
            </w:r>
            <w:r w:rsidRPr="004F7AB0">
              <w:rPr>
                <w:rFonts w:ascii="Arial" w:hAnsi="Arial"/>
                <w:sz w:val="22"/>
              </w:rPr>
              <w:t>presentar una garantía de seriedad de la misma.</w:t>
            </w:r>
          </w:p>
          <w:p w14:paraId="6AED0BEF" w14:textId="77777777" w:rsidR="00E00792" w:rsidRPr="004F7AB0" w:rsidRDefault="0003292D" w:rsidP="0003292D">
            <w:pPr>
              <w:pStyle w:val="BDSDefault"/>
              <w:rPr>
                <w:rFonts w:ascii="Arial" w:hAnsi="Arial" w:cs="Arial"/>
                <w:i/>
                <w:iCs/>
                <w:color w:val="FF0000"/>
                <w:sz w:val="22"/>
                <w:szCs w:val="22"/>
              </w:rPr>
            </w:pPr>
            <w:r w:rsidRPr="004F7AB0">
              <w:rPr>
                <w:rFonts w:ascii="Arial" w:hAnsi="Arial"/>
                <w:i/>
                <w:color w:val="FF0000"/>
                <w:sz w:val="22"/>
              </w:rPr>
              <w:t>[Utilice la cláusula que figura a continuación cuando sea necesario presentar una garantía de seriedad. Por lo que respecta a los lotes, ingrese el monto de cada uno]</w:t>
            </w:r>
          </w:p>
          <w:p w14:paraId="22EFB2F5" w14:textId="389D181F" w:rsidR="00E00792" w:rsidRPr="004F7AB0" w:rsidRDefault="0003292D" w:rsidP="0003292D">
            <w:pPr>
              <w:pStyle w:val="BDSDefault"/>
              <w:rPr>
                <w:rFonts w:ascii="Arial" w:hAnsi="Arial" w:cs="Arial"/>
                <w:sz w:val="22"/>
                <w:szCs w:val="22"/>
              </w:rPr>
            </w:pPr>
            <w:r w:rsidRPr="004F7AB0">
              <w:rPr>
                <w:rFonts w:ascii="Arial" w:hAnsi="Arial"/>
                <w:sz w:val="22"/>
              </w:rPr>
              <w:t xml:space="preserve">El monto de la garantía de seriedad ascenderá a </w:t>
            </w:r>
            <w:r w:rsidRPr="004F7AB0">
              <w:rPr>
                <w:rFonts w:ascii="Arial" w:hAnsi="Arial"/>
                <w:i/>
                <w:color w:val="FF0000"/>
                <w:sz w:val="22"/>
              </w:rPr>
              <w:t xml:space="preserve">[ingrese el monto y la moneda, o escriba </w:t>
            </w:r>
            <w:r w:rsidR="00B56E5C">
              <w:rPr>
                <w:rFonts w:ascii="Arial" w:hAnsi="Arial"/>
                <w:i/>
                <w:color w:val="FF0000"/>
                <w:sz w:val="22"/>
              </w:rPr>
              <w:t>“</w:t>
            </w:r>
            <w:r w:rsidRPr="004F7AB0">
              <w:rPr>
                <w:rFonts w:ascii="Arial" w:hAnsi="Arial"/>
                <w:i/>
                <w:color w:val="FF0000"/>
                <w:sz w:val="22"/>
              </w:rPr>
              <w:t>no procede</w:t>
            </w:r>
            <w:r w:rsidR="00B56E5C">
              <w:rPr>
                <w:rFonts w:ascii="Arial" w:hAnsi="Arial"/>
                <w:i/>
                <w:color w:val="FF0000"/>
                <w:sz w:val="22"/>
              </w:rPr>
              <w:t>”</w:t>
            </w:r>
            <w:r w:rsidRPr="004F7AB0">
              <w:rPr>
                <w:rFonts w:ascii="Arial" w:hAnsi="Arial"/>
                <w:i/>
                <w:color w:val="FF0000"/>
                <w:sz w:val="22"/>
              </w:rPr>
              <w:t>].</w:t>
            </w:r>
          </w:p>
        </w:tc>
      </w:tr>
      <w:tr w:rsidR="00E00792" w:rsidRPr="00C312F2" w14:paraId="46B5DA72" w14:textId="77777777" w:rsidTr="004F7AB0">
        <w:trPr>
          <w:jc w:val="center"/>
        </w:trPr>
        <w:tc>
          <w:tcPr>
            <w:tcW w:w="1680" w:type="dxa"/>
            <w:shd w:val="clear" w:color="auto" w:fill="D9E2F3"/>
          </w:tcPr>
          <w:p w14:paraId="06376FAB" w14:textId="3ECDE24E" w:rsidR="00E00792" w:rsidRPr="004F7AB0" w:rsidRDefault="00F0352E" w:rsidP="0003292D">
            <w:pPr>
              <w:pStyle w:val="BDSHeading"/>
              <w:rPr>
                <w:rFonts w:ascii="Arial" w:hAnsi="Arial" w:cs="Arial"/>
                <w:sz w:val="22"/>
                <w:szCs w:val="22"/>
              </w:rPr>
            </w:pPr>
            <w:bookmarkStart w:id="484" w:name="BDS23x1" w:colFirst="0" w:colLast="0"/>
            <w:bookmarkEnd w:id="483"/>
            <w:r>
              <w:rPr>
                <w:rFonts w:ascii="Arial" w:hAnsi="Arial"/>
                <w:sz w:val="22"/>
              </w:rPr>
              <w:t>Instrucciones para los licitadores</w:t>
            </w:r>
            <w:r w:rsidR="00E00792" w:rsidRPr="004F7AB0">
              <w:rPr>
                <w:rFonts w:ascii="Arial" w:hAnsi="Arial"/>
                <w:sz w:val="22"/>
              </w:rPr>
              <w:t xml:space="preserve"> 24.1</w:t>
            </w:r>
          </w:p>
        </w:tc>
        <w:tc>
          <w:tcPr>
            <w:tcW w:w="8232" w:type="dxa"/>
            <w:shd w:val="clear" w:color="auto" w:fill="D9E2F3"/>
          </w:tcPr>
          <w:p w14:paraId="17C39EF5" w14:textId="5C9CB53D" w:rsidR="00E00792" w:rsidRPr="004F7AB0" w:rsidRDefault="00E00792" w:rsidP="0003292D">
            <w:pPr>
              <w:pStyle w:val="BDSDefault"/>
              <w:rPr>
                <w:rFonts w:ascii="Arial" w:hAnsi="Arial" w:cs="Arial"/>
                <w:sz w:val="22"/>
                <w:szCs w:val="22"/>
              </w:rPr>
            </w:pPr>
            <w:r w:rsidRPr="004F7AB0">
              <w:rPr>
                <w:rFonts w:ascii="Arial" w:hAnsi="Arial"/>
                <w:sz w:val="22"/>
              </w:rPr>
              <w:t xml:space="preserve">La confirmación por escrito de la autorización que deberá firmarse en nombre del licitador y será vinculante para </w:t>
            </w:r>
            <w:r w:rsidR="00C96B90">
              <w:rPr>
                <w:rFonts w:ascii="Arial" w:hAnsi="Arial"/>
                <w:sz w:val="22"/>
              </w:rPr>
              <w:t>e</w:t>
            </w:r>
            <w:r w:rsidRPr="004F7AB0">
              <w:rPr>
                <w:rFonts w:ascii="Arial" w:hAnsi="Arial"/>
                <w:sz w:val="22"/>
              </w:rPr>
              <w:t xml:space="preserve">ste consistirá en </w:t>
            </w:r>
            <w:r w:rsidRPr="004F7AB0">
              <w:rPr>
                <w:rFonts w:ascii="Arial" w:hAnsi="Arial"/>
                <w:i/>
                <w:color w:val="FF0000"/>
                <w:sz w:val="22"/>
              </w:rPr>
              <w:t>[ingrese los datos pertinentes].</w:t>
            </w:r>
          </w:p>
        </w:tc>
      </w:tr>
      <w:tr w:rsidR="00E00792" w:rsidRPr="00C312F2" w14:paraId="12A110F9" w14:textId="77777777" w:rsidTr="004F7AB0">
        <w:trPr>
          <w:jc w:val="center"/>
        </w:trPr>
        <w:tc>
          <w:tcPr>
            <w:tcW w:w="1680" w:type="dxa"/>
            <w:shd w:val="clear" w:color="auto" w:fill="FFFFFF"/>
          </w:tcPr>
          <w:p w14:paraId="498A1F28" w14:textId="0539612E" w:rsidR="00E00792" w:rsidRPr="004F7AB0" w:rsidRDefault="00F0352E" w:rsidP="0003292D">
            <w:pPr>
              <w:pStyle w:val="BDSHeading"/>
              <w:rPr>
                <w:rFonts w:ascii="Arial" w:hAnsi="Arial" w:cs="Arial"/>
                <w:sz w:val="22"/>
                <w:szCs w:val="22"/>
              </w:rPr>
            </w:pPr>
            <w:bookmarkStart w:id="485" w:name="BDS23x2" w:colFirst="0" w:colLast="0"/>
            <w:bookmarkEnd w:id="484"/>
            <w:r>
              <w:rPr>
                <w:rFonts w:ascii="Arial" w:hAnsi="Arial"/>
                <w:sz w:val="22"/>
              </w:rPr>
              <w:t>Instrucciones para los licitadores</w:t>
            </w:r>
            <w:r w:rsidR="00E00792" w:rsidRPr="004F7AB0">
              <w:rPr>
                <w:rFonts w:ascii="Arial" w:hAnsi="Arial"/>
                <w:sz w:val="22"/>
              </w:rPr>
              <w:t xml:space="preserve"> 24.2</w:t>
            </w:r>
          </w:p>
        </w:tc>
        <w:tc>
          <w:tcPr>
            <w:tcW w:w="8232" w:type="dxa"/>
            <w:shd w:val="clear" w:color="auto" w:fill="FFFFFF"/>
          </w:tcPr>
          <w:p w14:paraId="52DA0FE8" w14:textId="77777777" w:rsidR="00E00792" w:rsidRPr="004F7AB0" w:rsidRDefault="0003292D" w:rsidP="0003292D">
            <w:pPr>
              <w:pStyle w:val="BDSDefault"/>
              <w:rPr>
                <w:rFonts w:ascii="Arial" w:hAnsi="Arial" w:cs="Arial"/>
                <w:sz w:val="22"/>
                <w:szCs w:val="22"/>
              </w:rPr>
            </w:pPr>
            <w:r w:rsidRPr="004F7AB0">
              <w:rPr>
                <w:rFonts w:ascii="Arial" w:hAnsi="Arial"/>
                <w:sz w:val="22"/>
              </w:rPr>
              <w:t xml:space="preserve">Deberán presentarse </w:t>
            </w:r>
            <w:r w:rsidRPr="004F7AB0">
              <w:rPr>
                <w:rFonts w:ascii="Arial" w:hAnsi="Arial"/>
                <w:i/>
                <w:color w:val="FF0000"/>
                <w:sz w:val="22"/>
              </w:rPr>
              <w:t xml:space="preserve">[ingrese el número] </w:t>
            </w:r>
            <w:r w:rsidRPr="004F7AB0">
              <w:rPr>
                <w:rFonts w:ascii="Arial" w:hAnsi="Arial"/>
                <w:sz w:val="22"/>
              </w:rPr>
              <w:t>ejemplares de la oferta.</w:t>
            </w:r>
          </w:p>
        </w:tc>
      </w:tr>
      <w:tr w:rsidR="00E00792" w:rsidRPr="00C312F2" w14:paraId="64830D6E" w14:textId="77777777" w:rsidTr="00D93DE3">
        <w:trPr>
          <w:jc w:val="center"/>
        </w:trPr>
        <w:tc>
          <w:tcPr>
            <w:tcW w:w="9912" w:type="dxa"/>
            <w:gridSpan w:val="2"/>
            <w:shd w:val="clear" w:color="auto" w:fill="002060"/>
          </w:tcPr>
          <w:p w14:paraId="4814E431" w14:textId="77777777" w:rsidR="00E00792" w:rsidRPr="004F7AB0" w:rsidRDefault="00E00792" w:rsidP="005870CD">
            <w:pPr>
              <w:pStyle w:val="HEADERSTWO"/>
              <w:numPr>
                <w:ilvl w:val="0"/>
                <w:numId w:val="22"/>
              </w:numPr>
              <w:ind w:left="0" w:firstLine="0"/>
              <w:rPr>
                <w:rFonts w:ascii="Arial" w:hAnsi="Arial" w:cs="Arial"/>
                <w:color w:val="FFFFFF"/>
                <w:sz w:val="22"/>
                <w:szCs w:val="22"/>
              </w:rPr>
            </w:pPr>
            <w:bookmarkStart w:id="486" w:name="_Toc201578216"/>
            <w:bookmarkStart w:id="487" w:name="_Toc201578500"/>
            <w:bookmarkStart w:id="488" w:name="_Toc201713870"/>
            <w:bookmarkStart w:id="489" w:name="_Toc202352977"/>
            <w:bookmarkStart w:id="490" w:name="_Toc202353188"/>
            <w:bookmarkStart w:id="491" w:name="_Toc202353386"/>
            <w:bookmarkStart w:id="492" w:name="_Toc433790924"/>
            <w:bookmarkStart w:id="493" w:name="_Toc463531753"/>
            <w:bookmarkStart w:id="494" w:name="_Toc464136347"/>
            <w:bookmarkStart w:id="495" w:name="_Toc464136478"/>
            <w:bookmarkStart w:id="496" w:name="_Toc464139688"/>
            <w:bookmarkStart w:id="497" w:name="_Toc489012972"/>
            <w:bookmarkStart w:id="498" w:name="_Toc491425058"/>
            <w:bookmarkStart w:id="499" w:name="_Toc491868914"/>
            <w:bookmarkStart w:id="500" w:name="_Toc491869038"/>
            <w:bookmarkStart w:id="501" w:name="_Toc509994344"/>
            <w:bookmarkStart w:id="502" w:name="_Toc509994758"/>
            <w:bookmarkStart w:id="503" w:name="_Toc28861395"/>
            <w:bookmarkEnd w:id="485"/>
            <w:r w:rsidRPr="004F7AB0">
              <w:rPr>
                <w:rFonts w:ascii="Arial" w:hAnsi="Arial"/>
                <w:color w:val="FFFFFF"/>
                <w:sz w:val="22"/>
              </w:rPr>
              <w:t>Presentación y apertura de las ofertas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tc>
      </w:tr>
      <w:tr w:rsidR="00E00792" w:rsidRPr="00C312F2" w14:paraId="56510CE4" w14:textId="77777777" w:rsidTr="004F7AB0">
        <w:trPr>
          <w:jc w:val="center"/>
        </w:trPr>
        <w:tc>
          <w:tcPr>
            <w:tcW w:w="1680" w:type="dxa"/>
            <w:shd w:val="clear" w:color="auto" w:fill="D9E2F3"/>
          </w:tcPr>
          <w:p w14:paraId="12A728CE" w14:textId="2D447CF1" w:rsidR="00E00792" w:rsidRPr="004F7AB0" w:rsidRDefault="00F0352E" w:rsidP="0003292D">
            <w:pPr>
              <w:pStyle w:val="BDSHeading"/>
              <w:rPr>
                <w:rFonts w:ascii="Arial" w:hAnsi="Arial" w:cs="Arial"/>
                <w:sz w:val="22"/>
                <w:szCs w:val="22"/>
              </w:rPr>
            </w:pPr>
            <w:bookmarkStart w:id="504" w:name="BDS24x2" w:colFirst="0" w:colLast="0"/>
            <w:r>
              <w:rPr>
                <w:rFonts w:ascii="Arial" w:hAnsi="Arial"/>
                <w:sz w:val="22"/>
              </w:rPr>
              <w:t>Instrucciones para los licitadores</w:t>
            </w:r>
            <w:r w:rsidR="00E00792" w:rsidRPr="004F7AB0">
              <w:rPr>
                <w:rFonts w:ascii="Arial" w:hAnsi="Arial"/>
                <w:sz w:val="22"/>
              </w:rPr>
              <w:t xml:space="preserve"> 25.1</w:t>
            </w:r>
          </w:p>
        </w:tc>
        <w:tc>
          <w:tcPr>
            <w:tcW w:w="8232" w:type="dxa"/>
            <w:shd w:val="clear" w:color="auto" w:fill="D9E2F3"/>
          </w:tcPr>
          <w:p w14:paraId="31D51345" w14:textId="77777777" w:rsidR="00E00792" w:rsidRPr="004F7AB0" w:rsidRDefault="00E00792" w:rsidP="0003292D">
            <w:pPr>
              <w:pStyle w:val="BDSDefault"/>
              <w:rPr>
                <w:rFonts w:ascii="Arial" w:hAnsi="Arial" w:cs="Arial"/>
                <w:sz w:val="22"/>
                <w:szCs w:val="22"/>
              </w:rPr>
            </w:pPr>
            <w:r w:rsidRPr="004F7AB0">
              <w:rPr>
                <w:rFonts w:ascii="Arial" w:hAnsi="Arial"/>
                <w:sz w:val="22"/>
              </w:rPr>
              <w:t xml:space="preserve">Las ofertas </w:t>
            </w:r>
            <w:r w:rsidRPr="004F7AB0">
              <w:rPr>
                <w:rFonts w:ascii="Arial" w:hAnsi="Arial"/>
                <w:i/>
                <w:color w:val="FF0000"/>
                <w:sz w:val="22"/>
              </w:rPr>
              <w:t>[podrán/no podrán]</w:t>
            </w:r>
            <w:r w:rsidRPr="004F7AB0">
              <w:rPr>
                <w:rFonts w:ascii="Arial" w:hAnsi="Arial"/>
                <w:color w:val="FF0000"/>
                <w:sz w:val="22"/>
              </w:rPr>
              <w:t xml:space="preserve"> </w:t>
            </w:r>
            <w:r w:rsidRPr="004F7AB0">
              <w:rPr>
                <w:rFonts w:ascii="Arial" w:hAnsi="Arial"/>
                <w:sz w:val="22"/>
              </w:rPr>
              <w:t>presentarse por medios electrónicos.</w:t>
            </w:r>
          </w:p>
        </w:tc>
      </w:tr>
      <w:tr w:rsidR="00E00792" w:rsidRPr="00C312F2" w14:paraId="04391E7C" w14:textId="77777777" w:rsidTr="004F7AB0">
        <w:trPr>
          <w:jc w:val="center"/>
        </w:trPr>
        <w:tc>
          <w:tcPr>
            <w:tcW w:w="1680" w:type="dxa"/>
            <w:shd w:val="clear" w:color="auto" w:fill="FFFFFF"/>
          </w:tcPr>
          <w:p w14:paraId="7E6863F6" w14:textId="5CA7BE9B" w:rsidR="00E00792" w:rsidRPr="004F7AB0" w:rsidRDefault="00F0352E" w:rsidP="0003292D">
            <w:pPr>
              <w:pStyle w:val="BDSHeading"/>
              <w:rPr>
                <w:rFonts w:ascii="Arial" w:hAnsi="Arial" w:cs="Arial"/>
                <w:sz w:val="22"/>
                <w:szCs w:val="22"/>
              </w:rPr>
            </w:pPr>
            <w:bookmarkStart w:id="505" w:name="BDS24x1b" w:colFirst="0" w:colLast="0"/>
            <w:bookmarkEnd w:id="504"/>
            <w:r>
              <w:rPr>
                <w:rFonts w:ascii="Arial" w:hAnsi="Arial"/>
                <w:sz w:val="22"/>
              </w:rPr>
              <w:t>Instrucciones para los licitadores</w:t>
            </w:r>
            <w:r w:rsidR="00E00792" w:rsidRPr="004F7AB0">
              <w:rPr>
                <w:rFonts w:ascii="Arial" w:hAnsi="Arial"/>
                <w:sz w:val="22"/>
              </w:rPr>
              <w:t xml:space="preserve"> 25.1 b)</w:t>
            </w:r>
          </w:p>
        </w:tc>
        <w:tc>
          <w:tcPr>
            <w:tcW w:w="8232" w:type="dxa"/>
            <w:shd w:val="clear" w:color="auto" w:fill="FFFFFF"/>
          </w:tcPr>
          <w:p w14:paraId="05CFCC1B" w14:textId="23BD521A" w:rsidR="00E00792" w:rsidRPr="004F7AB0" w:rsidRDefault="0003292D" w:rsidP="0003292D">
            <w:pPr>
              <w:pStyle w:val="BDSDefault"/>
              <w:rPr>
                <w:rFonts w:ascii="Arial" w:hAnsi="Arial" w:cs="Arial"/>
                <w:bCs/>
                <w:i/>
                <w:iCs/>
                <w:color w:val="FF0000"/>
                <w:sz w:val="22"/>
                <w:szCs w:val="22"/>
              </w:rPr>
            </w:pPr>
            <w:r w:rsidRPr="004F7AB0">
              <w:rPr>
                <w:rFonts w:ascii="Arial" w:hAnsi="Arial"/>
                <w:i/>
                <w:color w:val="FF0000"/>
                <w:sz w:val="22"/>
              </w:rPr>
              <w:t>[incluya la frase que figura a continuación solo s</w:t>
            </w:r>
            <w:r w:rsidR="00C96B90">
              <w:rPr>
                <w:rFonts w:ascii="Arial" w:hAnsi="Arial"/>
                <w:i/>
                <w:color w:val="FF0000"/>
                <w:sz w:val="22"/>
              </w:rPr>
              <w:t>i</w:t>
            </w:r>
            <w:r w:rsidRPr="004F7AB0">
              <w:rPr>
                <w:rFonts w:ascii="Arial" w:hAnsi="Arial"/>
                <w:i/>
                <w:color w:val="FF0000"/>
                <w:sz w:val="22"/>
              </w:rPr>
              <w:t xml:space="preserve"> se permite presentar ofertas por medios electrónicos; de lo contrario, suprímala]</w:t>
            </w:r>
          </w:p>
          <w:p w14:paraId="0FD5E57A" w14:textId="77777777" w:rsidR="00E00792" w:rsidRPr="004F7AB0" w:rsidRDefault="00E00792" w:rsidP="0003292D">
            <w:pPr>
              <w:pStyle w:val="BDSDefault"/>
              <w:rPr>
                <w:rFonts w:ascii="Arial" w:hAnsi="Arial" w:cs="Arial"/>
                <w:bCs/>
                <w:color w:val="000000"/>
                <w:sz w:val="22"/>
                <w:szCs w:val="22"/>
              </w:rPr>
            </w:pPr>
            <w:r w:rsidRPr="004F7AB0">
              <w:rPr>
                <w:rFonts w:ascii="Arial" w:hAnsi="Arial"/>
                <w:color w:val="000000"/>
                <w:sz w:val="22"/>
              </w:rPr>
              <w:t>Los licitadores podrán presentar sus ofertas por medios electrónicos.</w:t>
            </w:r>
          </w:p>
          <w:p w14:paraId="1BD13F9B" w14:textId="77777777" w:rsidR="00E00792" w:rsidRPr="004F7AB0" w:rsidRDefault="00E00792" w:rsidP="0003292D">
            <w:pPr>
              <w:pStyle w:val="BDSDefault"/>
              <w:rPr>
                <w:rFonts w:ascii="Arial" w:hAnsi="Arial" w:cs="Arial"/>
                <w:i/>
                <w:iCs/>
                <w:color w:val="FF0000"/>
                <w:spacing w:val="-1"/>
                <w:sz w:val="22"/>
                <w:szCs w:val="22"/>
              </w:rPr>
            </w:pPr>
            <w:r w:rsidRPr="004F7AB0">
              <w:rPr>
                <w:rFonts w:ascii="Arial" w:hAnsi="Arial"/>
                <w:i/>
                <w:color w:val="FF0000"/>
                <w:sz w:val="22"/>
              </w:rPr>
              <w:t>[añada los detalles pertinentes relativos a la presentación de las ofertas por medios electrónicos]</w:t>
            </w:r>
          </w:p>
          <w:p w14:paraId="4581DF52" w14:textId="2C9B6468" w:rsidR="00E00792" w:rsidRPr="004F7AB0" w:rsidRDefault="00E00792" w:rsidP="0003292D">
            <w:pPr>
              <w:pStyle w:val="BDSDefault"/>
              <w:rPr>
                <w:rFonts w:ascii="Arial" w:hAnsi="Arial" w:cs="Arial"/>
                <w:sz w:val="22"/>
                <w:szCs w:val="22"/>
              </w:rPr>
            </w:pPr>
            <w:r w:rsidRPr="004F7AB0">
              <w:rPr>
                <w:rFonts w:ascii="Arial" w:hAnsi="Arial"/>
                <w:sz w:val="22"/>
              </w:rPr>
              <w:t xml:space="preserve">Toda oferta presentada por medios electrónicos deberá recibirse en la dirección facilitada a tal efecto antes de que venza el plazo para la presentación de ofertas especificado en el párrafo 1 de la cláusula 26 de las </w:t>
            </w:r>
            <w:r w:rsidR="00F0352E">
              <w:rPr>
                <w:rFonts w:ascii="Arial" w:hAnsi="Arial"/>
                <w:sz w:val="22"/>
              </w:rPr>
              <w:t>Instrucciones para los licitadores</w:t>
            </w:r>
            <w:r w:rsidRPr="004F7AB0">
              <w:rPr>
                <w:rFonts w:ascii="Arial" w:hAnsi="Arial"/>
                <w:sz w:val="22"/>
              </w:rPr>
              <w:t>.</w:t>
            </w:r>
          </w:p>
          <w:p w14:paraId="2261279B" w14:textId="77777777" w:rsidR="00E00792" w:rsidRPr="004F7AB0" w:rsidRDefault="0003292D" w:rsidP="0003292D">
            <w:pPr>
              <w:pStyle w:val="BDSDefault"/>
              <w:rPr>
                <w:rFonts w:ascii="Arial" w:hAnsi="Arial" w:cs="Arial"/>
                <w:sz w:val="22"/>
                <w:szCs w:val="22"/>
              </w:rPr>
            </w:pPr>
            <w:r w:rsidRPr="004F7AB0">
              <w:rPr>
                <w:rFonts w:ascii="Arial" w:hAnsi="Arial"/>
                <w:sz w:val="22"/>
              </w:rPr>
              <w:t>Se advierte a los licitadores que el comprador no se hace responsable de las demoras o defectos en la recepción o descarga de las ofertas presentadas electrónicamente.</w:t>
            </w:r>
          </w:p>
        </w:tc>
      </w:tr>
      <w:bookmarkEnd w:id="505"/>
      <w:tr w:rsidR="00E00792" w:rsidRPr="00C312F2" w14:paraId="594A59D7" w14:textId="77777777" w:rsidTr="004F7AB0">
        <w:trPr>
          <w:jc w:val="center"/>
        </w:trPr>
        <w:tc>
          <w:tcPr>
            <w:tcW w:w="1680" w:type="dxa"/>
            <w:shd w:val="clear" w:color="auto" w:fill="D9E2F3"/>
          </w:tcPr>
          <w:p w14:paraId="1E531EDD" w14:textId="06AEC91C" w:rsidR="00E00792" w:rsidRPr="004F7AB0" w:rsidRDefault="00F0352E" w:rsidP="0003292D">
            <w:pPr>
              <w:pStyle w:val="BDSHeading"/>
              <w:rPr>
                <w:rFonts w:ascii="Arial" w:hAnsi="Arial" w:cs="Arial"/>
                <w:sz w:val="22"/>
                <w:szCs w:val="22"/>
              </w:rPr>
            </w:pPr>
            <w:r>
              <w:rPr>
                <w:rFonts w:ascii="Arial" w:hAnsi="Arial"/>
                <w:sz w:val="22"/>
              </w:rPr>
              <w:t>Instrucciones para los licitadores</w:t>
            </w:r>
            <w:r w:rsidR="00E00792" w:rsidRPr="004F7AB0">
              <w:rPr>
                <w:rFonts w:ascii="Arial" w:hAnsi="Arial"/>
                <w:sz w:val="22"/>
              </w:rPr>
              <w:t xml:space="preserve"> 25.2 b)</w:t>
            </w:r>
          </w:p>
        </w:tc>
        <w:tc>
          <w:tcPr>
            <w:tcW w:w="8232" w:type="dxa"/>
            <w:shd w:val="clear" w:color="auto" w:fill="D9E2F3"/>
          </w:tcPr>
          <w:p w14:paraId="75D3D761" w14:textId="77777777" w:rsidR="00E00792" w:rsidRPr="004F7AB0" w:rsidRDefault="00E00792">
            <w:pPr>
              <w:pStyle w:val="BDSDefault"/>
              <w:rPr>
                <w:rFonts w:ascii="Arial" w:hAnsi="Arial" w:cs="Arial"/>
                <w:sz w:val="22"/>
                <w:szCs w:val="22"/>
              </w:rPr>
            </w:pPr>
            <w:r w:rsidRPr="004F7AB0">
              <w:rPr>
                <w:rFonts w:ascii="Arial" w:hAnsi="Arial"/>
                <w:sz w:val="22"/>
              </w:rPr>
              <w:t>A efectos de la presentación de las ofertas, la dirección del comprador será la siguiente:</w:t>
            </w:r>
          </w:p>
          <w:p w14:paraId="5AFA8EEF" w14:textId="27340FB0" w:rsidR="00E00792" w:rsidRPr="004F7AB0" w:rsidRDefault="00C77222" w:rsidP="0003292D">
            <w:pPr>
              <w:pStyle w:val="BDSTextIndented"/>
              <w:ind w:left="18"/>
              <w:rPr>
                <w:rFonts w:ascii="Arial" w:hAnsi="Arial" w:cs="Arial"/>
                <w:b/>
                <w:sz w:val="22"/>
                <w:szCs w:val="22"/>
              </w:rPr>
            </w:pPr>
            <w:r w:rsidRPr="004F7AB0">
              <w:rPr>
                <w:rFonts w:ascii="Arial" w:hAnsi="Arial"/>
                <w:i/>
                <w:color w:val="FF0000"/>
                <w:sz w:val="22"/>
              </w:rPr>
              <w:t>[nombre legal completo del comprador]</w:t>
            </w:r>
            <w:r w:rsidRPr="004F7AB0">
              <w:rPr>
                <w:rFonts w:ascii="Arial" w:hAnsi="Arial"/>
                <w:b/>
                <w:color w:val="FF0000"/>
                <w:sz w:val="22"/>
              </w:rPr>
              <w:t xml:space="preserve"> </w:t>
            </w:r>
            <w:r w:rsidRPr="004F7AB0">
              <w:rPr>
                <w:rFonts w:ascii="Arial" w:hAnsi="Arial"/>
                <w:b/>
                <w:sz w:val="22"/>
              </w:rPr>
              <w:br/>
            </w:r>
            <w:r w:rsidRPr="004F7AB0">
              <w:rPr>
                <w:rFonts w:ascii="Arial" w:hAnsi="Arial"/>
                <w:sz w:val="22"/>
              </w:rPr>
              <w:t xml:space="preserve">A la atención de: </w:t>
            </w:r>
            <w:r w:rsidRPr="004F7AB0">
              <w:rPr>
                <w:rFonts w:ascii="Arial" w:hAnsi="Arial"/>
                <w:i/>
                <w:color w:val="FF0000"/>
                <w:sz w:val="22"/>
              </w:rPr>
              <w:t>[</w:t>
            </w:r>
            <w:r w:rsidR="0052603E">
              <w:rPr>
                <w:rFonts w:ascii="Arial" w:hAnsi="Arial"/>
                <w:i/>
                <w:color w:val="FF0000"/>
                <w:sz w:val="22"/>
              </w:rPr>
              <w:t>cargo</w:t>
            </w:r>
            <w:r w:rsidRPr="004F7AB0">
              <w:rPr>
                <w:rFonts w:ascii="Arial" w:hAnsi="Arial"/>
                <w:i/>
                <w:color w:val="FF0000"/>
                <w:sz w:val="22"/>
              </w:rPr>
              <w:t xml:space="preserve"> del oficial responsable]</w:t>
            </w:r>
            <w:r w:rsidRPr="004F7AB0">
              <w:rPr>
                <w:rFonts w:ascii="Arial" w:hAnsi="Arial"/>
                <w:b/>
                <w:sz w:val="22"/>
              </w:rPr>
              <w:br/>
            </w:r>
            <w:r w:rsidRPr="004F7AB0">
              <w:rPr>
                <w:rFonts w:ascii="Arial" w:hAnsi="Arial"/>
                <w:sz w:val="22"/>
              </w:rPr>
              <w:t>Dirección:</w:t>
            </w:r>
          </w:p>
        </w:tc>
      </w:tr>
      <w:tr w:rsidR="00E00792" w:rsidRPr="00C312F2" w14:paraId="73522B77" w14:textId="77777777" w:rsidTr="004F7AB0">
        <w:trPr>
          <w:jc w:val="center"/>
        </w:trPr>
        <w:tc>
          <w:tcPr>
            <w:tcW w:w="1680" w:type="dxa"/>
            <w:shd w:val="clear" w:color="auto" w:fill="FFFFFF"/>
          </w:tcPr>
          <w:p w14:paraId="14655FFB" w14:textId="35DE91D6" w:rsidR="00E00792" w:rsidRPr="004F7AB0" w:rsidRDefault="00F0352E" w:rsidP="0003292D">
            <w:pPr>
              <w:pStyle w:val="BDSHeading"/>
              <w:rPr>
                <w:rFonts w:ascii="Arial" w:hAnsi="Arial" w:cs="Arial"/>
                <w:sz w:val="22"/>
                <w:szCs w:val="22"/>
              </w:rPr>
            </w:pPr>
            <w:r>
              <w:rPr>
                <w:rFonts w:ascii="Arial" w:hAnsi="Arial"/>
                <w:sz w:val="22"/>
              </w:rPr>
              <w:t>Instrucciones para los licitadores</w:t>
            </w:r>
            <w:r w:rsidR="00E00792" w:rsidRPr="004F7AB0">
              <w:rPr>
                <w:rFonts w:ascii="Arial" w:hAnsi="Arial"/>
                <w:sz w:val="22"/>
              </w:rPr>
              <w:t xml:space="preserve"> 25.2 c)</w:t>
            </w:r>
          </w:p>
        </w:tc>
        <w:tc>
          <w:tcPr>
            <w:tcW w:w="8232" w:type="dxa"/>
            <w:shd w:val="clear" w:color="auto" w:fill="FFFFFF"/>
          </w:tcPr>
          <w:p w14:paraId="101FCF9E" w14:textId="77777777" w:rsidR="00E00792" w:rsidRPr="004F7AB0" w:rsidRDefault="00E00792" w:rsidP="0003292D">
            <w:pPr>
              <w:pStyle w:val="BDSDefault"/>
              <w:rPr>
                <w:rFonts w:ascii="Arial" w:hAnsi="Arial" w:cs="Arial"/>
                <w:sz w:val="22"/>
                <w:szCs w:val="22"/>
              </w:rPr>
            </w:pPr>
            <w:r w:rsidRPr="004F7AB0">
              <w:rPr>
                <w:rFonts w:ascii="Arial" w:hAnsi="Arial"/>
                <w:sz w:val="22"/>
              </w:rPr>
              <w:t>Las marcas de identificación de los sobres incluirán</w:t>
            </w:r>
          </w:p>
          <w:p w14:paraId="2F6C930D" w14:textId="77777777" w:rsidR="00E00792" w:rsidRPr="004F7AB0" w:rsidRDefault="00E00792" w:rsidP="0003292D">
            <w:pPr>
              <w:pStyle w:val="BDSDefault"/>
              <w:rPr>
                <w:rFonts w:ascii="Arial" w:hAnsi="Arial" w:cs="Arial"/>
                <w:bCs/>
                <w:i/>
                <w:iCs/>
                <w:sz w:val="22"/>
                <w:szCs w:val="22"/>
              </w:rPr>
            </w:pPr>
            <w:r w:rsidRPr="004F7AB0">
              <w:rPr>
                <w:rFonts w:ascii="Arial" w:hAnsi="Arial"/>
                <w:i/>
                <w:color w:val="FF0000"/>
                <w:sz w:val="22"/>
              </w:rPr>
              <w:t>[ingrese los datos pertinentes].</w:t>
            </w:r>
          </w:p>
        </w:tc>
      </w:tr>
      <w:tr w:rsidR="00E00792" w:rsidRPr="00C312F2" w14:paraId="23E14F31" w14:textId="77777777" w:rsidTr="004F7AB0">
        <w:trPr>
          <w:jc w:val="center"/>
        </w:trPr>
        <w:tc>
          <w:tcPr>
            <w:tcW w:w="1680" w:type="dxa"/>
            <w:shd w:val="clear" w:color="auto" w:fill="D9E2F3"/>
          </w:tcPr>
          <w:p w14:paraId="325A7AF4" w14:textId="6F06F61D" w:rsidR="00E00792" w:rsidRPr="004F7AB0" w:rsidRDefault="00F0352E" w:rsidP="0003292D">
            <w:pPr>
              <w:pStyle w:val="BDSHeading"/>
              <w:rPr>
                <w:rFonts w:ascii="Arial" w:hAnsi="Arial" w:cs="Arial"/>
                <w:sz w:val="22"/>
                <w:szCs w:val="22"/>
              </w:rPr>
            </w:pPr>
            <w:r>
              <w:rPr>
                <w:rFonts w:ascii="Arial" w:hAnsi="Arial"/>
                <w:sz w:val="22"/>
              </w:rPr>
              <w:t>Instrucciones para los licitadores</w:t>
            </w:r>
            <w:r w:rsidR="00E00792" w:rsidRPr="004F7AB0">
              <w:rPr>
                <w:rFonts w:ascii="Arial" w:hAnsi="Arial"/>
                <w:sz w:val="22"/>
              </w:rPr>
              <w:t xml:space="preserve"> 26.1</w:t>
            </w:r>
          </w:p>
        </w:tc>
        <w:tc>
          <w:tcPr>
            <w:tcW w:w="8232" w:type="dxa"/>
            <w:shd w:val="clear" w:color="auto" w:fill="D9E2F3"/>
          </w:tcPr>
          <w:p w14:paraId="542BACE5" w14:textId="77777777" w:rsidR="00E00792" w:rsidRPr="004F7AB0" w:rsidRDefault="00E00792" w:rsidP="00C77222">
            <w:pPr>
              <w:pStyle w:val="BDSDefault"/>
              <w:rPr>
                <w:rFonts w:ascii="Arial" w:hAnsi="Arial" w:cs="Arial"/>
                <w:sz w:val="22"/>
                <w:szCs w:val="22"/>
              </w:rPr>
            </w:pPr>
            <w:r w:rsidRPr="004F7AB0">
              <w:rPr>
                <w:rFonts w:ascii="Arial" w:hAnsi="Arial"/>
                <w:sz w:val="22"/>
              </w:rPr>
              <w:t>El plazo para la presentación de ofertas vence el</w:t>
            </w:r>
          </w:p>
          <w:p w14:paraId="2A94A742" w14:textId="77777777" w:rsidR="00E00792" w:rsidRPr="004F7AB0" w:rsidRDefault="00E00792" w:rsidP="0003292D">
            <w:pPr>
              <w:pStyle w:val="BDSDefault"/>
              <w:rPr>
                <w:rFonts w:ascii="Arial" w:hAnsi="Arial" w:cs="Arial"/>
                <w:sz w:val="22"/>
                <w:szCs w:val="22"/>
              </w:rPr>
            </w:pPr>
            <w:r w:rsidRPr="004F7AB0">
              <w:rPr>
                <w:rFonts w:ascii="Arial" w:hAnsi="Arial"/>
                <w:i/>
                <w:color w:val="FF0000"/>
                <w:sz w:val="22"/>
              </w:rPr>
              <w:t>[Ingrese fecha y hora]</w:t>
            </w:r>
            <w:r w:rsidRPr="004F7AB0">
              <w:rPr>
                <w:rFonts w:ascii="Arial" w:hAnsi="Arial"/>
                <w:color w:val="FF0000"/>
                <w:sz w:val="22"/>
              </w:rPr>
              <w:t xml:space="preserve"> </w:t>
            </w:r>
            <w:r w:rsidRPr="004F7AB0">
              <w:rPr>
                <w:rFonts w:ascii="Arial" w:hAnsi="Arial"/>
                <w:sz w:val="22"/>
              </w:rPr>
              <w:t>(hora local)</w:t>
            </w:r>
          </w:p>
        </w:tc>
      </w:tr>
      <w:tr w:rsidR="00E00792" w:rsidRPr="00C312F2" w14:paraId="630FAF5D" w14:textId="77777777" w:rsidTr="00D93DE3">
        <w:trPr>
          <w:jc w:val="center"/>
        </w:trPr>
        <w:tc>
          <w:tcPr>
            <w:tcW w:w="9912" w:type="dxa"/>
            <w:gridSpan w:val="2"/>
            <w:shd w:val="clear" w:color="auto" w:fill="002060"/>
          </w:tcPr>
          <w:p w14:paraId="15A7D7D4" w14:textId="77777777" w:rsidR="00E00792" w:rsidRPr="004F7AB0" w:rsidRDefault="00E00792" w:rsidP="005870CD">
            <w:pPr>
              <w:pStyle w:val="HEADERSTWO"/>
              <w:numPr>
                <w:ilvl w:val="0"/>
                <w:numId w:val="22"/>
              </w:numPr>
              <w:ind w:left="0" w:firstLine="0"/>
              <w:rPr>
                <w:rFonts w:ascii="Arial" w:hAnsi="Arial" w:cs="Arial"/>
                <w:sz w:val="22"/>
                <w:szCs w:val="22"/>
              </w:rPr>
            </w:pPr>
            <w:bookmarkStart w:id="506" w:name="_Toc201578217"/>
            <w:bookmarkStart w:id="507" w:name="_Toc201578501"/>
            <w:bookmarkStart w:id="508" w:name="_Toc201713871"/>
            <w:bookmarkStart w:id="509" w:name="_Toc202352978"/>
            <w:bookmarkStart w:id="510" w:name="_Toc202353189"/>
            <w:bookmarkStart w:id="511" w:name="_Toc202353387"/>
            <w:bookmarkStart w:id="512" w:name="_Toc433790925"/>
            <w:bookmarkStart w:id="513" w:name="_Toc463531754"/>
            <w:bookmarkStart w:id="514" w:name="_Toc489012973"/>
            <w:bookmarkStart w:id="515" w:name="_Toc464136348"/>
            <w:bookmarkStart w:id="516" w:name="_Toc464136479"/>
            <w:bookmarkStart w:id="517" w:name="_Toc464139689"/>
            <w:bookmarkStart w:id="518" w:name="_Toc491425059"/>
            <w:bookmarkStart w:id="519" w:name="_Toc491868915"/>
            <w:bookmarkStart w:id="520" w:name="_Toc491869039"/>
            <w:bookmarkStart w:id="521" w:name="_Toc509994345"/>
            <w:bookmarkStart w:id="522" w:name="_Toc509994759"/>
            <w:bookmarkStart w:id="523" w:name="_Toc28861396"/>
            <w:r w:rsidRPr="004F7AB0">
              <w:rPr>
                <w:rFonts w:ascii="Arial" w:hAnsi="Arial"/>
                <w:color w:val="FFFFFF"/>
                <w:sz w:val="22"/>
              </w:rPr>
              <w:t>Evaluación y comparación de las ofertas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tc>
      </w:tr>
      <w:tr w:rsidR="00E00792" w:rsidRPr="00C312F2" w14:paraId="4F234781" w14:textId="77777777" w:rsidTr="004F7AB0">
        <w:trPr>
          <w:jc w:val="center"/>
        </w:trPr>
        <w:tc>
          <w:tcPr>
            <w:tcW w:w="1680" w:type="dxa"/>
            <w:shd w:val="clear" w:color="auto" w:fill="FFFFFF"/>
          </w:tcPr>
          <w:p w14:paraId="6BC76A55" w14:textId="58E9B877" w:rsidR="00E00792" w:rsidRPr="004F7AB0" w:rsidRDefault="00F0352E" w:rsidP="0003292D">
            <w:pPr>
              <w:pStyle w:val="BDSHeading"/>
              <w:rPr>
                <w:rFonts w:ascii="Arial" w:hAnsi="Arial" w:cs="Arial"/>
                <w:sz w:val="22"/>
                <w:szCs w:val="22"/>
              </w:rPr>
            </w:pPr>
            <w:r>
              <w:rPr>
                <w:rFonts w:ascii="Arial" w:hAnsi="Arial"/>
                <w:sz w:val="22"/>
              </w:rPr>
              <w:t>Instrucciones para los licitadores</w:t>
            </w:r>
            <w:r w:rsidR="00E00792" w:rsidRPr="004F7AB0">
              <w:rPr>
                <w:rFonts w:ascii="Arial" w:hAnsi="Arial"/>
                <w:sz w:val="22"/>
              </w:rPr>
              <w:t xml:space="preserve"> 29.1</w:t>
            </w:r>
          </w:p>
        </w:tc>
        <w:tc>
          <w:tcPr>
            <w:tcW w:w="8232" w:type="dxa"/>
            <w:shd w:val="clear" w:color="auto" w:fill="FFFFFF"/>
          </w:tcPr>
          <w:p w14:paraId="5C474021" w14:textId="77777777" w:rsidR="00E00792" w:rsidRPr="004F7AB0" w:rsidRDefault="00C77222">
            <w:pPr>
              <w:pStyle w:val="BDSDefault"/>
              <w:rPr>
                <w:rFonts w:ascii="Arial" w:hAnsi="Arial" w:cs="Arial"/>
                <w:sz w:val="22"/>
                <w:szCs w:val="22"/>
              </w:rPr>
            </w:pPr>
            <w:r w:rsidRPr="004F7AB0">
              <w:rPr>
                <w:rFonts w:ascii="Arial" w:hAnsi="Arial"/>
                <w:sz w:val="22"/>
              </w:rPr>
              <w:t>A los efectos de la apertura de las ofertas, la dirección del comprador es la siguiente:</w:t>
            </w:r>
          </w:p>
          <w:p w14:paraId="34741891" w14:textId="77777777" w:rsidR="00E00792" w:rsidRPr="004F7AB0" w:rsidRDefault="00C77222" w:rsidP="00DF12B9">
            <w:pPr>
              <w:pStyle w:val="BDSTextIndented"/>
              <w:ind w:left="18"/>
              <w:rPr>
                <w:rFonts w:ascii="Arial" w:hAnsi="Arial" w:cs="Arial"/>
                <w:sz w:val="22"/>
                <w:szCs w:val="22"/>
              </w:rPr>
            </w:pPr>
            <w:r w:rsidRPr="004F7AB0">
              <w:rPr>
                <w:rFonts w:ascii="Arial" w:hAnsi="Arial"/>
                <w:i/>
                <w:color w:val="FF0000"/>
                <w:sz w:val="22"/>
              </w:rPr>
              <w:t>[dirección completa y número de despacho del comprador]</w:t>
            </w:r>
            <w:r w:rsidRPr="004F7AB0">
              <w:rPr>
                <w:rFonts w:ascii="Arial" w:hAnsi="Arial"/>
                <w:color w:val="FF0000"/>
                <w:sz w:val="22"/>
              </w:rPr>
              <w:t xml:space="preserve"> </w:t>
            </w:r>
            <w:r w:rsidRPr="004F7AB0">
              <w:rPr>
                <w:rFonts w:ascii="Arial" w:hAnsi="Arial"/>
                <w:sz w:val="22"/>
              </w:rPr>
              <w:br/>
            </w:r>
          </w:p>
          <w:p w14:paraId="64DF3FB3" w14:textId="134A891D" w:rsidR="00E00792" w:rsidRPr="004F7AB0" w:rsidRDefault="00E00792" w:rsidP="00C77222">
            <w:pPr>
              <w:pStyle w:val="BDSDefault"/>
              <w:rPr>
                <w:rFonts w:ascii="Arial" w:hAnsi="Arial" w:cs="Arial"/>
                <w:bCs/>
                <w:i/>
                <w:iCs/>
                <w:color w:val="FF0000"/>
                <w:sz w:val="22"/>
                <w:szCs w:val="22"/>
              </w:rPr>
            </w:pPr>
            <w:r w:rsidRPr="004F7AB0">
              <w:rPr>
                <w:rFonts w:ascii="Arial" w:hAnsi="Arial"/>
                <w:i/>
                <w:color w:val="FF0000"/>
                <w:sz w:val="22"/>
              </w:rPr>
              <w:t>[incluya la frase que figura a continuación solo s</w:t>
            </w:r>
            <w:r w:rsidR="00C96B90">
              <w:rPr>
                <w:rFonts w:ascii="Arial" w:hAnsi="Arial"/>
                <w:i/>
                <w:color w:val="FF0000"/>
                <w:sz w:val="22"/>
              </w:rPr>
              <w:t>i</w:t>
            </w:r>
            <w:r w:rsidRPr="004F7AB0">
              <w:rPr>
                <w:rFonts w:ascii="Arial" w:hAnsi="Arial"/>
                <w:i/>
                <w:color w:val="FF0000"/>
                <w:sz w:val="22"/>
              </w:rPr>
              <w:t xml:space="preserve"> se permite presentar ofertas por medios electrónicos; de lo contrario, suprímala]</w:t>
            </w:r>
          </w:p>
          <w:p w14:paraId="639BABBD" w14:textId="27F5CA4C" w:rsidR="00E00792" w:rsidRPr="004F7AB0" w:rsidRDefault="00C77222" w:rsidP="00C77222">
            <w:pPr>
              <w:pStyle w:val="BDSDefault"/>
              <w:rPr>
                <w:rFonts w:ascii="Arial" w:hAnsi="Arial" w:cs="Arial"/>
                <w:sz w:val="22"/>
                <w:szCs w:val="22"/>
              </w:rPr>
            </w:pPr>
            <w:r w:rsidRPr="004F7AB0">
              <w:rPr>
                <w:rFonts w:ascii="Arial" w:hAnsi="Arial"/>
                <w:sz w:val="22"/>
              </w:rPr>
              <w:t xml:space="preserve">En el caso de las ofertas presentadas por medios electrónicos, de conformidad con la cláusula 25.1 b) de las </w:t>
            </w:r>
            <w:r w:rsidR="00F0352E">
              <w:rPr>
                <w:rFonts w:ascii="Arial" w:hAnsi="Arial"/>
                <w:sz w:val="22"/>
              </w:rPr>
              <w:t>Instrucciones para los licitadores</w:t>
            </w:r>
            <w:r w:rsidRPr="004F7AB0">
              <w:rPr>
                <w:rFonts w:ascii="Arial" w:hAnsi="Arial"/>
                <w:sz w:val="22"/>
              </w:rPr>
              <w:t>, se observará el siguiente procedimiento de apertura de las ofertas:</w:t>
            </w:r>
          </w:p>
          <w:p w14:paraId="66185936" w14:textId="77777777" w:rsidR="00E00792" w:rsidRPr="004F7AB0" w:rsidRDefault="00E00792" w:rsidP="0003292D">
            <w:pPr>
              <w:pStyle w:val="BDSDefault"/>
              <w:rPr>
                <w:rFonts w:ascii="Arial" w:hAnsi="Arial" w:cs="Arial"/>
                <w:bCs/>
                <w:i/>
                <w:iCs/>
                <w:sz w:val="22"/>
                <w:szCs w:val="22"/>
              </w:rPr>
            </w:pPr>
            <w:r w:rsidRPr="004F7AB0">
              <w:rPr>
                <w:rFonts w:ascii="Arial" w:hAnsi="Arial"/>
                <w:i/>
                <w:color w:val="FF0000"/>
                <w:sz w:val="22"/>
              </w:rPr>
              <w:t>[ingrese la descripción de los procedimientos]</w:t>
            </w:r>
          </w:p>
        </w:tc>
      </w:tr>
      <w:tr w:rsidR="00E00792" w:rsidRPr="00C312F2" w14:paraId="16DFC404" w14:textId="77777777" w:rsidTr="004F7AB0">
        <w:trPr>
          <w:jc w:val="center"/>
        </w:trPr>
        <w:tc>
          <w:tcPr>
            <w:tcW w:w="1680" w:type="dxa"/>
            <w:shd w:val="clear" w:color="auto" w:fill="D9E2F3"/>
          </w:tcPr>
          <w:p w14:paraId="177B065E" w14:textId="178DD6A9" w:rsidR="00E00792" w:rsidRPr="004F7AB0" w:rsidRDefault="00F0352E" w:rsidP="0003292D">
            <w:pPr>
              <w:pStyle w:val="BDSHeading"/>
              <w:rPr>
                <w:rFonts w:ascii="Arial" w:hAnsi="Arial" w:cs="Arial"/>
                <w:sz w:val="22"/>
                <w:szCs w:val="22"/>
              </w:rPr>
            </w:pPr>
            <w:r>
              <w:rPr>
                <w:rFonts w:ascii="Arial" w:hAnsi="Arial"/>
                <w:sz w:val="22"/>
              </w:rPr>
              <w:t>Instrucciones para los licitadores</w:t>
            </w:r>
            <w:r w:rsidR="00E00792" w:rsidRPr="004F7AB0">
              <w:rPr>
                <w:rFonts w:ascii="Arial" w:hAnsi="Arial"/>
                <w:sz w:val="22"/>
              </w:rPr>
              <w:t xml:space="preserve"> 34.1</w:t>
            </w:r>
          </w:p>
        </w:tc>
        <w:tc>
          <w:tcPr>
            <w:tcW w:w="8232" w:type="dxa"/>
            <w:shd w:val="clear" w:color="auto" w:fill="D9E2F3"/>
          </w:tcPr>
          <w:p w14:paraId="65B00A34" w14:textId="77777777" w:rsidR="00E00792" w:rsidRPr="004F7AB0" w:rsidRDefault="00E00792" w:rsidP="00C77222">
            <w:pPr>
              <w:pStyle w:val="Text"/>
              <w:rPr>
                <w:rFonts w:ascii="Arial" w:hAnsi="Arial" w:cs="Arial"/>
                <w:sz w:val="22"/>
                <w:szCs w:val="22"/>
              </w:rPr>
            </w:pPr>
            <w:r w:rsidRPr="004F7AB0">
              <w:rPr>
                <w:rFonts w:ascii="Arial" w:hAnsi="Arial"/>
                <w:sz w:val="22"/>
              </w:rPr>
              <w:t xml:space="preserve">La moneda que se empleará para la evaluación y comparación de las ofertas será </w:t>
            </w:r>
            <w:r w:rsidRPr="004F7AB0">
              <w:rPr>
                <w:rFonts w:ascii="Arial" w:hAnsi="Arial"/>
                <w:i/>
                <w:color w:val="FF0000"/>
                <w:sz w:val="22"/>
              </w:rPr>
              <w:t>[ingrese la moneda correspondiente].</w:t>
            </w:r>
          </w:p>
          <w:p w14:paraId="2D8466BA" w14:textId="77777777" w:rsidR="00E00792" w:rsidRPr="004F7AB0" w:rsidRDefault="00E00792" w:rsidP="0003292D">
            <w:pPr>
              <w:pStyle w:val="BDSDefault"/>
              <w:rPr>
                <w:rFonts w:ascii="Arial" w:hAnsi="Arial" w:cs="Arial"/>
                <w:bCs/>
                <w:i/>
                <w:iCs/>
                <w:color w:val="FF0000"/>
                <w:sz w:val="22"/>
                <w:szCs w:val="22"/>
              </w:rPr>
            </w:pPr>
            <w:r w:rsidRPr="004F7AB0">
              <w:rPr>
                <w:rFonts w:ascii="Arial" w:hAnsi="Arial"/>
                <w:sz w:val="22"/>
              </w:rPr>
              <w:t xml:space="preserve">La base para la conversión será la siguiente: </w:t>
            </w:r>
            <w:r w:rsidRPr="004F7AB0">
              <w:rPr>
                <w:rFonts w:ascii="Arial" w:hAnsi="Arial"/>
                <w:i/>
                <w:color w:val="FF0000"/>
                <w:sz w:val="22"/>
              </w:rPr>
              <w:t>[especifique la fuente para el tipo de cambio, por ejemplo, el tipo de cambio del banco central, un tipo de cambio publicado y ampliamente disponible, etc.]</w:t>
            </w:r>
          </w:p>
          <w:p w14:paraId="4B65AE62" w14:textId="77777777" w:rsidR="00E00792" w:rsidRPr="004F7AB0" w:rsidRDefault="00E00792" w:rsidP="0003292D">
            <w:pPr>
              <w:pStyle w:val="BDSDefault"/>
              <w:rPr>
                <w:rFonts w:ascii="Arial" w:hAnsi="Arial" w:cs="Arial"/>
                <w:b/>
                <w:sz w:val="22"/>
                <w:szCs w:val="22"/>
              </w:rPr>
            </w:pPr>
            <w:r w:rsidRPr="004F7AB0">
              <w:rPr>
                <w:rFonts w:ascii="Arial" w:hAnsi="Arial"/>
                <w:sz w:val="22"/>
              </w:rPr>
              <w:t>La fecha de aplicación del tipo de cambio será</w:t>
            </w:r>
            <w:r w:rsidRPr="004F7AB0">
              <w:rPr>
                <w:rFonts w:ascii="Arial" w:hAnsi="Arial"/>
                <w:i/>
                <w:sz w:val="22"/>
              </w:rPr>
              <w:t xml:space="preserve"> </w:t>
            </w:r>
            <w:r w:rsidRPr="004F7AB0">
              <w:rPr>
                <w:rFonts w:ascii="Arial" w:hAnsi="Arial"/>
                <w:i/>
                <w:color w:val="FF0000"/>
                <w:sz w:val="22"/>
              </w:rPr>
              <w:t>[ingrese la fecha —día, mes y año—, por ejemplo, 11 de octubre de 2019, no antes de los 30 días previos al vencimiento del plazo de presentación de las ofertas, ni después de la fecha original de expiración de la validez de las mismas].</w:t>
            </w:r>
          </w:p>
        </w:tc>
      </w:tr>
      <w:tr w:rsidR="00D222C4" w:rsidRPr="00C312F2" w14:paraId="129173C9" w14:textId="77777777" w:rsidTr="004F7AB0">
        <w:trPr>
          <w:jc w:val="center"/>
        </w:trPr>
        <w:tc>
          <w:tcPr>
            <w:tcW w:w="1680" w:type="dxa"/>
            <w:shd w:val="clear" w:color="auto" w:fill="FFFFFF"/>
          </w:tcPr>
          <w:p w14:paraId="216F7BD6" w14:textId="7D12271C" w:rsidR="00D222C4" w:rsidRPr="004F7AB0" w:rsidRDefault="00F0352E" w:rsidP="0003292D">
            <w:pPr>
              <w:pStyle w:val="BDSHeading"/>
              <w:rPr>
                <w:rFonts w:ascii="Arial" w:hAnsi="Arial" w:cs="Arial"/>
                <w:sz w:val="22"/>
                <w:szCs w:val="22"/>
              </w:rPr>
            </w:pPr>
            <w:r>
              <w:rPr>
                <w:rFonts w:ascii="Arial" w:hAnsi="Arial"/>
                <w:sz w:val="22"/>
              </w:rPr>
              <w:t>Instrucciones para los licitadores</w:t>
            </w:r>
            <w:r w:rsidR="00D222C4" w:rsidRPr="004F7AB0">
              <w:rPr>
                <w:rFonts w:ascii="Arial" w:hAnsi="Arial"/>
                <w:sz w:val="22"/>
              </w:rPr>
              <w:t xml:space="preserve"> 36.1</w:t>
            </w:r>
          </w:p>
        </w:tc>
        <w:tc>
          <w:tcPr>
            <w:tcW w:w="8232" w:type="dxa"/>
            <w:shd w:val="clear" w:color="auto" w:fill="FFFFFF"/>
          </w:tcPr>
          <w:p w14:paraId="4CEE84ED" w14:textId="16760ABB" w:rsidR="00D222C4" w:rsidRPr="004F7AB0" w:rsidRDefault="00D222C4" w:rsidP="00D222C4">
            <w:pPr>
              <w:pStyle w:val="BDSDefault"/>
              <w:tabs>
                <w:tab w:val="left" w:pos="0"/>
              </w:tabs>
              <w:spacing w:after="0"/>
              <w:ind w:right="57"/>
              <w:jc w:val="left"/>
              <w:rPr>
                <w:rFonts w:ascii="Arial" w:hAnsi="Arial" w:cs="Arial"/>
                <w:sz w:val="22"/>
                <w:szCs w:val="22"/>
              </w:rPr>
            </w:pPr>
            <w:r w:rsidRPr="004F7AB0">
              <w:rPr>
                <w:rFonts w:ascii="Arial" w:hAnsi="Arial"/>
                <w:sz w:val="22"/>
              </w:rPr>
              <w:t xml:space="preserve">La evaluación se determinará </w:t>
            </w:r>
            <w:r w:rsidRPr="004F7AB0">
              <w:rPr>
                <w:rFonts w:ascii="Arial" w:hAnsi="Arial"/>
                <w:i/>
                <w:color w:val="FF0000"/>
                <w:sz w:val="22"/>
              </w:rPr>
              <w:t xml:space="preserve">[Seleccione </w:t>
            </w:r>
            <w:r w:rsidR="00B56E5C">
              <w:rPr>
                <w:rFonts w:ascii="Arial" w:hAnsi="Arial"/>
                <w:i/>
                <w:color w:val="FF0000"/>
                <w:sz w:val="22"/>
              </w:rPr>
              <w:t>“</w:t>
            </w:r>
            <w:r w:rsidRPr="004F7AB0">
              <w:rPr>
                <w:rFonts w:ascii="Arial" w:hAnsi="Arial"/>
                <w:i/>
                <w:color w:val="FF0000"/>
                <w:sz w:val="22"/>
              </w:rPr>
              <w:t>artículo por artículo</w:t>
            </w:r>
            <w:r w:rsidR="00B56E5C">
              <w:rPr>
                <w:rFonts w:ascii="Arial" w:hAnsi="Arial"/>
                <w:i/>
                <w:color w:val="FF0000"/>
                <w:sz w:val="22"/>
              </w:rPr>
              <w:t>”</w:t>
            </w:r>
            <w:r w:rsidRPr="004F7AB0">
              <w:rPr>
                <w:rFonts w:ascii="Arial" w:hAnsi="Arial"/>
                <w:i/>
                <w:color w:val="FF0000"/>
                <w:sz w:val="22"/>
              </w:rPr>
              <w:t xml:space="preserve"> o </w:t>
            </w:r>
            <w:r w:rsidR="00B56E5C">
              <w:rPr>
                <w:rFonts w:ascii="Arial" w:hAnsi="Arial"/>
                <w:i/>
                <w:color w:val="FF0000"/>
                <w:sz w:val="22"/>
              </w:rPr>
              <w:t>“</w:t>
            </w:r>
            <w:r w:rsidRPr="004F7AB0">
              <w:rPr>
                <w:rFonts w:ascii="Arial" w:hAnsi="Arial"/>
                <w:i/>
                <w:color w:val="FF0000"/>
                <w:sz w:val="22"/>
              </w:rPr>
              <w:t>por lote (contrato)</w:t>
            </w:r>
            <w:r w:rsidR="00B56E5C">
              <w:rPr>
                <w:rFonts w:ascii="Arial" w:hAnsi="Arial"/>
                <w:i/>
                <w:color w:val="FF0000"/>
                <w:sz w:val="22"/>
              </w:rPr>
              <w:t>”</w:t>
            </w:r>
            <w:r w:rsidRPr="004F7AB0">
              <w:rPr>
                <w:rFonts w:ascii="Arial" w:hAnsi="Arial"/>
                <w:i/>
                <w:color w:val="FF0000"/>
                <w:sz w:val="22"/>
              </w:rPr>
              <w:t>]</w:t>
            </w:r>
            <w:r w:rsidRPr="004F7AB0">
              <w:rPr>
                <w:rFonts w:ascii="Arial" w:hAnsi="Arial"/>
                <w:sz w:val="22"/>
              </w:rPr>
              <w:t xml:space="preserve"> y</w:t>
            </w:r>
          </w:p>
          <w:p w14:paraId="756E5D2C" w14:textId="77777777" w:rsidR="00D222C4" w:rsidRPr="004F7AB0" w:rsidRDefault="00D222C4" w:rsidP="00D222C4">
            <w:pPr>
              <w:pStyle w:val="BDSDefault"/>
              <w:tabs>
                <w:tab w:val="left" w:pos="0"/>
              </w:tabs>
              <w:spacing w:after="0"/>
              <w:ind w:right="57"/>
              <w:jc w:val="left"/>
              <w:rPr>
                <w:rFonts w:ascii="Arial" w:hAnsi="Arial" w:cs="Arial"/>
                <w:sz w:val="22"/>
                <w:szCs w:val="22"/>
              </w:rPr>
            </w:pPr>
          </w:p>
          <w:p w14:paraId="25F96276" w14:textId="77777777" w:rsidR="00D222C4" w:rsidRPr="004F7AB0" w:rsidRDefault="00D222C4" w:rsidP="00D222C4">
            <w:pPr>
              <w:pStyle w:val="BDSDefault"/>
              <w:tabs>
                <w:tab w:val="left" w:pos="0"/>
              </w:tabs>
              <w:spacing w:after="0"/>
              <w:ind w:right="57"/>
              <w:jc w:val="left"/>
              <w:rPr>
                <w:rFonts w:ascii="Arial" w:hAnsi="Arial" w:cs="Arial"/>
                <w:i/>
                <w:iCs/>
                <w:color w:val="FF0000"/>
                <w:sz w:val="22"/>
                <w:szCs w:val="22"/>
              </w:rPr>
            </w:pPr>
            <w:r w:rsidRPr="004F7AB0">
              <w:rPr>
                <w:rFonts w:ascii="Arial" w:hAnsi="Arial"/>
                <w:i/>
                <w:color w:val="FF0000"/>
                <w:sz w:val="22"/>
              </w:rPr>
              <w:t>[Seleccione una de las dos cláusulas que aparecen bajo estas líneas, según proceda]</w:t>
            </w:r>
          </w:p>
          <w:p w14:paraId="6B431DE9" w14:textId="77777777" w:rsidR="00D222C4" w:rsidRPr="004F7AB0" w:rsidRDefault="00D222C4" w:rsidP="00D222C4">
            <w:pPr>
              <w:pStyle w:val="BDSDefault"/>
              <w:tabs>
                <w:tab w:val="left" w:pos="0"/>
              </w:tabs>
              <w:spacing w:after="0"/>
              <w:ind w:right="57"/>
              <w:jc w:val="left"/>
              <w:rPr>
                <w:rFonts w:ascii="Arial" w:hAnsi="Arial" w:cs="Arial"/>
                <w:sz w:val="22"/>
                <w:szCs w:val="22"/>
              </w:rPr>
            </w:pPr>
            <w:r w:rsidRPr="004F7AB0">
              <w:rPr>
                <w:rFonts w:ascii="Arial" w:hAnsi="Arial"/>
                <w:sz w:val="22"/>
              </w:rPr>
              <w:t>Las ofertas se evaluarán artículo por artículo y el contrato abarcará todos los artículos adjudicados al licitador seleccionado.</w:t>
            </w:r>
          </w:p>
          <w:p w14:paraId="08DF53B5" w14:textId="77777777" w:rsidR="00D222C4" w:rsidRPr="004F7AB0" w:rsidRDefault="00D222C4" w:rsidP="00D222C4">
            <w:pPr>
              <w:pStyle w:val="BDSDefault"/>
              <w:tabs>
                <w:tab w:val="left" w:pos="0"/>
              </w:tabs>
              <w:spacing w:after="0"/>
              <w:ind w:right="57"/>
              <w:jc w:val="left"/>
              <w:rPr>
                <w:rFonts w:ascii="Arial" w:hAnsi="Arial" w:cs="Arial"/>
                <w:i/>
                <w:iCs/>
                <w:color w:val="FF0000"/>
                <w:sz w:val="22"/>
                <w:szCs w:val="22"/>
              </w:rPr>
            </w:pPr>
            <w:r w:rsidRPr="004F7AB0">
              <w:rPr>
                <w:rFonts w:ascii="Arial" w:hAnsi="Arial"/>
                <w:i/>
                <w:color w:val="FF0000"/>
                <w:sz w:val="22"/>
              </w:rPr>
              <w:t>o</w:t>
            </w:r>
          </w:p>
          <w:p w14:paraId="7A9AF522" w14:textId="4E87071A" w:rsidR="00D222C4" w:rsidRPr="004F7AB0" w:rsidRDefault="00D222C4" w:rsidP="00D222C4">
            <w:pPr>
              <w:pStyle w:val="BDSDefault"/>
              <w:tabs>
                <w:tab w:val="left" w:pos="0"/>
              </w:tabs>
              <w:spacing w:after="0"/>
              <w:ind w:right="57"/>
              <w:jc w:val="left"/>
              <w:rPr>
                <w:rFonts w:ascii="Arial" w:hAnsi="Arial" w:cs="Arial"/>
                <w:b/>
                <w:bCs/>
                <w:color w:val="FF0000"/>
                <w:sz w:val="22"/>
                <w:szCs w:val="22"/>
              </w:rPr>
            </w:pPr>
            <w:r w:rsidRPr="004F7AB0">
              <w:rPr>
                <w:rFonts w:ascii="Arial" w:hAnsi="Arial"/>
                <w:sz w:val="22"/>
              </w:rPr>
              <w:t xml:space="preserve">Las ofertas se evaluarán lote por lote. Cuando en una lista de precios (de un lote) figuran artículos sin su correspondiente precio, se asumirá que los precios que faltan están incluidos en los precios de otros artículos. Se asumirá que un artículo </w:t>
            </w:r>
            <w:r w:rsidR="00B56E5C">
              <w:rPr>
                <w:rFonts w:ascii="Arial" w:hAnsi="Arial"/>
                <w:sz w:val="22"/>
              </w:rPr>
              <w:t>“</w:t>
            </w:r>
            <w:r w:rsidRPr="004F7AB0">
              <w:rPr>
                <w:rFonts w:ascii="Arial" w:hAnsi="Arial"/>
                <w:sz w:val="22"/>
              </w:rPr>
              <w:t>no incluido</w:t>
            </w:r>
            <w:r w:rsidR="00B56E5C">
              <w:rPr>
                <w:rFonts w:ascii="Arial" w:hAnsi="Arial"/>
                <w:sz w:val="22"/>
              </w:rPr>
              <w:t>”</w:t>
            </w:r>
            <w:r w:rsidRPr="004F7AB0">
              <w:rPr>
                <w:rFonts w:ascii="Arial" w:hAnsi="Arial"/>
                <w:sz w:val="22"/>
              </w:rPr>
              <w:t xml:space="preserve"> en la lista de precios no está incluido en la oferta, y si la oferta se ajusta sustancialmente a lo solicitado y el total de artículos </w:t>
            </w:r>
            <w:r w:rsidR="00B56E5C">
              <w:rPr>
                <w:rFonts w:ascii="Arial" w:hAnsi="Arial"/>
                <w:sz w:val="22"/>
              </w:rPr>
              <w:t>“</w:t>
            </w:r>
            <w:r w:rsidRPr="004F7AB0">
              <w:rPr>
                <w:rFonts w:ascii="Arial" w:hAnsi="Arial"/>
                <w:sz w:val="22"/>
              </w:rPr>
              <w:t>no incluidos</w:t>
            </w:r>
            <w:r w:rsidR="00B56E5C">
              <w:rPr>
                <w:rFonts w:ascii="Arial" w:hAnsi="Arial"/>
                <w:sz w:val="22"/>
              </w:rPr>
              <w:t>”</w:t>
            </w:r>
            <w:r w:rsidRPr="004F7AB0">
              <w:rPr>
                <w:rFonts w:ascii="Arial" w:hAnsi="Arial"/>
                <w:sz w:val="22"/>
              </w:rPr>
              <w:t xml:space="preserve"> no excede el 10 % </w:t>
            </w:r>
            <w:r w:rsidRPr="004F7AB0">
              <w:rPr>
                <w:rFonts w:ascii="Arial" w:hAnsi="Arial"/>
                <w:i/>
                <w:color w:val="FF0000"/>
                <w:sz w:val="22"/>
              </w:rPr>
              <w:t xml:space="preserve">[o ingrese el porcentaje adecuado] </w:t>
            </w:r>
            <w:r w:rsidRPr="004F7AB0">
              <w:rPr>
                <w:rFonts w:ascii="Arial" w:hAnsi="Arial"/>
                <w:sz w:val="22"/>
              </w:rPr>
              <w:t>del número total de artículos de la lista de precios (lote), el precio medio del artículo o artículos correspondientes cotizados por los licitadores que se ajusten sustancialmente a los requisitos exigidos se agregará al precio de la oferta, y el costo total equivalente de la oferta así determinado se utilizará para la comparación de precios.</w:t>
            </w:r>
          </w:p>
          <w:p w14:paraId="25BB03E7" w14:textId="77777777" w:rsidR="00D222C4" w:rsidRPr="00AE49EF" w:rsidRDefault="00D222C4" w:rsidP="00D93DE3">
            <w:pPr>
              <w:pStyle w:val="BDSDefault"/>
              <w:tabs>
                <w:tab w:val="left" w:pos="0"/>
              </w:tabs>
              <w:spacing w:after="0"/>
              <w:ind w:right="57"/>
              <w:jc w:val="left"/>
              <w:rPr>
                <w:rFonts w:ascii="Arial" w:hAnsi="Arial" w:cs="Arial"/>
                <w:bCs/>
                <w:i/>
                <w:iCs/>
                <w:color w:val="FF0000"/>
                <w:sz w:val="22"/>
                <w:szCs w:val="22"/>
                <w:lang w:val="es-ES_tradnl"/>
              </w:rPr>
            </w:pPr>
          </w:p>
        </w:tc>
      </w:tr>
      <w:tr w:rsidR="009E65C7" w:rsidRPr="00C312F2" w14:paraId="74D6F8FB" w14:textId="77777777" w:rsidTr="004F7AB0">
        <w:trPr>
          <w:jc w:val="center"/>
        </w:trPr>
        <w:tc>
          <w:tcPr>
            <w:tcW w:w="1680" w:type="dxa"/>
            <w:shd w:val="clear" w:color="auto" w:fill="D9E2F3"/>
          </w:tcPr>
          <w:p w14:paraId="7113A8B4" w14:textId="310B7B09" w:rsidR="009E65C7" w:rsidRPr="004F7AB0" w:rsidRDefault="00F0352E" w:rsidP="0003292D">
            <w:pPr>
              <w:pStyle w:val="BDSHeading"/>
              <w:rPr>
                <w:rFonts w:ascii="Arial" w:hAnsi="Arial" w:cs="Arial"/>
                <w:sz w:val="22"/>
                <w:szCs w:val="22"/>
              </w:rPr>
            </w:pPr>
            <w:r>
              <w:rPr>
                <w:rFonts w:ascii="Arial" w:hAnsi="Arial"/>
                <w:sz w:val="22"/>
              </w:rPr>
              <w:t>Instrucciones para los licitadores</w:t>
            </w:r>
            <w:r w:rsidR="009E65C7" w:rsidRPr="004F7AB0">
              <w:rPr>
                <w:rFonts w:ascii="Arial" w:hAnsi="Arial"/>
                <w:sz w:val="22"/>
              </w:rPr>
              <w:t xml:space="preserve"> 36.2</w:t>
            </w:r>
          </w:p>
        </w:tc>
        <w:tc>
          <w:tcPr>
            <w:tcW w:w="8232" w:type="dxa"/>
            <w:shd w:val="clear" w:color="auto" w:fill="D9E2F3"/>
          </w:tcPr>
          <w:p w14:paraId="1A3BF48F" w14:textId="77777777" w:rsidR="009E65C7" w:rsidRPr="004F7AB0" w:rsidRDefault="009E65C7" w:rsidP="009E65C7">
            <w:pPr>
              <w:pStyle w:val="BDSDefault"/>
              <w:tabs>
                <w:tab w:val="left" w:pos="0"/>
              </w:tabs>
              <w:spacing w:after="0"/>
              <w:ind w:right="57"/>
              <w:jc w:val="left"/>
              <w:rPr>
                <w:rFonts w:ascii="Arial" w:hAnsi="Arial" w:cs="Arial"/>
                <w:b/>
                <w:bCs/>
                <w:sz w:val="22"/>
                <w:szCs w:val="22"/>
              </w:rPr>
            </w:pPr>
            <w:r w:rsidRPr="004F7AB0">
              <w:rPr>
                <w:rFonts w:ascii="Arial" w:hAnsi="Arial"/>
                <w:sz w:val="22"/>
              </w:rPr>
              <w:t>La evaluación de las ofertas se hará de acuerdo con los criterios establecidos en función de la mejor relación calidad-precio:</w:t>
            </w:r>
          </w:p>
          <w:p w14:paraId="0921CC79" w14:textId="77777777" w:rsidR="009E65C7" w:rsidRPr="004F7AB0" w:rsidRDefault="009E65C7" w:rsidP="009E65C7">
            <w:pPr>
              <w:pStyle w:val="BDSDefault"/>
              <w:tabs>
                <w:tab w:val="left" w:pos="0"/>
              </w:tabs>
              <w:spacing w:after="0"/>
              <w:ind w:right="57"/>
              <w:jc w:val="left"/>
              <w:rPr>
                <w:rFonts w:ascii="Arial" w:hAnsi="Arial" w:cs="Arial"/>
                <w:b/>
                <w:bCs/>
                <w:i/>
                <w:color w:val="FF0000"/>
                <w:sz w:val="22"/>
                <w:szCs w:val="22"/>
              </w:rPr>
            </w:pPr>
            <w:r w:rsidRPr="004F7AB0">
              <w:rPr>
                <w:rFonts w:ascii="Arial" w:hAnsi="Arial"/>
                <w:b/>
                <w:i/>
                <w:color w:val="FF0000"/>
                <w:sz w:val="22"/>
              </w:rPr>
              <w:t>[</w:t>
            </w:r>
            <w:r w:rsidRPr="004F7AB0">
              <w:rPr>
                <w:rFonts w:ascii="Arial" w:hAnsi="Arial"/>
                <w:i/>
                <w:color w:val="FF0000"/>
                <w:sz w:val="22"/>
              </w:rPr>
              <w:t>El comprador deberá seleccionar solo una de las tres opciones siguientes con arreglo a los criterios de evaluación de la mejor relación calidad-precio en función de la naturaleza de la adquisición, y suprimirá las demás opciones]:</w:t>
            </w:r>
          </w:p>
          <w:p w14:paraId="70ADEC1C" w14:textId="77777777" w:rsidR="009E65C7" w:rsidRPr="004F7AB0" w:rsidRDefault="009E65C7" w:rsidP="009E65C7">
            <w:pPr>
              <w:pStyle w:val="BDSDefault"/>
              <w:tabs>
                <w:tab w:val="left" w:pos="0"/>
              </w:tabs>
              <w:spacing w:after="0"/>
              <w:ind w:right="57"/>
              <w:jc w:val="left"/>
              <w:rPr>
                <w:rFonts w:ascii="Arial" w:hAnsi="Arial" w:cs="Arial"/>
                <w:i/>
                <w:color w:val="FF0000"/>
                <w:sz w:val="22"/>
                <w:szCs w:val="22"/>
              </w:rPr>
            </w:pPr>
            <w:r w:rsidRPr="004F7AB0">
              <w:rPr>
                <w:rFonts w:ascii="Arial" w:hAnsi="Arial"/>
                <w:i/>
                <w:color w:val="FF0000"/>
                <w:sz w:val="22"/>
              </w:rPr>
              <w:t>Opción I:</w:t>
            </w:r>
          </w:p>
          <w:p w14:paraId="5B47EA2D" w14:textId="77777777" w:rsidR="00B30222" w:rsidRPr="004F7AB0" w:rsidRDefault="009E65C7" w:rsidP="009E65C7">
            <w:pPr>
              <w:pStyle w:val="BDSDefault"/>
              <w:tabs>
                <w:tab w:val="left" w:pos="0"/>
              </w:tabs>
              <w:spacing w:after="0"/>
              <w:ind w:right="57"/>
              <w:jc w:val="left"/>
              <w:rPr>
                <w:rFonts w:ascii="Arial" w:hAnsi="Arial" w:cs="Arial"/>
                <w:sz w:val="22"/>
                <w:szCs w:val="22"/>
              </w:rPr>
            </w:pPr>
            <w:r w:rsidRPr="004F7AB0">
              <w:rPr>
                <w:rFonts w:ascii="Arial" w:hAnsi="Arial"/>
                <w:sz w:val="22"/>
              </w:rPr>
              <w:t>Los criterios de adjudicación se basarán en el precio más bajo evaluado (método de cumplimiento sin permitir desviaciones).</w:t>
            </w:r>
          </w:p>
          <w:p w14:paraId="70EFB1DD" w14:textId="77777777" w:rsidR="00B30222" w:rsidRPr="004F7AB0" w:rsidRDefault="00C60FE8" w:rsidP="009E65C7">
            <w:pPr>
              <w:pStyle w:val="BDSDefault"/>
              <w:tabs>
                <w:tab w:val="left" w:pos="0"/>
              </w:tabs>
              <w:spacing w:after="0"/>
              <w:ind w:right="57"/>
              <w:jc w:val="left"/>
              <w:rPr>
                <w:rFonts w:ascii="Arial" w:hAnsi="Arial" w:cs="Arial"/>
                <w:sz w:val="22"/>
                <w:szCs w:val="22"/>
              </w:rPr>
            </w:pPr>
            <w:r w:rsidRPr="004F7AB0">
              <w:rPr>
                <w:rFonts w:ascii="Arial" w:hAnsi="Arial"/>
                <w:sz w:val="22"/>
              </w:rPr>
              <w:t xml:space="preserve"> o </w:t>
            </w:r>
          </w:p>
          <w:p w14:paraId="36874C3E" w14:textId="77777777" w:rsidR="00B30222" w:rsidRPr="004F7AB0" w:rsidRDefault="00B30222" w:rsidP="00E902AB">
            <w:pPr>
              <w:pStyle w:val="BDSDefault"/>
              <w:tabs>
                <w:tab w:val="left" w:pos="0"/>
              </w:tabs>
              <w:spacing w:after="0"/>
              <w:ind w:right="57"/>
              <w:jc w:val="left"/>
              <w:rPr>
                <w:rFonts w:ascii="Arial" w:hAnsi="Arial" w:cs="Arial"/>
                <w:sz w:val="22"/>
                <w:szCs w:val="22"/>
              </w:rPr>
            </w:pPr>
            <w:r w:rsidRPr="004F7AB0">
              <w:rPr>
                <w:rFonts w:ascii="Arial" w:hAnsi="Arial"/>
                <w:sz w:val="22"/>
              </w:rPr>
              <w:t>El costo más bajo entre las ofertas evaluadas sustancialmente conformes (método de cumplimiento pero con posibilidad de admitir desviaciones menores), y el comprador podrá tomar en consideración alguno o todos los criterios de evaluación relacionados con el precio que se enumeran a continuación:</w:t>
            </w:r>
          </w:p>
          <w:p w14:paraId="7F84C228" w14:textId="77777777" w:rsidR="00B40B4F" w:rsidRPr="004F7AB0" w:rsidRDefault="00B40B4F" w:rsidP="00E902AB">
            <w:pPr>
              <w:pStyle w:val="BDSDefault"/>
              <w:tabs>
                <w:tab w:val="left" w:pos="0"/>
              </w:tabs>
              <w:spacing w:after="0"/>
              <w:ind w:right="57"/>
              <w:jc w:val="left"/>
              <w:rPr>
                <w:rFonts w:ascii="Arial" w:hAnsi="Arial" w:cs="Arial"/>
                <w:sz w:val="22"/>
                <w:szCs w:val="22"/>
                <w:lang w:bidi="en-US"/>
              </w:rPr>
            </w:pPr>
          </w:p>
          <w:p w14:paraId="23197E5B" w14:textId="77777777" w:rsidR="00B30222" w:rsidRPr="004F7AB0" w:rsidRDefault="00B30222" w:rsidP="005870CD">
            <w:pPr>
              <w:numPr>
                <w:ilvl w:val="4"/>
                <w:numId w:val="21"/>
              </w:numPr>
              <w:ind w:hanging="596"/>
              <w:jc w:val="both"/>
              <w:rPr>
                <w:rFonts w:cs="Arial"/>
                <w:bCs/>
                <w:i/>
                <w:iCs/>
                <w:sz w:val="22"/>
                <w:szCs w:val="22"/>
              </w:rPr>
            </w:pPr>
            <w:r w:rsidRPr="004F7AB0">
              <w:rPr>
                <w:sz w:val="22"/>
              </w:rPr>
              <w:t xml:space="preserve">desviación en el calendario de entrega: </w:t>
            </w:r>
            <w:r w:rsidRPr="004F7AB0">
              <w:rPr>
                <w:i/>
                <w:color w:val="FF0000"/>
                <w:sz w:val="22"/>
              </w:rPr>
              <w:t>[en caso afirmativo ingrese el ajuste semanal referenciándolo como % del precio de la oferta; de lo contrario, suprima esta especificación].</w:t>
            </w:r>
          </w:p>
          <w:p w14:paraId="24112C6C" w14:textId="77777777" w:rsidR="00B30222" w:rsidRPr="004F7AB0" w:rsidRDefault="00B30222" w:rsidP="005870CD">
            <w:pPr>
              <w:numPr>
                <w:ilvl w:val="4"/>
                <w:numId w:val="21"/>
              </w:numPr>
              <w:ind w:hanging="596"/>
              <w:jc w:val="both"/>
              <w:rPr>
                <w:rFonts w:cs="Arial"/>
                <w:bCs/>
                <w:i/>
                <w:iCs/>
                <w:color w:val="FF0000"/>
                <w:sz w:val="22"/>
                <w:szCs w:val="22"/>
              </w:rPr>
            </w:pPr>
            <w:r w:rsidRPr="004F7AB0">
              <w:rPr>
                <w:sz w:val="22"/>
              </w:rPr>
              <w:t xml:space="preserve">desviación en el plan de pagos </w:t>
            </w:r>
            <w:r w:rsidRPr="004F7AB0">
              <w:rPr>
                <w:i/>
                <w:color w:val="FF0000"/>
                <w:sz w:val="22"/>
              </w:rPr>
              <w:t>[en caso afirmativo, ingrese el coeficiente de ajuste; de lo contrario, suprima esta especificación].</w:t>
            </w:r>
          </w:p>
          <w:p w14:paraId="41E1EA06" w14:textId="2D7ADD86" w:rsidR="00B30222" w:rsidRPr="004F7AB0" w:rsidRDefault="00B30222" w:rsidP="005870CD">
            <w:pPr>
              <w:numPr>
                <w:ilvl w:val="4"/>
                <w:numId w:val="21"/>
              </w:numPr>
              <w:ind w:hanging="596"/>
              <w:jc w:val="both"/>
              <w:rPr>
                <w:rFonts w:cs="Arial"/>
                <w:sz w:val="22"/>
                <w:szCs w:val="22"/>
              </w:rPr>
            </w:pPr>
            <w:r w:rsidRPr="004F7AB0">
              <w:rPr>
                <w:sz w:val="22"/>
              </w:rPr>
              <w:t xml:space="preserve">el costo de los principales componentes de repuesto, las piezas de repuesto obligatorias y el servicio: </w:t>
            </w:r>
            <w:r w:rsidRPr="004F7AB0">
              <w:rPr>
                <w:i/>
                <w:color w:val="FF0000"/>
                <w:sz w:val="22"/>
              </w:rPr>
              <w:t xml:space="preserve">[en caso </w:t>
            </w:r>
            <w:r w:rsidR="00DA613F">
              <w:rPr>
                <w:i/>
                <w:color w:val="FF0000"/>
                <w:sz w:val="22"/>
              </w:rPr>
              <w:t>afirmativo</w:t>
            </w:r>
            <w:r w:rsidRPr="004F7AB0">
              <w:rPr>
                <w:i/>
                <w:color w:val="FF0000"/>
                <w:sz w:val="22"/>
              </w:rPr>
              <w:t>, ingrese la metodología y los criterios; de lo contrario, suprima esta especificación]</w:t>
            </w:r>
            <w:r w:rsidRPr="004F7AB0">
              <w:rPr>
                <w:color w:val="FF0000"/>
                <w:sz w:val="22"/>
              </w:rPr>
              <w:t xml:space="preserve"> </w:t>
            </w:r>
          </w:p>
          <w:p w14:paraId="12DBCA44" w14:textId="77777777" w:rsidR="009E65C7" w:rsidRPr="004F7AB0" w:rsidRDefault="009E65C7" w:rsidP="009E65C7">
            <w:pPr>
              <w:pStyle w:val="BDSDefault"/>
              <w:tabs>
                <w:tab w:val="left" w:pos="0"/>
              </w:tabs>
              <w:spacing w:after="0"/>
              <w:ind w:right="57"/>
              <w:jc w:val="left"/>
              <w:rPr>
                <w:rFonts w:ascii="Arial" w:hAnsi="Arial" w:cs="Arial"/>
                <w:b/>
                <w:bCs/>
                <w:sz w:val="22"/>
                <w:szCs w:val="22"/>
              </w:rPr>
            </w:pPr>
            <w:r w:rsidRPr="004F7AB0">
              <w:rPr>
                <w:rFonts w:ascii="Arial" w:hAnsi="Arial"/>
                <w:sz w:val="22"/>
              </w:rPr>
              <w:t xml:space="preserve"> </w:t>
            </w:r>
          </w:p>
          <w:p w14:paraId="14EB3D44" w14:textId="77777777" w:rsidR="009E65C7" w:rsidRPr="004F7AB0" w:rsidRDefault="009E65C7" w:rsidP="009E65C7">
            <w:pPr>
              <w:pStyle w:val="BDSDefault"/>
              <w:tabs>
                <w:tab w:val="left" w:pos="0"/>
              </w:tabs>
              <w:spacing w:after="0"/>
              <w:ind w:right="57"/>
              <w:jc w:val="left"/>
              <w:rPr>
                <w:rFonts w:ascii="Arial" w:hAnsi="Arial" w:cs="Arial"/>
                <w:b/>
                <w:bCs/>
                <w:i/>
                <w:color w:val="FF0000"/>
                <w:sz w:val="22"/>
                <w:szCs w:val="22"/>
              </w:rPr>
            </w:pPr>
            <w:r w:rsidRPr="004F7AB0">
              <w:rPr>
                <w:rFonts w:ascii="Arial" w:hAnsi="Arial"/>
                <w:b/>
                <w:i/>
                <w:color w:val="FF0000"/>
                <w:sz w:val="22"/>
              </w:rPr>
              <w:t xml:space="preserve"> </w:t>
            </w:r>
          </w:p>
          <w:p w14:paraId="1F9A13C6" w14:textId="77777777" w:rsidR="009E65C7" w:rsidRPr="004F7AB0" w:rsidRDefault="009E65C7" w:rsidP="009E65C7">
            <w:pPr>
              <w:pStyle w:val="BDSDefault"/>
              <w:tabs>
                <w:tab w:val="left" w:pos="0"/>
              </w:tabs>
              <w:spacing w:after="0"/>
              <w:ind w:right="57"/>
              <w:jc w:val="left"/>
              <w:rPr>
                <w:rFonts w:ascii="Arial" w:hAnsi="Arial" w:cs="Arial"/>
                <w:i/>
                <w:color w:val="FF0000"/>
                <w:sz w:val="22"/>
                <w:szCs w:val="22"/>
              </w:rPr>
            </w:pPr>
            <w:r w:rsidRPr="004F7AB0">
              <w:rPr>
                <w:rFonts w:ascii="Arial" w:hAnsi="Arial"/>
                <w:i/>
                <w:color w:val="FF0000"/>
                <w:sz w:val="22"/>
              </w:rPr>
              <w:t>Opción II:</w:t>
            </w:r>
          </w:p>
          <w:p w14:paraId="74F56400" w14:textId="77777777" w:rsidR="009E65C7" w:rsidRPr="004F7AB0" w:rsidRDefault="009E65C7" w:rsidP="009E65C7">
            <w:pPr>
              <w:pStyle w:val="BDSDefault"/>
              <w:tabs>
                <w:tab w:val="left" w:pos="0"/>
              </w:tabs>
              <w:spacing w:after="0"/>
              <w:ind w:right="57"/>
              <w:jc w:val="left"/>
              <w:rPr>
                <w:rFonts w:ascii="Arial" w:hAnsi="Arial" w:cs="Arial"/>
                <w:b/>
                <w:bCs/>
                <w:i/>
                <w:color w:val="FF0000"/>
                <w:sz w:val="22"/>
                <w:szCs w:val="22"/>
              </w:rPr>
            </w:pPr>
          </w:p>
          <w:p w14:paraId="050A4260" w14:textId="77777777" w:rsidR="009E65C7" w:rsidRPr="004F7AB0" w:rsidRDefault="009E65C7" w:rsidP="009E65C7">
            <w:pPr>
              <w:pStyle w:val="BDSDefault"/>
              <w:tabs>
                <w:tab w:val="left" w:pos="0"/>
              </w:tabs>
              <w:spacing w:after="0"/>
              <w:ind w:right="57"/>
              <w:jc w:val="left"/>
              <w:rPr>
                <w:rFonts w:ascii="Arial" w:hAnsi="Arial" w:cs="Arial"/>
                <w:sz w:val="22"/>
                <w:szCs w:val="22"/>
              </w:rPr>
            </w:pPr>
            <w:r w:rsidRPr="004F7AB0">
              <w:rPr>
                <w:rFonts w:ascii="Arial" w:hAnsi="Arial"/>
                <w:sz w:val="22"/>
              </w:rPr>
              <w:t>El comprador utilizará el sistema de evaluación basado en la concesión de puntos por méritos con criterios que atiendan al precio y a otros factores, de la siguiente manera:</w:t>
            </w:r>
          </w:p>
          <w:p w14:paraId="75A0FF6A" w14:textId="77777777" w:rsidR="009E65C7" w:rsidRPr="004F7AB0" w:rsidRDefault="009E65C7" w:rsidP="009E65C7">
            <w:pPr>
              <w:pStyle w:val="BDSDefault"/>
              <w:tabs>
                <w:tab w:val="left" w:pos="0"/>
              </w:tabs>
              <w:spacing w:after="0"/>
              <w:ind w:right="57"/>
              <w:jc w:val="left"/>
              <w:rPr>
                <w:rFonts w:ascii="Arial" w:hAnsi="Arial" w:cs="Arial"/>
                <w:i/>
                <w:color w:val="FF0000"/>
                <w:sz w:val="22"/>
                <w:szCs w:val="22"/>
              </w:rPr>
            </w:pPr>
            <w:r w:rsidRPr="004F7AB0">
              <w:rPr>
                <w:rFonts w:ascii="Arial" w:hAnsi="Arial"/>
                <w:i/>
                <w:color w:val="FF0000"/>
                <w:sz w:val="22"/>
              </w:rPr>
              <w:t>[El comprador podrá utilizar este método basado en la mejor relación calidad-precio cuando opte por la evaluación artículo por artículo, como en el caso de la adquisición de bienes complejos de gran valor, en la que existen diferentes modelos alternativos en el mercado y que tiene por fin recompensar a los licitadores por ofrecer como criterios ajenos al precio las características de rendimiento preferidas que se mencionan más abajo (por encima de los mínimos especificados en los documentos de licitación)]</w:t>
            </w:r>
          </w:p>
          <w:p w14:paraId="3C737B98" w14:textId="77777777" w:rsidR="009E65C7" w:rsidRPr="004F7AB0" w:rsidRDefault="009E65C7" w:rsidP="009E65C7">
            <w:pPr>
              <w:pStyle w:val="BDSDefault"/>
              <w:tabs>
                <w:tab w:val="left" w:pos="0"/>
              </w:tabs>
              <w:spacing w:after="0"/>
              <w:ind w:right="57"/>
              <w:jc w:val="left"/>
              <w:rPr>
                <w:rFonts w:ascii="Arial" w:hAnsi="Arial" w:cs="Arial"/>
                <w:i/>
                <w:color w:val="FF0000"/>
                <w:sz w:val="22"/>
                <w:szCs w:val="22"/>
              </w:rPr>
            </w:pPr>
            <w:r w:rsidRPr="004F7AB0">
              <w:rPr>
                <w:rFonts w:ascii="Arial" w:hAnsi="Arial"/>
                <w:sz w:val="22"/>
              </w:rPr>
              <w:t>a) Criterios no relacionados con el precio:</w:t>
            </w:r>
            <w:r w:rsidRPr="004F7AB0">
              <w:rPr>
                <w:rFonts w:ascii="Arial" w:hAnsi="Arial"/>
                <w:i/>
                <w:color w:val="FF0000"/>
                <w:sz w:val="22"/>
              </w:rPr>
              <w:t xml:space="preserve"> [ingrese un máximo de 15 de los 100 puntos atribuibles por méritos, sobre la base de los criterios propuestos en el módulo K3 del Manual del FIDA para la adquisición de bienes y la contratación de obras y servicios, según proceda, en función de la naturaleza del artículo que se adquiera]:</w:t>
            </w:r>
          </w:p>
          <w:p w14:paraId="35595A40" w14:textId="5D913C2A" w:rsidR="009E65C7" w:rsidRPr="004F7AB0" w:rsidRDefault="009E65C7" w:rsidP="009E65C7">
            <w:pPr>
              <w:pStyle w:val="BDSDefault"/>
              <w:tabs>
                <w:tab w:val="left" w:pos="0"/>
              </w:tabs>
              <w:spacing w:after="0"/>
              <w:ind w:left="720" w:right="57"/>
              <w:jc w:val="left"/>
              <w:rPr>
                <w:rFonts w:ascii="Arial" w:hAnsi="Arial" w:cs="Arial"/>
                <w:i/>
                <w:iCs/>
                <w:color w:val="FF0000"/>
                <w:sz w:val="22"/>
                <w:szCs w:val="22"/>
              </w:rPr>
            </w:pPr>
            <w:r w:rsidRPr="004F7AB0">
              <w:rPr>
                <w:rFonts w:ascii="Arial" w:hAnsi="Arial"/>
                <w:sz w:val="22"/>
              </w:rPr>
              <w:t xml:space="preserve">i) Características de rendimiento: </w:t>
            </w:r>
            <w:r w:rsidRPr="004F7AB0">
              <w:rPr>
                <w:rFonts w:ascii="Arial" w:hAnsi="Arial"/>
                <w:i/>
                <w:color w:val="FF0000"/>
                <w:sz w:val="22"/>
              </w:rPr>
              <w:t>[ingrese el número de puntos atribuibles por méritos asignados por cada unidad que aumente el rendimiento por encima del mínimo establecido en las especificaciones técnicas]</w:t>
            </w:r>
          </w:p>
          <w:p w14:paraId="3FE80F88" w14:textId="77777777" w:rsidR="009E65C7" w:rsidRPr="00AE49EF" w:rsidRDefault="009E65C7" w:rsidP="009E65C7">
            <w:pPr>
              <w:pStyle w:val="BDSDefault"/>
              <w:tabs>
                <w:tab w:val="left" w:pos="0"/>
              </w:tabs>
              <w:spacing w:after="0"/>
              <w:ind w:left="720" w:right="57"/>
              <w:jc w:val="left"/>
              <w:rPr>
                <w:rFonts w:ascii="Arial" w:hAnsi="Arial" w:cs="Arial"/>
                <w:sz w:val="22"/>
                <w:szCs w:val="22"/>
                <w:lang w:val="es-ES_tradnl" w:bidi="en-US"/>
              </w:rPr>
            </w:pPr>
          </w:p>
          <w:p w14:paraId="44A8BCC8" w14:textId="27BDF2F9" w:rsidR="009E65C7" w:rsidRPr="004F7AB0" w:rsidRDefault="009E65C7" w:rsidP="009E65C7">
            <w:pPr>
              <w:pStyle w:val="BDSDefault"/>
              <w:tabs>
                <w:tab w:val="left" w:pos="0"/>
              </w:tabs>
              <w:spacing w:after="0"/>
              <w:ind w:left="720" w:right="57"/>
              <w:jc w:val="left"/>
              <w:rPr>
                <w:rFonts w:ascii="Arial" w:hAnsi="Arial" w:cs="Arial"/>
                <w:sz w:val="22"/>
                <w:szCs w:val="22"/>
              </w:rPr>
            </w:pPr>
            <w:r w:rsidRPr="004F7AB0">
              <w:rPr>
                <w:rFonts w:ascii="Arial" w:hAnsi="Arial"/>
                <w:sz w:val="22"/>
              </w:rPr>
              <w:t>ii) Otras características relacionadas con la calidad:</w:t>
            </w:r>
            <w:r w:rsidRPr="004F7AB0">
              <w:rPr>
                <w:rFonts w:ascii="Arial" w:hAnsi="Arial"/>
                <w:i/>
                <w:color w:val="FF0000"/>
                <w:sz w:val="22"/>
              </w:rPr>
              <w:t xml:space="preserve"> [ingrese el número de puntos atribuibles por méritos asignados por cada unidad que aumente las características relacionadas con la calidad, por ejemplo, el consumo de combustible/km, la resolución de la pantalla o la velocidad de procesamiento del equipo informático, etc., por encima del mínimo establecido en las especificaciones técnicas]</w:t>
            </w:r>
          </w:p>
          <w:p w14:paraId="185F1F79" w14:textId="77777777" w:rsidR="009E65C7" w:rsidRPr="004F7AB0" w:rsidRDefault="009E65C7" w:rsidP="009E65C7">
            <w:pPr>
              <w:pStyle w:val="BDSDefault"/>
              <w:tabs>
                <w:tab w:val="left" w:pos="0"/>
              </w:tabs>
              <w:spacing w:after="0"/>
              <w:ind w:right="57"/>
              <w:jc w:val="left"/>
              <w:rPr>
                <w:rFonts w:ascii="Arial" w:hAnsi="Arial" w:cs="Arial"/>
                <w:i/>
                <w:color w:val="FF0000"/>
                <w:sz w:val="22"/>
                <w:szCs w:val="22"/>
              </w:rPr>
            </w:pPr>
            <w:r w:rsidRPr="004F7AB0">
              <w:rPr>
                <w:rFonts w:ascii="Arial" w:hAnsi="Arial"/>
                <w:sz w:val="22"/>
              </w:rPr>
              <w:t>b) Criterios relacionados con el precio:</w:t>
            </w:r>
            <w:r w:rsidRPr="004F7AB0">
              <w:rPr>
                <w:rFonts w:ascii="Arial" w:hAnsi="Arial"/>
                <w:i/>
                <w:color w:val="FF0000"/>
                <w:sz w:val="22"/>
              </w:rPr>
              <w:t xml:space="preserve"> [ingrese un máximo de 85 de los 100 puntos atribuibles por méritos, sobre la base de los criterios propuestos en el módulo K3 del Manual del FIDA para la adquisición de bienes y la contratación de obras y servicios, según proceda, en función de las necesidades del comprador]</w:t>
            </w:r>
          </w:p>
          <w:p w14:paraId="14471E21" w14:textId="67FE3374" w:rsidR="009E65C7" w:rsidRPr="004F7AB0" w:rsidRDefault="009E65C7" w:rsidP="009E65C7">
            <w:pPr>
              <w:pStyle w:val="BDSDefault"/>
              <w:tabs>
                <w:tab w:val="left" w:pos="0"/>
              </w:tabs>
              <w:spacing w:after="0"/>
              <w:ind w:left="720" w:right="57"/>
              <w:jc w:val="left"/>
              <w:rPr>
                <w:rFonts w:ascii="Arial" w:hAnsi="Arial" w:cs="Arial"/>
                <w:i/>
                <w:iCs/>
                <w:color w:val="FF0000"/>
                <w:sz w:val="22"/>
                <w:szCs w:val="22"/>
              </w:rPr>
            </w:pPr>
            <w:r w:rsidRPr="004F7AB0">
              <w:rPr>
                <w:rFonts w:ascii="Arial" w:hAnsi="Arial"/>
                <w:sz w:val="22"/>
              </w:rPr>
              <w:t>i) Plazo de entrega:</w:t>
            </w:r>
            <w:r w:rsidRPr="004F7AB0">
              <w:rPr>
                <w:rFonts w:ascii="Arial" w:hAnsi="Arial"/>
                <w:i/>
                <w:color w:val="FF0000"/>
                <w:sz w:val="22"/>
              </w:rPr>
              <w:t xml:space="preserve"> [ingrese el monto en unidades monetarias de la evaluación de la oferta que se cargará a la oferta seleccionada por cada semana de retraso en la entrega más allá del p</w:t>
            </w:r>
            <w:r w:rsidR="004B3844">
              <w:rPr>
                <w:rFonts w:ascii="Arial" w:hAnsi="Arial"/>
                <w:i/>
                <w:color w:val="FF0000"/>
                <w:sz w:val="22"/>
              </w:rPr>
              <w:t>laz</w:t>
            </w:r>
            <w:r w:rsidRPr="004F7AB0">
              <w:rPr>
                <w:rFonts w:ascii="Arial" w:hAnsi="Arial"/>
                <w:i/>
                <w:color w:val="FF0000"/>
                <w:sz w:val="22"/>
              </w:rPr>
              <w:t xml:space="preserve">o de entrega más temprano estipulado en la </w:t>
            </w:r>
            <w:r w:rsidR="002463E0">
              <w:rPr>
                <w:rFonts w:ascii="Arial" w:hAnsi="Arial"/>
                <w:i/>
                <w:color w:val="FF0000"/>
                <w:sz w:val="22"/>
              </w:rPr>
              <w:t>Lista de requisitos</w:t>
            </w:r>
            <w:r w:rsidRPr="004F7AB0">
              <w:rPr>
                <w:rFonts w:ascii="Arial" w:hAnsi="Arial"/>
                <w:i/>
                <w:color w:val="FF0000"/>
                <w:sz w:val="22"/>
              </w:rPr>
              <w:t>]</w:t>
            </w:r>
          </w:p>
          <w:p w14:paraId="075BA22C" w14:textId="77777777" w:rsidR="009E65C7" w:rsidRPr="00AE49EF" w:rsidRDefault="009E65C7" w:rsidP="009E65C7">
            <w:pPr>
              <w:pStyle w:val="BDSDefault"/>
              <w:tabs>
                <w:tab w:val="left" w:pos="0"/>
              </w:tabs>
              <w:spacing w:after="0"/>
              <w:ind w:left="720" w:right="57"/>
              <w:jc w:val="left"/>
              <w:rPr>
                <w:rFonts w:ascii="Arial" w:hAnsi="Arial" w:cs="Arial"/>
                <w:i/>
                <w:sz w:val="22"/>
                <w:szCs w:val="22"/>
                <w:lang w:val="es-ES_tradnl"/>
              </w:rPr>
            </w:pPr>
          </w:p>
          <w:p w14:paraId="61691EB7" w14:textId="77777777" w:rsidR="009E65C7" w:rsidRPr="004F7AB0" w:rsidRDefault="009E65C7" w:rsidP="009E65C7">
            <w:pPr>
              <w:pStyle w:val="BDSDefault"/>
              <w:tabs>
                <w:tab w:val="left" w:pos="0"/>
              </w:tabs>
              <w:spacing w:after="0"/>
              <w:ind w:left="720" w:right="57"/>
              <w:jc w:val="left"/>
              <w:rPr>
                <w:rFonts w:ascii="Arial" w:hAnsi="Arial" w:cs="Arial"/>
                <w:i/>
                <w:iCs/>
                <w:color w:val="FF0000"/>
                <w:sz w:val="22"/>
                <w:szCs w:val="22"/>
              </w:rPr>
            </w:pPr>
            <w:r w:rsidRPr="004F7AB0">
              <w:rPr>
                <w:rFonts w:ascii="Arial" w:hAnsi="Arial"/>
                <w:sz w:val="22"/>
              </w:rPr>
              <w:t>ii) Condiciones de pago:</w:t>
            </w:r>
            <w:r w:rsidRPr="004F7AB0">
              <w:rPr>
                <w:rFonts w:ascii="Arial" w:hAnsi="Arial"/>
                <w:i/>
                <w:color w:val="FF0000"/>
                <w:sz w:val="22"/>
              </w:rPr>
              <w:t xml:space="preserve"> [indique la tasa de interés que se cobrará respecto de los montos que la oferta exige desembolsar antes de las condiciones de pago estipuladas en este documento de licitación]</w:t>
            </w:r>
          </w:p>
          <w:p w14:paraId="18CC3D2E" w14:textId="77777777" w:rsidR="009E65C7" w:rsidRPr="00AE49EF" w:rsidRDefault="009E65C7" w:rsidP="009E65C7">
            <w:pPr>
              <w:pStyle w:val="BDSDefault"/>
              <w:tabs>
                <w:tab w:val="left" w:pos="0"/>
              </w:tabs>
              <w:spacing w:after="0"/>
              <w:ind w:left="720" w:right="57"/>
              <w:jc w:val="left"/>
              <w:rPr>
                <w:rFonts w:ascii="Arial" w:hAnsi="Arial" w:cs="Arial"/>
                <w:sz w:val="22"/>
                <w:szCs w:val="22"/>
                <w:lang w:val="es-ES_tradnl" w:bidi="en-US"/>
              </w:rPr>
            </w:pPr>
          </w:p>
          <w:p w14:paraId="6E53DA5C" w14:textId="77777777" w:rsidR="009E65C7" w:rsidRPr="004F7AB0" w:rsidRDefault="009E65C7" w:rsidP="009E65C7">
            <w:pPr>
              <w:pStyle w:val="BDSDefault"/>
              <w:tabs>
                <w:tab w:val="left" w:pos="0"/>
              </w:tabs>
              <w:spacing w:after="0"/>
              <w:ind w:left="720" w:right="57"/>
              <w:jc w:val="left"/>
              <w:rPr>
                <w:rFonts w:ascii="Arial" w:hAnsi="Arial" w:cs="Arial"/>
                <w:i/>
                <w:iCs/>
                <w:color w:val="FF0000"/>
                <w:sz w:val="22"/>
                <w:szCs w:val="22"/>
              </w:rPr>
            </w:pPr>
            <w:r w:rsidRPr="004F7AB0">
              <w:rPr>
                <w:rFonts w:ascii="Arial" w:hAnsi="Arial"/>
                <w:sz w:val="22"/>
              </w:rPr>
              <w:t>iii) Período de garantía:</w:t>
            </w:r>
            <w:r w:rsidRPr="004F7AB0">
              <w:rPr>
                <w:rFonts w:ascii="Arial" w:hAnsi="Arial"/>
                <w:i/>
                <w:color w:val="FF0000"/>
                <w:sz w:val="22"/>
              </w:rPr>
              <w:t xml:space="preserve"> [indique el monto —en la moneda utilizada en la evaluación de las ofertas— que se atribuirá al precio de la oferta que ofrezca un período de garantía más prolongado que el período mínimo establecido en el documento de licitación]</w:t>
            </w:r>
          </w:p>
          <w:p w14:paraId="21ECF4A8" w14:textId="77777777" w:rsidR="009E65C7" w:rsidRPr="00AE49EF" w:rsidRDefault="009E65C7" w:rsidP="009E65C7">
            <w:pPr>
              <w:pStyle w:val="BDSDefault"/>
              <w:tabs>
                <w:tab w:val="left" w:pos="0"/>
              </w:tabs>
              <w:spacing w:after="0"/>
              <w:ind w:right="57"/>
              <w:jc w:val="left"/>
              <w:rPr>
                <w:rFonts w:ascii="Arial" w:hAnsi="Arial" w:cs="Arial"/>
                <w:b/>
                <w:bCs/>
                <w:sz w:val="22"/>
                <w:szCs w:val="22"/>
                <w:lang w:val="es-ES_tradnl" w:bidi="en-US"/>
              </w:rPr>
            </w:pPr>
          </w:p>
          <w:p w14:paraId="1A72A6FA" w14:textId="77777777" w:rsidR="009E65C7" w:rsidRPr="004F7AB0" w:rsidRDefault="009E65C7" w:rsidP="009E65C7">
            <w:pPr>
              <w:pStyle w:val="BDSDefault"/>
              <w:tabs>
                <w:tab w:val="left" w:pos="0"/>
              </w:tabs>
              <w:spacing w:after="0"/>
              <w:ind w:right="57"/>
              <w:jc w:val="left"/>
              <w:rPr>
                <w:rFonts w:ascii="Arial" w:hAnsi="Arial" w:cs="Arial"/>
                <w:i/>
                <w:color w:val="FF0000"/>
                <w:sz w:val="22"/>
                <w:szCs w:val="22"/>
              </w:rPr>
            </w:pPr>
            <w:r w:rsidRPr="004F7AB0">
              <w:rPr>
                <w:rFonts w:ascii="Arial" w:hAnsi="Arial"/>
                <w:i/>
                <w:color w:val="FF0000"/>
                <w:sz w:val="22"/>
              </w:rPr>
              <w:t>Opción III:</w:t>
            </w:r>
          </w:p>
          <w:p w14:paraId="3B7C8569" w14:textId="687DA5C4" w:rsidR="009E65C7" w:rsidRPr="004F7AB0" w:rsidRDefault="009E65C7" w:rsidP="009E65C7">
            <w:pPr>
              <w:pStyle w:val="BDSDefault"/>
              <w:tabs>
                <w:tab w:val="left" w:pos="0"/>
              </w:tabs>
              <w:spacing w:after="0"/>
              <w:ind w:right="57"/>
              <w:jc w:val="left"/>
              <w:rPr>
                <w:rFonts w:ascii="Arial" w:hAnsi="Arial" w:cs="Arial"/>
                <w:i/>
                <w:color w:val="FF0000"/>
                <w:sz w:val="22"/>
                <w:szCs w:val="22"/>
              </w:rPr>
            </w:pPr>
            <w:r w:rsidRPr="004F7AB0">
              <w:rPr>
                <w:rFonts w:ascii="Arial" w:hAnsi="Arial"/>
                <w:sz w:val="22"/>
              </w:rPr>
              <w:t>El comprador utilizará el método de evaluación de las ofertas basado en el costo del ciclo de vida</w:t>
            </w:r>
          </w:p>
          <w:p w14:paraId="3316D6A6" w14:textId="0C2449B4" w:rsidR="009E65C7" w:rsidRPr="004F7AB0" w:rsidRDefault="009E65C7">
            <w:pPr>
              <w:pStyle w:val="BDSDefault"/>
              <w:tabs>
                <w:tab w:val="left" w:pos="0"/>
              </w:tabs>
              <w:spacing w:after="0"/>
              <w:ind w:right="57"/>
              <w:jc w:val="left"/>
              <w:rPr>
                <w:rFonts w:ascii="Arial" w:hAnsi="Arial" w:cs="Arial"/>
                <w:i/>
                <w:color w:val="FF0000"/>
                <w:sz w:val="22"/>
                <w:szCs w:val="22"/>
              </w:rPr>
            </w:pPr>
            <w:r w:rsidRPr="004F7AB0">
              <w:rPr>
                <w:rFonts w:ascii="Arial" w:hAnsi="Arial"/>
                <w:i/>
                <w:color w:val="FF0000"/>
                <w:sz w:val="22"/>
              </w:rPr>
              <w:t xml:space="preserve">[El comprador podrá utilizar este método basado en la mejor relación calidad-precio cuando la adquisición implique un </w:t>
            </w:r>
            <w:r w:rsidR="00B56E5C">
              <w:rPr>
                <w:rFonts w:ascii="Arial" w:hAnsi="Arial"/>
                <w:i/>
                <w:color w:val="FF0000"/>
                <w:sz w:val="22"/>
              </w:rPr>
              <w:t>“</w:t>
            </w:r>
            <w:r w:rsidRPr="004F7AB0">
              <w:rPr>
                <w:rFonts w:ascii="Arial" w:hAnsi="Arial"/>
                <w:i/>
                <w:color w:val="FF0000"/>
                <w:sz w:val="22"/>
              </w:rPr>
              <w:t>gran</w:t>
            </w:r>
            <w:r w:rsidR="00B56E5C">
              <w:rPr>
                <w:rFonts w:ascii="Arial" w:hAnsi="Arial"/>
                <w:i/>
                <w:color w:val="FF0000"/>
                <w:sz w:val="22"/>
              </w:rPr>
              <w:t>”</w:t>
            </w:r>
            <w:r w:rsidRPr="004F7AB0">
              <w:rPr>
                <w:rFonts w:ascii="Arial" w:hAnsi="Arial"/>
                <w:i/>
                <w:color w:val="FF0000"/>
                <w:sz w:val="22"/>
              </w:rPr>
              <w:t xml:space="preserve"> número de equipos de alto consumo energético (camiones/vehículos/generadores eléctricos) o una planta de elaboración/fabricación. En ese caso, el comprador evaluará las ofertas sobre la base del precio de compra más algunos o todos los parámetros de costos mencionados a continuación]:</w:t>
            </w:r>
          </w:p>
          <w:p w14:paraId="0E357F6A" w14:textId="77777777" w:rsidR="009E65C7" w:rsidRPr="004F7AB0" w:rsidRDefault="009E65C7" w:rsidP="005870CD">
            <w:pPr>
              <w:pStyle w:val="BDSDefault"/>
              <w:numPr>
                <w:ilvl w:val="0"/>
                <w:numId w:val="41"/>
              </w:numPr>
              <w:tabs>
                <w:tab w:val="left" w:pos="0"/>
              </w:tabs>
              <w:spacing w:after="0"/>
              <w:ind w:right="57"/>
              <w:jc w:val="left"/>
              <w:rPr>
                <w:rFonts w:ascii="Arial" w:hAnsi="Arial" w:cs="Arial"/>
                <w:sz w:val="22"/>
                <w:szCs w:val="22"/>
              </w:rPr>
            </w:pPr>
            <w:r w:rsidRPr="004F7AB0">
              <w:rPr>
                <w:rFonts w:ascii="Arial" w:hAnsi="Arial"/>
                <w:sz w:val="22"/>
              </w:rPr>
              <w:t>Precio de la oferta;</w:t>
            </w:r>
          </w:p>
          <w:p w14:paraId="3565C892" w14:textId="77777777" w:rsidR="009E65C7" w:rsidRPr="004F7AB0" w:rsidRDefault="009E65C7" w:rsidP="005870CD">
            <w:pPr>
              <w:pStyle w:val="BDSDefault"/>
              <w:numPr>
                <w:ilvl w:val="0"/>
                <w:numId w:val="41"/>
              </w:numPr>
              <w:spacing w:after="0"/>
              <w:ind w:left="756" w:right="57" w:hanging="425"/>
              <w:jc w:val="left"/>
              <w:rPr>
                <w:rFonts w:ascii="Arial" w:hAnsi="Arial" w:cs="Arial"/>
                <w:sz w:val="22"/>
                <w:szCs w:val="22"/>
              </w:rPr>
            </w:pPr>
            <w:r w:rsidRPr="004F7AB0">
              <w:rPr>
                <w:rFonts w:ascii="Arial" w:hAnsi="Arial"/>
                <w:sz w:val="22"/>
              </w:rPr>
              <w:t>valor actual neto de los costos de consumo de combustible durante la vida útil del equipo/de la instalación;</w:t>
            </w:r>
          </w:p>
          <w:p w14:paraId="1CCC5252" w14:textId="77777777" w:rsidR="009E65C7" w:rsidRPr="004F7AB0" w:rsidRDefault="009E65C7" w:rsidP="005870CD">
            <w:pPr>
              <w:pStyle w:val="BDSDefault"/>
              <w:numPr>
                <w:ilvl w:val="0"/>
                <w:numId w:val="41"/>
              </w:numPr>
              <w:tabs>
                <w:tab w:val="left" w:pos="0"/>
              </w:tabs>
              <w:spacing w:after="0"/>
              <w:ind w:left="756" w:right="57" w:hanging="425"/>
              <w:jc w:val="left"/>
              <w:rPr>
                <w:rFonts w:ascii="Arial" w:hAnsi="Arial" w:cs="Arial"/>
                <w:sz w:val="22"/>
                <w:szCs w:val="22"/>
              </w:rPr>
            </w:pPr>
            <w:r w:rsidRPr="004F7AB0">
              <w:rPr>
                <w:rFonts w:ascii="Arial" w:hAnsi="Arial"/>
                <w:sz w:val="22"/>
              </w:rPr>
              <w:t>valor actual neto de los costos de mantenimiento durante la vida útil del equipo/de la instalación;</w:t>
            </w:r>
          </w:p>
          <w:p w14:paraId="657EDFFD" w14:textId="77777777" w:rsidR="009E65C7" w:rsidRPr="004F7AB0" w:rsidRDefault="009E65C7" w:rsidP="005870CD">
            <w:pPr>
              <w:pStyle w:val="BDSDefault"/>
              <w:numPr>
                <w:ilvl w:val="0"/>
                <w:numId w:val="41"/>
              </w:numPr>
              <w:tabs>
                <w:tab w:val="left" w:pos="0"/>
              </w:tabs>
              <w:spacing w:after="0"/>
              <w:ind w:left="756" w:right="57" w:hanging="425"/>
              <w:jc w:val="left"/>
              <w:rPr>
                <w:rFonts w:ascii="Arial" w:hAnsi="Arial" w:cs="Arial"/>
                <w:sz w:val="22"/>
                <w:szCs w:val="22"/>
              </w:rPr>
            </w:pPr>
            <w:r w:rsidRPr="004F7AB0">
              <w:rPr>
                <w:rFonts w:ascii="Arial" w:hAnsi="Arial"/>
                <w:sz w:val="22"/>
              </w:rPr>
              <w:t>valor actual neto del valor de reventa del equipo/de la instalación al final de su vida útil.</w:t>
            </w:r>
          </w:p>
          <w:p w14:paraId="4F63E2B2" w14:textId="77777777" w:rsidR="009E65C7" w:rsidRPr="004F7AB0" w:rsidRDefault="009E65C7" w:rsidP="009E65C7">
            <w:pPr>
              <w:pStyle w:val="BDSDefault"/>
              <w:tabs>
                <w:tab w:val="left" w:pos="0"/>
              </w:tabs>
              <w:spacing w:after="0"/>
              <w:ind w:right="57"/>
              <w:jc w:val="left"/>
              <w:rPr>
                <w:rFonts w:ascii="Arial" w:hAnsi="Arial" w:cs="Arial"/>
                <w:bCs/>
                <w:i/>
                <w:iCs/>
                <w:color w:val="FF0000"/>
                <w:sz w:val="22"/>
                <w:szCs w:val="22"/>
              </w:rPr>
            </w:pPr>
            <w:r w:rsidRPr="004F7AB0">
              <w:rPr>
                <w:rFonts w:ascii="Arial" w:hAnsi="Arial"/>
                <w:sz w:val="22"/>
              </w:rPr>
              <w:t>La vida útil del equipo/de la instalación es de</w:t>
            </w:r>
            <w:r w:rsidRPr="004F7AB0">
              <w:rPr>
                <w:rFonts w:ascii="Arial" w:hAnsi="Arial"/>
                <w:b/>
                <w:i/>
                <w:color w:val="FF0000"/>
                <w:sz w:val="22"/>
              </w:rPr>
              <w:t xml:space="preserve"> </w:t>
            </w:r>
            <w:r w:rsidRPr="004F7AB0">
              <w:rPr>
                <w:rFonts w:ascii="Arial" w:hAnsi="Arial"/>
                <w:i/>
                <w:color w:val="FF0000"/>
                <w:sz w:val="22"/>
              </w:rPr>
              <w:t>[ingrese el período de vida útil en años]</w:t>
            </w:r>
          </w:p>
          <w:p w14:paraId="45FCB52F" w14:textId="77777777" w:rsidR="009E65C7" w:rsidRPr="004F7AB0" w:rsidRDefault="009E65C7" w:rsidP="009E65C7">
            <w:pPr>
              <w:pStyle w:val="BDSDefault"/>
              <w:tabs>
                <w:tab w:val="left" w:pos="0"/>
              </w:tabs>
              <w:spacing w:after="0"/>
              <w:ind w:right="57"/>
              <w:jc w:val="left"/>
              <w:rPr>
                <w:rFonts w:ascii="Arial" w:hAnsi="Arial" w:cs="Arial"/>
                <w:b/>
                <w:i/>
                <w:iCs/>
                <w:color w:val="FF0000"/>
                <w:sz w:val="22"/>
                <w:szCs w:val="22"/>
              </w:rPr>
            </w:pPr>
            <w:r w:rsidRPr="004F7AB0">
              <w:rPr>
                <w:rFonts w:ascii="Arial" w:hAnsi="Arial"/>
                <w:sz w:val="22"/>
              </w:rPr>
              <w:t>La tasa de descuento que el comprador utilizará en el cálculo del valor actual neto será</w:t>
            </w:r>
            <w:r w:rsidRPr="004F7AB0">
              <w:rPr>
                <w:rFonts w:ascii="Arial" w:hAnsi="Arial"/>
                <w:b/>
                <w:i/>
                <w:color w:val="FF0000"/>
                <w:sz w:val="22"/>
              </w:rPr>
              <w:t xml:space="preserve"> </w:t>
            </w:r>
            <w:r w:rsidRPr="004F7AB0">
              <w:rPr>
                <w:rFonts w:ascii="Arial" w:hAnsi="Arial"/>
                <w:i/>
                <w:color w:val="FF0000"/>
                <w:sz w:val="22"/>
              </w:rPr>
              <w:t>[Ingrese la tasa de interés que se utilizará</w:t>
            </w:r>
            <w:r w:rsidRPr="004F7AB0">
              <w:rPr>
                <w:rFonts w:ascii="Arial" w:hAnsi="Arial"/>
                <w:b/>
                <w:i/>
                <w:color w:val="FF0000"/>
                <w:sz w:val="22"/>
              </w:rPr>
              <w:t>]</w:t>
            </w:r>
          </w:p>
          <w:p w14:paraId="0ABFA2D8" w14:textId="77777777" w:rsidR="009E65C7" w:rsidRPr="004F7AB0" w:rsidRDefault="009E65C7" w:rsidP="00D222C4">
            <w:pPr>
              <w:pStyle w:val="BDSDefault"/>
              <w:tabs>
                <w:tab w:val="left" w:pos="0"/>
              </w:tabs>
              <w:spacing w:after="0"/>
              <w:ind w:right="57"/>
              <w:jc w:val="left"/>
              <w:rPr>
                <w:rFonts w:ascii="Arial" w:hAnsi="Arial" w:cs="Arial"/>
                <w:b/>
                <w:bCs/>
                <w:sz w:val="22"/>
                <w:szCs w:val="22"/>
              </w:rPr>
            </w:pPr>
          </w:p>
        </w:tc>
      </w:tr>
      <w:tr w:rsidR="00E00792" w:rsidRPr="00C312F2" w14:paraId="254E8F6C" w14:textId="77777777" w:rsidTr="00D93DE3">
        <w:trPr>
          <w:jc w:val="center"/>
        </w:trPr>
        <w:tc>
          <w:tcPr>
            <w:tcW w:w="1680" w:type="dxa"/>
            <w:shd w:val="clear" w:color="auto" w:fill="auto"/>
          </w:tcPr>
          <w:p w14:paraId="761A9E15" w14:textId="4BBDBC6C" w:rsidR="00E00792" w:rsidRPr="004F7AB0" w:rsidRDefault="00F0352E" w:rsidP="0003292D">
            <w:pPr>
              <w:pStyle w:val="BDSHeading"/>
              <w:rPr>
                <w:rFonts w:ascii="Arial" w:hAnsi="Arial" w:cs="Arial"/>
                <w:sz w:val="22"/>
                <w:szCs w:val="22"/>
              </w:rPr>
            </w:pPr>
            <w:r>
              <w:rPr>
                <w:rFonts w:ascii="Arial" w:hAnsi="Arial"/>
                <w:sz w:val="22"/>
              </w:rPr>
              <w:t>Instrucciones para los licitadores</w:t>
            </w:r>
            <w:r w:rsidR="00E00792" w:rsidRPr="004F7AB0">
              <w:rPr>
                <w:rFonts w:ascii="Arial" w:hAnsi="Arial"/>
                <w:sz w:val="22"/>
              </w:rPr>
              <w:t xml:space="preserve"> 38.1</w:t>
            </w:r>
          </w:p>
        </w:tc>
        <w:tc>
          <w:tcPr>
            <w:tcW w:w="8232" w:type="dxa"/>
            <w:shd w:val="clear" w:color="auto" w:fill="auto"/>
          </w:tcPr>
          <w:p w14:paraId="762F70DB" w14:textId="54F43BF3" w:rsidR="00E00792" w:rsidRPr="004F7AB0" w:rsidRDefault="00E00792" w:rsidP="0003292D">
            <w:pPr>
              <w:tabs>
                <w:tab w:val="right" w:pos="7254"/>
              </w:tabs>
              <w:spacing w:before="120" w:after="120"/>
              <w:rPr>
                <w:rFonts w:cs="Arial"/>
                <w:sz w:val="22"/>
                <w:szCs w:val="22"/>
              </w:rPr>
            </w:pPr>
            <w:r w:rsidRPr="004F7AB0">
              <w:rPr>
                <w:sz w:val="22"/>
              </w:rPr>
              <w:t xml:space="preserve">La preferencia nacional </w:t>
            </w:r>
            <w:r w:rsidRPr="004F7AB0">
              <w:rPr>
                <w:i/>
                <w:color w:val="FF0000"/>
                <w:sz w:val="22"/>
              </w:rPr>
              <w:t>[ingrese</w:t>
            </w:r>
            <w:r w:rsidRPr="004F7AB0">
              <w:rPr>
                <w:color w:val="FF0000"/>
                <w:sz w:val="22"/>
              </w:rPr>
              <w:t xml:space="preserve"> </w:t>
            </w:r>
            <w:r w:rsidR="00B56E5C">
              <w:rPr>
                <w:i/>
                <w:color w:val="FF0000"/>
                <w:sz w:val="22"/>
              </w:rPr>
              <w:t>“</w:t>
            </w:r>
            <w:r w:rsidRPr="004F7AB0">
              <w:rPr>
                <w:i/>
                <w:color w:val="FF0000"/>
                <w:sz w:val="22"/>
              </w:rPr>
              <w:t>se tendrá en cuenta</w:t>
            </w:r>
            <w:r w:rsidR="00B56E5C">
              <w:rPr>
                <w:i/>
                <w:color w:val="FF0000"/>
                <w:sz w:val="22"/>
              </w:rPr>
              <w:t>”</w:t>
            </w:r>
            <w:r w:rsidRPr="004F7AB0">
              <w:rPr>
                <w:i/>
                <w:color w:val="FF0000"/>
                <w:sz w:val="22"/>
              </w:rPr>
              <w:t xml:space="preserve"> o </w:t>
            </w:r>
            <w:r w:rsidR="00B56E5C">
              <w:rPr>
                <w:i/>
                <w:color w:val="FF0000"/>
                <w:sz w:val="22"/>
              </w:rPr>
              <w:t>“</w:t>
            </w:r>
            <w:r w:rsidRPr="004F7AB0">
              <w:rPr>
                <w:i/>
                <w:color w:val="FF0000"/>
                <w:sz w:val="22"/>
              </w:rPr>
              <w:t>no se tendrá en cuenta</w:t>
            </w:r>
            <w:r w:rsidR="00B56E5C">
              <w:rPr>
                <w:i/>
                <w:color w:val="FF0000"/>
                <w:sz w:val="22"/>
              </w:rPr>
              <w:t>”</w:t>
            </w:r>
            <w:r w:rsidRPr="004F7AB0">
              <w:rPr>
                <w:i/>
                <w:color w:val="FF0000"/>
                <w:sz w:val="22"/>
              </w:rPr>
              <w:t>]</w:t>
            </w:r>
            <w:r w:rsidRPr="004F7AB0">
              <w:rPr>
                <w:sz w:val="22"/>
              </w:rPr>
              <w:t xml:space="preserve"> como factor de evaluación.</w:t>
            </w:r>
            <w:r w:rsidR="000E2201">
              <w:rPr>
                <w:sz w:val="22"/>
              </w:rPr>
              <w:t xml:space="preserve"> </w:t>
            </w:r>
          </w:p>
          <w:p w14:paraId="15096AB0" w14:textId="77777777" w:rsidR="00E00792" w:rsidRPr="004F7AB0" w:rsidRDefault="00E00792" w:rsidP="00B805C0">
            <w:pPr>
              <w:pStyle w:val="BDSDefault"/>
              <w:rPr>
                <w:rFonts w:ascii="Arial" w:hAnsi="Arial" w:cs="Arial"/>
                <w:sz w:val="22"/>
                <w:szCs w:val="22"/>
              </w:rPr>
            </w:pPr>
            <w:r w:rsidRPr="004F7AB0">
              <w:rPr>
                <w:rFonts w:ascii="Arial" w:hAnsi="Arial"/>
                <w:sz w:val="22"/>
              </w:rPr>
              <w:t>Si se aplica la preferencia nacional, la metodología de aplicación se definirá en la sección III: Criterios de calificación y evaluación.</w:t>
            </w:r>
          </w:p>
        </w:tc>
      </w:tr>
      <w:tr w:rsidR="00E00792" w:rsidRPr="00C312F2" w14:paraId="3AEC07D9" w14:textId="77777777" w:rsidTr="00D93DE3">
        <w:trPr>
          <w:jc w:val="center"/>
        </w:trPr>
        <w:tc>
          <w:tcPr>
            <w:tcW w:w="9912" w:type="dxa"/>
            <w:gridSpan w:val="2"/>
            <w:shd w:val="clear" w:color="auto" w:fill="002060"/>
          </w:tcPr>
          <w:p w14:paraId="51E0DF86" w14:textId="77777777" w:rsidR="00E00792" w:rsidRPr="004F7AB0" w:rsidRDefault="00E00792" w:rsidP="005870CD">
            <w:pPr>
              <w:pStyle w:val="HEADERSTWO"/>
              <w:numPr>
                <w:ilvl w:val="0"/>
                <w:numId w:val="22"/>
              </w:numPr>
              <w:ind w:left="0" w:firstLine="0"/>
              <w:rPr>
                <w:rFonts w:ascii="Arial" w:hAnsi="Arial" w:cs="Arial"/>
                <w:sz w:val="22"/>
                <w:szCs w:val="22"/>
              </w:rPr>
            </w:pPr>
            <w:bookmarkStart w:id="524" w:name="_Toc201578218"/>
            <w:bookmarkStart w:id="525" w:name="_Toc201578502"/>
            <w:bookmarkStart w:id="526" w:name="_Toc201713872"/>
            <w:bookmarkStart w:id="527" w:name="_Toc202352979"/>
            <w:bookmarkStart w:id="528" w:name="_Toc202353190"/>
            <w:bookmarkStart w:id="529" w:name="_Toc202353388"/>
            <w:bookmarkStart w:id="530" w:name="_Toc433790926"/>
            <w:bookmarkStart w:id="531" w:name="_Toc463531755"/>
            <w:bookmarkStart w:id="532" w:name="_Toc464136349"/>
            <w:bookmarkStart w:id="533" w:name="_Toc464136480"/>
            <w:bookmarkStart w:id="534" w:name="_Toc464139690"/>
            <w:bookmarkStart w:id="535" w:name="_Toc489012974"/>
            <w:bookmarkStart w:id="536" w:name="_Toc491425060"/>
            <w:bookmarkStart w:id="537" w:name="_Toc491868916"/>
            <w:bookmarkStart w:id="538" w:name="_Toc491869040"/>
            <w:bookmarkStart w:id="539" w:name="_Toc509994346"/>
            <w:bookmarkStart w:id="540" w:name="_Toc509994760"/>
            <w:bookmarkStart w:id="541" w:name="_Toc28861397"/>
            <w:r w:rsidRPr="004F7AB0">
              <w:rPr>
                <w:rFonts w:ascii="Arial" w:hAnsi="Arial"/>
                <w:color w:val="FFFFFF"/>
                <w:sz w:val="22"/>
              </w:rPr>
              <w:t>Adjudicación del contrato</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tc>
      </w:tr>
      <w:tr w:rsidR="00E00792" w:rsidRPr="00C312F2" w14:paraId="74ED379F" w14:textId="77777777" w:rsidTr="004F7AB0">
        <w:trPr>
          <w:trHeight w:val="783"/>
          <w:jc w:val="center"/>
        </w:trPr>
        <w:tc>
          <w:tcPr>
            <w:tcW w:w="1680" w:type="dxa"/>
            <w:shd w:val="clear" w:color="auto" w:fill="D9E2F3"/>
          </w:tcPr>
          <w:p w14:paraId="0BF5E674" w14:textId="1299F861" w:rsidR="00E00792" w:rsidRPr="004F7AB0" w:rsidRDefault="00F0352E" w:rsidP="0003292D">
            <w:pPr>
              <w:pStyle w:val="BDSHeading"/>
              <w:rPr>
                <w:rFonts w:ascii="Arial" w:hAnsi="Arial" w:cs="Arial"/>
                <w:sz w:val="22"/>
                <w:szCs w:val="22"/>
              </w:rPr>
            </w:pPr>
            <w:bookmarkStart w:id="542" w:name="BDS41x1" w:colFirst="0" w:colLast="0"/>
            <w:r>
              <w:rPr>
                <w:rFonts w:ascii="Arial" w:hAnsi="Arial"/>
                <w:sz w:val="22"/>
              </w:rPr>
              <w:t>Instrucciones para los licitadores</w:t>
            </w:r>
            <w:r w:rsidR="00E00792" w:rsidRPr="004F7AB0">
              <w:rPr>
                <w:rFonts w:ascii="Arial" w:hAnsi="Arial"/>
                <w:sz w:val="22"/>
              </w:rPr>
              <w:t xml:space="preserve"> 42.1</w:t>
            </w:r>
          </w:p>
        </w:tc>
        <w:tc>
          <w:tcPr>
            <w:tcW w:w="8232" w:type="dxa"/>
            <w:shd w:val="clear" w:color="auto" w:fill="D9E2F3"/>
          </w:tcPr>
          <w:p w14:paraId="7396A2B7" w14:textId="77777777" w:rsidR="00E00792" w:rsidRPr="004F7AB0" w:rsidRDefault="00B805C0" w:rsidP="0003292D">
            <w:pPr>
              <w:pStyle w:val="BDSDefault"/>
              <w:rPr>
                <w:rFonts w:ascii="Arial" w:hAnsi="Arial" w:cs="Arial"/>
                <w:sz w:val="22"/>
                <w:szCs w:val="22"/>
              </w:rPr>
            </w:pPr>
            <w:r w:rsidRPr="004F7AB0">
              <w:rPr>
                <w:rFonts w:ascii="Arial" w:hAnsi="Arial"/>
                <w:sz w:val="22"/>
              </w:rPr>
              <w:t xml:space="preserve">El comprador se reserva el derecho de aumentar o disminuir las cantidades a título de adjudicación de cada artículo </w:t>
            </w:r>
            <w:r w:rsidRPr="004F7AB0">
              <w:rPr>
                <w:rFonts w:ascii="Arial" w:hAnsi="Arial"/>
                <w:color w:val="000000"/>
                <w:sz w:val="22"/>
              </w:rPr>
              <w:t>hasta</w:t>
            </w:r>
            <w:r w:rsidRPr="004F7AB0">
              <w:rPr>
                <w:rFonts w:ascii="Arial" w:hAnsi="Arial"/>
                <w:i/>
                <w:color w:val="FF0000"/>
                <w:sz w:val="22"/>
              </w:rPr>
              <w:t xml:space="preserve"> [ingrese el porcentaje o la cantidad que corresponda].</w:t>
            </w:r>
          </w:p>
        </w:tc>
      </w:tr>
      <w:bookmarkEnd w:id="542"/>
    </w:tbl>
    <w:p w14:paraId="4B7BB364" w14:textId="77777777" w:rsidR="001965C6" w:rsidRPr="004F7AB0" w:rsidRDefault="001965C6" w:rsidP="00520D68">
      <w:pPr>
        <w:tabs>
          <w:tab w:val="center" w:pos="4964"/>
        </w:tabs>
        <w:rPr>
          <w:rFonts w:cs="Arial"/>
        </w:rPr>
      </w:pPr>
    </w:p>
    <w:p w14:paraId="639DDB11" w14:textId="77777777" w:rsidR="001965C6" w:rsidRPr="004F7AB0" w:rsidRDefault="001965C6" w:rsidP="001965C6">
      <w:pPr>
        <w:rPr>
          <w:rFonts w:cs="Arial"/>
        </w:rPr>
      </w:pPr>
    </w:p>
    <w:p w14:paraId="39EA0FEA" w14:textId="77777777" w:rsidR="001965C6" w:rsidRPr="004F7AB0" w:rsidRDefault="001965C6" w:rsidP="001965C6">
      <w:pPr>
        <w:rPr>
          <w:rFonts w:cs="Arial"/>
        </w:rPr>
      </w:pPr>
    </w:p>
    <w:p w14:paraId="63715DB2" w14:textId="77777777" w:rsidR="001965C6" w:rsidRPr="004F7AB0" w:rsidRDefault="001965C6" w:rsidP="001965C6">
      <w:pPr>
        <w:rPr>
          <w:rFonts w:cs="Arial"/>
        </w:rPr>
      </w:pPr>
    </w:p>
    <w:p w14:paraId="0F245FC4" w14:textId="77777777" w:rsidR="001965C6" w:rsidRPr="004F7AB0" w:rsidRDefault="001965C6" w:rsidP="001965C6">
      <w:pPr>
        <w:rPr>
          <w:rFonts w:cs="Arial"/>
        </w:rPr>
        <w:sectPr w:rsidR="001965C6" w:rsidRPr="004F7AB0" w:rsidSect="009736E1">
          <w:headerReference w:type="default" r:id="rId31"/>
          <w:footerReference w:type="default" r:id="rId32"/>
          <w:pgSz w:w="11907" w:h="16840" w:code="9"/>
          <w:pgMar w:top="2347" w:right="964" w:bottom="1440" w:left="1015" w:header="709" w:footer="709" w:gutter="0"/>
          <w:cols w:space="708"/>
          <w:docGrid w:linePitch="360"/>
        </w:sectPr>
      </w:pPr>
    </w:p>
    <w:p w14:paraId="017A9D7A" w14:textId="77777777" w:rsidR="0057625D" w:rsidRPr="0057625D" w:rsidRDefault="0057625D" w:rsidP="0057625D">
      <w:pPr>
        <w:jc w:val="center"/>
        <w:rPr>
          <w:rFonts w:cs="Arial"/>
          <w:b/>
          <w:bCs/>
          <w:sz w:val="32"/>
          <w:szCs w:val="32"/>
        </w:rPr>
      </w:pPr>
      <w:r w:rsidRPr="0057625D">
        <w:rPr>
          <w:rFonts w:cs="Arial"/>
          <w:b/>
          <w:bCs/>
          <w:sz w:val="32"/>
          <w:szCs w:val="32"/>
        </w:rPr>
        <w:t>Sección III. Criterios de calificación y evaluación</w:t>
      </w:r>
    </w:p>
    <w:p w14:paraId="57F7F86F" w14:textId="77777777" w:rsidR="0057625D" w:rsidRDefault="0057625D" w:rsidP="0057625D">
      <w:pPr>
        <w:rPr>
          <w:rFonts w:cs="Arial"/>
        </w:rPr>
      </w:pPr>
    </w:p>
    <w:p w14:paraId="5F028D1F" w14:textId="77777777" w:rsidR="0057625D" w:rsidRPr="0057625D" w:rsidRDefault="0057625D" w:rsidP="00A02847">
      <w:pPr>
        <w:spacing w:before="120" w:after="120"/>
        <w:rPr>
          <w:rFonts w:cs="Arial"/>
        </w:rPr>
      </w:pPr>
      <w:r w:rsidRPr="0057625D">
        <w:rPr>
          <w:rFonts w:cs="Arial"/>
        </w:rPr>
        <w:t>En esta sección figuran los factores, métodos y criterios que el comprador utilizará para evaluar las ofertas y seleccionar la que ofrezca la mejor relación calidad-precio, así como para determinar posteriormente si esa oferta fue presentada por un licitador calificado, es decir, que cumple los criterios de calificación para los licitadores estipulados en la presente sección.</w:t>
      </w:r>
    </w:p>
    <w:p w14:paraId="3770CE58" w14:textId="77777777" w:rsidR="0057625D" w:rsidRPr="0057625D" w:rsidRDefault="0057625D" w:rsidP="00BB1609">
      <w:pPr>
        <w:spacing w:before="120" w:after="120"/>
        <w:rPr>
          <w:rFonts w:cs="Arial"/>
          <w:i/>
          <w:iCs/>
          <w:color w:val="FF0000"/>
        </w:rPr>
      </w:pPr>
      <w:r w:rsidRPr="0057625D">
        <w:rPr>
          <w:rFonts w:cs="Arial"/>
          <w:i/>
          <w:iCs/>
          <w:color w:val="FF0000"/>
        </w:rPr>
        <w:t>[La sección deberá ser modificada por el comprador según proceda, a fin de satisfacer las necesidades de cada adquisición o contratación].</w:t>
      </w:r>
    </w:p>
    <w:p w14:paraId="7DA8C6A1" w14:textId="77777777" w:rsidR="0057625D" w:rsidRPr="0057625D" w:rsidRDefault="0057625D" w:rsidP="00BB1609">
      <w:pPr>
        <w:spacing w:before="120" w:after="120"/>
        <w:rPr>
          <w:rFonts w:cs="Arial"/>
        </w:rPr>
      </w:pPr>
    </w:p>
    <w:p w14:paraId="4ED90553" w14:textId="77777777" w:rsidR="0057625D" w:rsidRDefault="0057625D" w:rsidP="00BB1609">
      <w:pPr>
        <w:spacing w:before="120" w:after="120"/>
        <w:rPr>
          <w:rFonts w:cs="Arial"/>
          <w:u w:val="single"/>
        </w:rPr>
      </w:pPr>
      <w:r w:rsidRPr="0057625D">
        <w:rPr>
          <w:rFonts w:cs="Arial"/>
          <w:u w:val="single"/>
        </w:rPr>
        <w:t>Método y criterios de evaluación de las ofertas</w:t>
      </w:r>
    </w:p>
    <w:p w14:paraId="10CCCE42" w14:textId="5185B8E6" w:rsidR="0057625D" w:rsidRDefault="0057625D" w:rsidP="00BB1609">
      <w:pPr>
        <w:spacing w:before="120" w:after="120"/>
        <w:rPr>
          <w:rFonts w:cs="Arial"/>
          <w:i/>
          <w:iCs/>
          <w:color w:val="FF0000"/>
        </w:rPr>
      </w:pPr>
      <w:r w:rsidRPr="0057625D">
        <w:rPr>
          <w:rFonts w:cs="Arial"/>
        </w:rPr>
        <w:t xml:space="preserve">El método de evaluación de las ofertas es el especificado en el párrafo 2 de la cláusula 36 de las </w:t>
      </w:r>
      <w:r w:rsidR="00F0352E">
        <w:rPr>
          <w:rFonts w:cs="Arial"/>
        </w:rPr>
        <w:t>Instrucciones para los licitadores</w:t>
      </w:r>
      <w:r w:rsidRPr="0057625D">
        <w:rPr>
          <w:rFonts w:cs="Arial"/>
        </w:rPr>
        <w:t xml:space="preserve"> </w:t>
      </w:r>
      <w:r w:rsidRPr="0057625D">
        <w:rPr>
          <w:rFonts w:cs="Arial"/>
          <w:i/>
          <w:iCs/>
          <w:color w:val="FF0000"/>
        </w:rPr>
        <w:t>[seleccione la oferta más baja o el costo más bajo entre las ofertas evaluadas o el sistema de evaluación basado en la concesión de puntos por méritos o en el costo del ciclo de vida].</w:t>
      </w:r>
    </w:p>
    <w:p w14:paraId="6527BB39" w14:textId="66BC77E5" w:rsidR="0057625D" w:rsidRPr="0057625D" w:rsidRDefault="0057625D" w:rsidP="00BB1609">
      <w:pPr>
        <w:spacing w:before="120" w:after="120"/>
        <w:rPr>
          <w:rFonts w:cs="Arial"/>
        </w:rPr>
      </w:pPr>
      <w:r w:rsidRPr="0057625D">
        <w:rPr>
          <w:rFonts w:cs="Arial"/>
        </w:rPr>
        <w:t xml:space="preserve">En el método de preferencia de la oferta más baja: </w:t>
      </w:r>
      <w:r>
        <w:rPr>
          <w:rFonts w:cs="Arial"/>
        </w:rPr>
        <w:t>n</w:t>
      </w:r>
      <w:r w:rsidRPr="0057625D">
        <w:rPr>
          <w:rFonts w:cs="Arial"/>
        </w:rPr>
        <w:t>o se aplicará ningún criterio de evaluación de ofertas y se seleccionará la oferta conforme (que cumpla con todos los requisitos del comprador) que ofrezca el precio más bajo.</w:t>
      </w:r>
    </w:p>
    <w:p w14:paraId="672D9A71" w14:textId="2B822595" w:rsidR="0057625D" w:rsidRPr="0057625D" w:rsidRDefault="0057625D" w:rsidP="00BB1609">
      <w:pPr>
        <w:spacing w:before="120" w:after="120"/>
        <w:rPr>
          <w:rFonts w:cs="Arial"/>
        </w:rPr>
      </w:pPr>
      <w:r w:rsidRPr="0057625D">
        <w:rPr>
          <w:rFonts w:cs="Arial"/>
        </w:rPr>
        <w:t xml:space="preserve">En el caso de otros métodos de evaluación de las ofertas y según se especifica en el párrafo 2 de la cláusula 36 de las </w:t>
      </w:r>
      <w:r w:rsidR="00F0352E">
        <w:rPr>
          <w:rFonts w:cs="Arial"/>
        </w:rPr>
        <w:t>Instrucciones para los licitadores</w:t>
      </w:r>
      <w:r w:rsidRPr="0057625D">
        <w:rPr>
          <w:rFonts w:cs="Arial"/>
        </w:rPr>
        <w:t xml:space="preserve">, la evaluación de una oferta tendrá en cuenta, además del precio de la oferta cotizado de conformidad con la cláusula 17 de las </w:t>
      </w:r>
      <w:r w:rsidR="00F0352E">
        <w:rPr>
          <w:rFonts w:cs="Arial"/>
        </w:rPr>
        <w:t>Instrucciones para los licitadores</w:t>
      </w:r>
      <w:r w:rsidRPr="0057625D">
        <w:rPr>
          <w:rFonts w:cs="Arial"/>
        </w:rPr>
        <w:t>, uno o más de los siguientes factores, según se especifica en la cláusula 36 de las citadas instrucciones, que se cuantificarán como se explica a continuación:</w:t>
      </w:r>
    </w:p>
    <w:p w14:paraId="750B04AB" w14:textId="77777777" w:rsidR="0057625D" w:rsidRPr="0057625D" w:rsidRDefault="0057625D" w:rsidP="00BB1609">
      <w:pPr>
        <w:spacing w:before="120" w:after="120"/>
        <w:rPr>
          <w:rFonts w:cs="Arial"/>
        </w:rPr>
      </w:pPr>
      <w:r w:rsidRPr="0057625D">
        <w:rPr>
          <w:rFonts w:cs="Arial"/>
        </w:rPr>
        <w:t>Criterios relacionados con el precio (aplicable en el método basado en la concesión de puntos por méritos y en el de costo más bajo entre las ofertas evaluadas):</w:t>
      </w:r>
    </w:p>
    <w:p w14:paraId="42BF0D94" w14:textId="15E815A5" w:rsidR="0057625D" w:rsidRPr="0057625D" w:rsidRDefault="0057625D" w:rsidP="00BB1609">
      <w:pPr>
        <w:spacing w:before="120" w:after="120"/>
        <w:ind w:left="709" w:hanging="567"/>
        <w:rPr>
          <w:rFonts w:cs="Arial"/>
        </w:rPr>
      </w:pPr>
      <w:r w:rsidRPr="0057625D">
        <w:rPr>
          <w:rFonts w:cs="Arial"/>
        </w:rPr>
        <w:t>a)</w:t>
      </w:r>
      <w:r w:rsidRPr="0057625D">
        <w:rPr>
          <w:rFonts w:cs="Arial"/>
        </w:rPr>
        <w:tab/>
        <w:t>el calendario de entrega ofrecido en la oferta;</w:t>
      </w:r>
    </w:p>
    <w:p w14:paraId="3678D18A" w14:textId="21DE636E" w:rsidR="0057625D" w:rsidRPr="0057625D" w:rsidRDefault="0057625D" w:rsidP="00BB1609">
      <w:pPr>
        <w:spacing w:before="120" w:after="120"/>
        <w:ind w:left="709" w:hanging="567"/>
        <w:rPr>
          <w:rFonts w:cs="Arial"/>
        </w:rPr>
      </w:pPr>
      <w:r w:rsidRPr="0057625D">
        <w:rPr>
          <w:rFonts w:cs="Arial"/>
        </w:rPr>
        <w:t>b)</w:t>
      </w:r>
      <w:r w:rsidRPr="0057625D">
        <w:rPr>
          <w:rFonts w:cs="Arial"/>
        </w:rPr>
        <w:tab/>
        <w:t xml:space="preserve">desviaciones en el calendario de pagos con respecto al especificado en las </w:t>
      </w:r>
      <w:r w:rsidR="009D6F0A">
        <w:rPr>
          <w:rFonts w:cs="Arial"/>
        </w:rPr>
        <w:t>Condiciones especiales aplicables al contrato</w:t>
      </w:r>
      <w:r w:rsidRPr="0057625D">
        <w:rPr>
          <w:rFonts w:cs="Arial"/>
        </w:rPr>
        <w:t>;</w:t>
      </w:r>
    </w:p>
    <w:p w14:paraId="540B6EC0" w14:textId="3F9F2260" w:rsidR="0057625D" w:rsidRPr="0057625D" w:rsidRDefault="0057625D" w:rsidP="00BB1609">
      <w:pPr>
        <w:spacing w:before="120" w:after="120"/>
        <w:ind w:left="709" w:hanging="567"/>
        <w:rPr>
          <w:rFonts w:cs="Arial"/>
        </w:rPr>
      </w:pPr>
      <w:r w:rsidRPr="0057625D">
        <w:rPr>
          <w:rFonts w:cs="Arial"/>
        </w:rPr>
        <w:t>c)</w:t>
      </w:r>
      <w:r w:rsidRPr="0057625D">
        <w:rPr>
          <w:rFonts w:cs="Arial"/>
        </w:rPr>
        <w:tab/>
        <w:t>el costo de los componentes, las piezas de repuesto obligatorias y el servicio;</w:t>
      </w:r>
    </w:p>
    <w:p w14:paraId="2A21E474" w14:textId="77777777" w:rsidR="0057625D" w:rsidRPr="0057625D" w:rsidRDefault="0057625D" w:rsidP="00BB1609">
      <w:pPr>
        <w:spacing w:before="120" w:after="120"/>
        <w:rPr>
          <w:rFonts w:cs="Arial"/>
        </w:rPr>
      </w:pPr>
      <w:r w:rsidRPr="0057625D">
        <w:rPr>
          <w:rFonts w:cs="Arial"/>
        </w:rPr>
        <w:t>Criterios no relacionados con el precio (aplicables en el sistema de concesión de puntos por méritos):</w:t>
      </w:r>
    </w:p>
    <w:p w14:paraId="71460BA2" w14:textId="56F688DA" w:rsidR="0057625D" w:rsidRPr="0057625D" w:rsidRDefault="0057625D" w:rsidP="00BB1609">
      <w:pPr>
        <w:spacing w:before="120" w:after="120"/>
        <w:ind w:left="142" w:firstLine="142"/>
        <w:rPr>
          <w:rFonts w:cs="Arial"/>
        </w:rPr>
      </w:pPr>
      <w:r w:rsidRPr="0057625D">
        <w:rPr>
          <w:rFonts w:cs="Arial"/>
        </w:rPr>
        <w:t>i)</w:t>
      </w:r>
      <w:r w:rsidRPr="0057625D">
        <w:rPr>
          <w:rFonts w:cs="Arial"/>
        </w:rPr>
        <w:tab/>
        <w:t>la disponibilidad en el país del comprador de piezas de repuesto y servicios posventa para los equipos que forman parte de la oferta;</w:t>
      </w:r>
    </w:p>
    <w:p w14:paraId="2739295C" w14:textId="4AECF414" w:rsidR="0057625D" w:rsidRPr="0057625D" w:rsidRDefault="0057625D" w:rsidP="00BB1609">
      <w:pPr>
        <w:spacing w:before="120" w:after="120"/>
        <w:ind w:left="142" w:firstLine="142"/>
        <w:rPr>
          <w:rFonts w:cs="Arial"/>
        </w:rPr>
      </w:pPr>
      <w:r w:rsidRPr="0057625D">
        <w:rPr>
          <w:rFonts w:cs="Arial"/>
        </w:rPr>
        <w:t>ii)</w:t>
      </w:r>
      <w:r w:rsidRPr="0057625D">
        <w:rPr>
          <w:rFonts w:cs="Arial"/>
        </w:rPr>
        <w:tab/>
        <w:t xml:space="preserve">el rendimiento y la productividad del equipo ofrecido; y/u </w:t>
      </w:r>
    </w:p>
    <w:p w14:paraId="56F46A4A" w14:textId="213A3E6F" w:rsidR="0057625D" w:rsidRDefault="0057625D" w:rsidP="00BB1609">
      <w:pPr>
        <w:spacing w:before="120" w:after="120"/>
        <w:ind w:left="142" w:firstLine="142"/>
        <w:rPr>
          <w:rFonts w:cs="Arial"/>
        </w:rPr>
      </w:pPr>
      <w:r w:rsidRPr="0057625D">
        <w:rPr>
          <w:rFonts w:cs="Arial"/>
        </w:rPr>
        <w:t>iii)</w:t>
      </w:r>
      <w:r w:rsidRPr="0057625D">
        <w:rPr>
          <w:rFonts w:cs="Arial"/>
        </w:rPr>
        <w:tab/>
        <w:t>otros criterios específicos indicados en las especificaciones técnicas, incluidos los requisitos ambientales y de seguridad y salud establecidos en el pliego de condiciones.</w:t>
      </w:r>
    </w:p>
    <w:p w14:paraId="5279EF81" w14:textId="77777777" w:rsidR="00BB1609" w:rsidRPr="0057625D" w:rsidRDefault="00BB1609" w:rsidP="00BB1609">
      <w:pPr>
        <w:spacing w:before="120" w:after="120"/>
        <w:ind w:firstLine="142"/>
        <w:rPr>
          <w:rFonts w:cs="Arial"/>
        </w:rPr>
      </w:pPr>
    </w:p>
    <w:p w14:paraId="13CBC382" w14:textId="19E01C44" w:rsidR="00167547" w:rsidRDefault="00167547" w:rsidP="00167547">
      <w:pPr>
        <w:tabs>
          <w:tab w:val="num" w:pos="0"/>
        </w:tabs>
        <w:spacing w:before="120" w:after="120"/>
      </w:pPr>
      <w:r w:rsidRPr="00167547">
        <w:t>Para los factores contratados en función de lo descrito, se aplicarán uno o más de los siguientes métodos de cuantificación, tal como se especifica en la cláusula 36 de las instrucciones para los licitadores:</w:t>
      </w:r>
    </w:p>
    <w:p w14:paraId="45A917AC" w14:textId="77777777" w:rsidR="00BB1609" w:rsidRPr="00167547" w:rsidRDefault="00BB1609" w:rsidP="00167547">
      <w:pPr>
        <w:tabs>
          <w:tab w:val="num" w:pos="0"/>
        </w:tabs>
        <w:spacing w:before="120" w:after="120"/>
        <w:rPr>
          <w:rFonts w:cs="Arial"/>
        </w:rPr>
      </w:pPr>
    </w:p>
    <w:p w14:paraId="0B1811D8" w14:textId="77777777" w:rsidR="00167547" w:rsidRPr="00BB1609" w:rsidRDefault="00167547" w:rsidP="00167547">
      <w:pPr>
        <w:spacing w:before="120" w:after="120"/>
        <w:rPr>
          <w:rFonts w:cs="Arial"/>
          <w:bCs/>
          <w:u w:val="single"/>
        </w:rPr>
      </w:pPr>
      <w:r w:rsidRPr="00BB1609">
        <w:rPr>
          <w:bCs/>
          <w:u w:val="single"/>
        </w:rPr>
        <w:t>Calendario de entrega.</w:t>
      </w:r>
    </w:p>
    <w:p w14:paraId="3571471D" w14:textId="77777777" w:rsidR="00167547" w:rsidRPr="00167547" w:rsidRDefault="00167547" w:rsidP="00167547">
      <w:pPr>
        <w:spacing w:before="120" w:after="120"/>
        <w:rPr>
          <w:rFonts w:cs="Arial"/>
        </w:rPr>
      </w:pPr>
      <w:r w:rsidRPr="00167547">
        <w:t>Los bienes que abarca este documento de licitación deberán ser entregados (enviados) dentro de un plazo aceptable de semanas, especificado en la Sección V: Lista de requisitos. No se valorarán mejor las entregas antes de la fecha establecida, y las ofertas que ofrezcan una entrega que se demore con respecto al plazo establecido serán rechazadas. En el marco de ese plazo aceptable, tal como se especifica en el párrafo 2 de la cláusula 36 de las instrucciones para los licitadores, se añadirá un ajuste por semana para la evaluación del precio de las ofertas que planteen entregas posteriores al período de entrega más temprano especificado en la lista de requisitos.</w:t>
      </w:r>
    </w:p>
    <w:p w14:paraId="55C1ED7D" w14:textId="77777777" w:rsidR="00167547" w:rsidRPr="00167547" w:rsidRDefault="00167547" w:rsidP="00167547">
      <w:pPr>
        <w:spacing w:before="120" w:after="120"/>
        <w:rPr>
          <w:rFonts w:cs="Arial"/>
        </w:rPr>
      </w:pPr>
      <w:r w:rsidRPr="00167547">
        <w:rPr>
          <w:b/>
        </w:rPr>
        <w:t>o</w:t>
      </w:r>
    </w:p>
    <w:p w14:paraId="0BC0B8F8" w14:textId="77777777" w:rsidR="00167547" w:rsidRPr="00167547" w:rsidRDefault="00167547" w:rsidP="00167547">
      <w:pPr>
        <w:spacing w:before="120" w:after="120"/>
        <w:rPr>
          <w:rFonts w:cs="Arial"/>
        </w:rPr>
      </w:pPr>
      <w:r w:rsidRPr="00167547">
        <w:t>El comprador requiere que los bienes que abarca el presente documento de licitación sean entregados (enviados) en el momento especificado en la Sección V: Lista de requisitos. El tiempo estimado de llegada de los bienes al destino final indicado en el párrafo 6 de la cláusula 17 de las instrucciones para los licitadores se calculará en relación con cada oferta después de tener en cuenta un plazo razonable para el transporte internacional y terrestre. Tomando como referencia la oferta que prevea una entrega más temprana, se calculará un “ajuste” de entrega para las demás ofertas mediante la aplicación del porcentaje del precio por cada semana de retraso más allá de la base, tal como se especifica en el párrafo 2 de la cláusula 36 de las instrucciones para los licitadores, y el resultado se añadirá al precio de la oferta para su evaluación. No se valorarán mejor las entregas anticipadas.</w:t>
      </w:r>
    </w:p>
    <w:p w14:paraId="7B84AC6D" w14:textId="77777777" w:rsidR="00167547" w:rsidRPr="00167547" w:rsidRDefault="00167547" w:rsidP="00167547">
      <w:pPr>
        <w:spacing w:before="120" w:after="120"/>
        <w:rPr>
          <w:rFonts w:cs="Arial"/>
        </w:rPr>
      </w:pPr>
      <w:r w:rsidRPr="00167547">
        <w:rPr>
          <w:b/>
        </w:rPr>
        <w:t>o</w:t>
      </w:r>
    </w:p>
    <w:p w14:paraId="5FF9F29D" w14:textId="77777777" w:rsidR="00167547" w:rsidRDefault="00167547" w:rsidP="00167547">
      <w:r w:rsidRPr="00167547">
        <w:t>Los bienes incluidos en el presente documento de licitación se entregarán (enviarán) en envíos parciales, como se especifica en la Sección V: Lista de requisitos. La evaluación de las ofertas que planteen entregas anteriores o posteriores a las especificadas se ajustará añadiendo al precio de la oferta un coeficiente equivalente a un porcentaje del precio establecido, que variará en función de las semanas de diferencia con la fecha prevista en el calendario de entrega, tal como se especifica en el párrafo 2 de la cláusula 36 de las instrucciones para los licitadores.</w:t>
      </w:r>
    </w:p>
    <w:p w14:paraId="6C5D834D" w14:textId="77777777" w:rsidR="00167547" w:rsidRDefault="00167547" w:rsidP="00BB1609">
      <w:pPr>
        <w:spacing w:before="120" w:after="120"/>
      </w:pPr>
    </w:p>
    <w:p w14:paraId="4F648C37" w14:textId="75C04680" w:rsidR="009B1D0F" w:rsidRDefault="009B1D0F" w:rsidP="00BB1609">
      <w:pPr>
        <w:spacing w:before="120" w:after="120"/>
        <w:rPr>
          <w:rFonts w:cs="Arial"/>
        </w:rPr>
      </w:pPr>
      <w:r w:rsidRPr="009C3008">
        <w:rPr>
          <w:rFonts w:cs="Arial"/>
          <w:u w:val="single"/>
        </w:rPr>
        <w:t>Desviación en el calendario de pagos</w:t>
      </w:r>
      <w:r w:rsidRPr="0057625D">
        <w:rPr>
          <w:rFonts w:cs="Arial"/>
        </w:rPr>
        <w:tab/>
      </w:r>
    </w:p>
    <w:p w14:paraId="175CDEAC" w14:textId="723887C0" w:rsidR="009B1D0F" w:rsidRDefault="009B1D0F" w:rsidP="00BB1609">
      <w:pPr>
        <w:spacing w:before="120" w:after="120"/>
        <w:rPr>
          <w:rFonts w:cs="Arial"/>
        </w:rPr>
      </w:pPr>
      <w:r w:rsidRPr="0057625D">
        <w:rPr>
          <w:rFonts w:cs="Arial"/>
        </w:rPr>
        <w:t xml:space="preserve">Los licitadores deberán indicar su oferta de precios para el calendario de pagos incluido en las </w:t>
      </w:r>
      <w:r w:rsidR="009D6F0A">
        <w:rPr>
          <w:rFonts w:cs="Arial"/>
          <w:b/>
          <w:bCs/>
        </w:rPr>
        <w:t>Condiciones especiales aplicables al contrato</w:t>
      </w:r>
      <w:r w:rsidRPr="0057625D">
        <w:rPr>
          <w:rFonts w:cs="Arial"/>
        </w:rPr>
        <w:t>. Para evaluar las ofertas se tomará como referencia el precio básico. No obstante, se permite a los licitadores señalar un plan de pagos alternativo e indicar la reducción de la cotización que desean ofrecer para ese plan de pagos alternativo. El comprador podrá contemplar el calendario de pagos alternativo ofrecido por el licitador seleccionado.</w:t>
      </w:r>
    </w:p>
    <w:p w14:paraId="3A19D936" w14:textId="77777777" w:rsidR="009B1D0F" w:rsidRPr="009C3008" w:rsidRDefault="009B1D0F" w:rsidP="00BB1609">
      <w:pPr>
        <w:spacing w:before="120" w:after="120"/>
        <w:rPr>
          <w:rFonts w:cs="Arial"/>
          <w:b/>
          <w:bCs/>
        </w:rPr>
      </w:pPr>
      <w:r w:rsidRPr="009C3008">
        <w:rPr>
          <w:rFonts w:cs="Arial"/>
          <w:b/>
          <w:bCs/>
        </w:rPr>
        <w:t>o</w:t>
      </w:r>
    </w:p>
    <w:p w14:paraId="24573257" w14:textId="4D250F5B" w:rsidR="009B1D0F" w:rsidRPr="0057625D" w:rsidRDefault="009B1D0F" w:rsidP="00BB1609">
      <w:pPr>
        <w:spacing w:before="120" w:after="120"/>
        <w:rPr>
          <w:rFonts w:cs="Arial"/>
        </w:rPr>
      </w:pPr>
      <w:r w:rsidRPr="0057625D">
        <w:rPr>
          <w:rFonts w:cs="Arial"/>
        </w:rPr>
        <w:t xml:space="preserve">Las </w:t>
      </w:r>
      <w:r w:rsidR="009D6F0A">
        <w:rPr>
          <w:rFonts w:cs="Arial"/>
          <w:b/>
          <w:bCs/>
        </w:rPr>
        <w:t>Condiciones especiales aplicables al contrato</w:t>
      </w:r>
      <w:r w:rsidRPr="0057625D">
        <w:rPr>
          <w:rFonts w:cs="Arial"/>
        </w:rPr>
        <w:t xml:space="preserve"> estipulan el calendario de pagos ofrecido por el comprador. Si una oferta se desvía del calendario y la desviación se considera aceptable para el comprador, la oferta se evaluará calculando los intereses devengados por los pagos anteriores efectuados en los términos señalados en la oferta en comparación con los estipulados en el presente documento de licitación, al tipo anual especificado en el párrafo 2 de la cláusula 36 de las </w:t>
      </w:r>
      <w:r w:rsidR="00F0352E">
        <w:rPr>
          <w:rFonts w:cs="Arial"/>
        </w:rPr>
        <w:t>Instrucciones para los licitadores</w:t>
      </w:r>
      <w:r w:rsidRPr="0057625D">
        <w:rPr>
          <w:rFonts w:cs="Arial"/>
        </w:rPr>
        <w:t>.</w:t>
      </w:r>
    </w:p>
    <w:p w14:paraId="4032E762" w14:textId="77777777" w:rsidR="009B1D0F" w:rsidRDefault="009B1D0F" w:rsidP="004B12D4">
      <w:pPr>
        <w:spacing w:before="120" w:after="120"/>
        <w:rPr>
          <w:rFonts w:cs="Arial"/>
        </w:rPr>
      </w:pPr>
    </w:p>
    <w:p w14:paraId="5EA36F28" w14:textId="77777777" w:rsidR="009B1D0F" w:rsidRDefault="0057625D" w:rsidP="004B12D4">
      <w:pPr>
        <w:spacing w:before="120" w:after="120"/>
        <w:rPr>
          <w:rFonts w:cs="Arial"/>
        </w:rPr>
      </w:pPr>
      <w:r w:rsidRPr="009C3008">
        <w:rPr>
          <w:rFonts w:cs="Arial"/>
          <w:u w:val="single"/>
        </w:rPr>
        <w:t>Precio de las piezas de repuesto</w:t>
      </w:r>
      <w:r w:rsidRPr="0057625D">
        <w:rPr>
          <w:rFonts w:cs="Arial"/>
        </w:rPr>
        <w:tab/>
      </w:r>
    </w:p>
    <w:p w14:paraId="084B0A87" w14:textId="01C53A6E" w:rsidR="0057625D" w:rsidRPr="0057625D" w:rsidRDefault="0057625D" w:rsidP="004B12D4">
      <w:pPr>
        <w:spacing w:before="120" w:after="120"/>
        <w:rPr>
          <w:rFonts w:cs="Arial"/>
        </w:rPr>
      </w:pPr>
      <w:r w:rsidRPr="0057625D">
        <w:rPr>
          <w:rFonts w:cs="Arial"/>
        </w:rPr>
        <w:t xml:space="preserve">La lista de artículos y cantidades de los principales conjuntos, componentes y piezas de repuesto seleccionados, que deben suministrarse obligatoriamente con los bienes para el período inicial de funcionamiento, tal como se especifica en el párrafo 2 de la cláusula 36 de las </w:t>
      </w:r>
      <w:r w:rsidR="00F0352E">
        <w:rPr>
          <w:rFonts w:cs="Arial"/>
        </w:rPr>
        <w:t>Instrucciones para los licitadores</w:t>
      </w:r>
      <w:r w:rsidRPr="0057625D">
        <w:rPr>
          <w:rFonts w:cs="Arial"/>
        </w:rPr>
        <w:t xml:space="preserve">, se adjunta a las especificaciones técnicas establecidas en la </w:t>
      </w:r>
      <w:r w:rsidR="008A16AC">
        <w:rPr>
          <w:rFonts w:cs="Arial"/>
        </w:rPr>
        <w:t>s</w:t>
      </w:r>
      <w:r w:rsidRPr="0057625D">
        <w:rPr>
          <w:rFonts w:cs="Arial"/>
        </w:rPr>
        <w:t>ección V: Lista de requisitos. El precio total de estos artículos se añadirá al precio de la oferta tomando como referencia los precios unitarios cotizados en cada oferta.</w:t>
      </w:r>
    </w:p>
    <w:p w14:paraId="39DD42CC" w14:textId="77777777" w:rsidR="0057625D" w:rsidRPr="009C3008" w:rsidRDefault="0057625D" w:rsidP="004B12D4">
      <w:pPr>
        <w:spacing w:before="120" w:after="120"/>
        <w:rPr>
          <w:rFonts w:cs="Arial"/>
          <w:b/>
          <w:bCs/>
        </w:rPr>
      </w:pPr>
      <w:r w:rsidRPr="009C3008">
        <w:rPr>
          <w:rFonts w:cs="Arial"/>
          <w:b/>
          <w:bCs/>
        </w:rPr>
        <w:t>o</w:t>
      </w:r>
    </w:p>
    <w:p w14:paraId="7279EAE1" w14:textId="11B9DC35" w:rsidR="0057625D" w:rsidRPr="0057625D" w:rsidRDefault="0057625D" w:rsidP="004B12D4">
      <w:pPr>
        <w:spacing w:before="120" w:after="120"/>
        <w:rPr>
          <w:rFonts w:cs="Arial"/>
        </w:rPr>
      </w:pPr>
      <w:r w:rsidRPr="0057625D">
        <w:rPr>
          <w:rFonts w:cs="Arial"/>
        </w:rPr>
        <w:t>El comprador elaborará una lista de componentes y piezas</w:t>
      </w:r>
      <w:r w:rsidR="000E2201">
        <w:rPr>
          <w:rFonts w:cs="Arial"/>
        </w:rPr>
        <w:t xml:space="preserve"> </w:t>
      </w:r>
      <w:r w:rsidRPr="0057625D">
        <w:rPr>
          <w:rFonts w:cs="Arial"/>
        </w:rPr>
        <w:t>de repuesto de uso intensivo y valor elevado, junto con el uso estimado</w:t>
      </w:r>
      <w:r w:rsidR="000E2201">
        <w:rPr>
          <w:rFonts w:cs="Arial"/>
        </w:rPr>
        <w:t xml:space="preserve"> </w:t>
      </w:r>
      <w:r w:rsidRPr="0057625D">
        <w:rPr>
          <w:rFonts w:cs="Arial"/>
        </w:rPr>
        <w:t xml:space="preserve">en el período inicial de funcionamiento especificado en el párrafo 2 de la cláusula 36 de las </w:t>
      </w:r>
      <w:r w:rsidR="00F0352E">
        <w:rPr>
          <w:rFonts w:cs="Arial"/>
        </w:rPr>
        <w:t>Instrucciones para los licitadores</w:t>
      </w:r>
      <w:r w:rsidRPr="0057625D">
        <w:rPr>
          <w:rFonts w:cs="Arial"/>
        </w:rPr>
        <w:t>. El precio total de estos artículos y cantidades se calculará a partir de los precios unitarios de las piezas de repuesto presentados por el licitador, y se añadirá al precio de la oferta.</w:t>
      </w:r>
    </w:p>
    <w:p w14:paraId="5FA0D468" w14:textId="77777777" w:rsidR="0057625D" w:rsidRPr="009C3008" w:rsidRDefault="0057625D" w:rsidP="004B12D4">
      <w:pPr>
        <w:spacing w:before="120" w:after="120"/>
        <w:rPr>
          <w:rFonts w:cs="Arial"/>
          <w:b/>
          <w:bCs/>
        </w:rPr>
      </w:pPr>
      <w:r w:rsidRPr="009C3008">
        <w:rPr>
          <w:rFonts w:cs="Arial"/>
          <w:b/>
          <w:bCs/>
        </w:rPr>
        <w:t>o</w:t>
      </w:r>
    </w:p>
    <w:p w14:paraId="2B7E03C5" w14:textId="4884E9B1" w:rsidR="0057625D" w:rsidRPr="0057625D" w:rsidRDefault="0057625D" w:rsidP="004B12D4">
      <w:pPr>
        <w:spacing w:before="120" w:after="120"/>
        <w:rPr>
          <w:rFonts w:cs="Arial"/>
        </w:rPr>
      </w:pPr>
      <w:r w:rsidRPr="0057625D">
        <w:rPr>
          <w:rFonts w:cs="Arial"/>
        </w:rPr>
        <w:t xml:space="preserve">El comprador efectuará una estimación del precio de la utilización de las piezas de repuesto en el período inicial de funcionamiento especificado en el párrafo 2 de la cláusula 36 de las </w:t>
      </w:r>
      <w:r w:rsidR="00F0352E">
        <w:rPr>
          <w:rFonts w:cs="Arial"/>
        </w:rPr>
        <w:t>Instrucciones para los licitadores</w:t>
      </w:r>
      <w:r w:rsidRPr="0057625D">
        <w:rPr>
          <w:rFonts w:cs="Arial"/>
        </w:rPr>
        <w:t xml:space="preserve"> basándose en la información proporcionada por cada licitador, así como en la experiencia pasada del comprador o de otros compradores en situaciones similares. Los precios se añadirán al precio de la oferta para su evaluación.</w:t>
      </w:r>
    </w:p>
    <w:p w14:paraId="155940DD" w14:textId="77777777" w:rsidR="00167547" w:rsidRDefault="00167547" w:rsidP="004B12D4">
      <w:pPr>
        <w:spacing w:before="120" w:after="120"/>
        <w:rPr>
          <w:rFonts w:cs="Arial"/>
          <w:u w:val="single"/>
        </w:rPr>
      </w:pPr>
    </w:p>
    <w:p w14:paraId="2D8EB34B" w14:textId="734E13C4" w:rsidR="0057625D" w:rsidRPr="009C3008" w:rsidRDefault="0057625D" w:rsidP="004B12D4">
      <w:pPr>
        <w:spacing w:before="120" w:after="120"/>
        <w:rPr>
          <w:rFonts w:cs="Arial"/>
          <w:u w:val="single"/>
        </w:rPr>
      </w:pPr>
      <w:r w:rsidRPr="009C3008">
        <w:rPr>
          <w:rFonts w:cs="Arial"/>
          <w:u w:val="single"/>
        </w:rPr>
        <w:t>Instalaciones de repuestos y de servicio posventa en el país del comprador</w:t>
      </w:r>
    </w:p>
    <w:p w14:paraId="2F7245F0" w14:textId="37801D8B" w:rsidR="0057625D" w:rsidRPr="0057625D" w:rsidRDefault="0057625D" w:rsidP="004B12D4">
      <w:pPr>
        <w:spacing w:before="120" w:after="120"/>
        <w:rPr>
          <w:rFonts w:cs="Arial"/>
        </w:rPr>
      </w:pPr>
      <w:r w:rsidRPr="0057625D">
        <w:rPr>
          <w:rFonts w:cs="Arial"/>
        </w:rPr>
        <w:t xml:space="preserve">Al precio de la oferta se añadirá el precio que suponga para el comprador el establecimiento de las instalaciones de servicio mínimas y los inventarios de piezas, tal como se indica en el párrafo 2 de la cláusula 36 de las </w:t>
      </w:r>
      <w:r w:rsidR="00F0352E">
        <w:rPr>
          <w:rFonts w:cs="Arial"/>
        </w:rPr>
        <w:t>Instrucciones para los licitadores</w:t>
      </w:r>
      <w:r w:rsidRPr="0057625D">
        <w:rPr>
          <w:rFonts w:cs="Arial"/>
        </w:rPr>
        <w:t xml:space="preserve"> o en cualquier otra parte del documento de licitación, en caso de que la cotización se efectúe por separado.</w:t>
      </w:r>
    </w:p>
    <w:p w14:paraId="3419C7E0" w14:textId="77777777" w:rsidR="0057625D" w:rsidRPr="0057625D" w:rsidRDefault="0057625D" w:rsidP="004B12D4">
      <w:pPr>
        <w:spacing w:before="120" w:after="120"/>
        <w:rPr>
          <w:rFonts w:cs="Arial"/>
        </w:rPr>
      </w:pPr>
    </w:p>
    <w:p w14:paraId="5C15B52A" w14:textId="31E07E45" w:rsidR="009B1D0F" w:rsidRDefault="0057625D" w:rsidP="004B12D4">
      <w:pPr>
        <w:spacing w:before="120" w:after="120"/>
        <w:rPr>
          <w:rFonts w:cs="Arial"/>
          <w:u w:val="single"/>
        </w:rPr>
      </w:pPr>
      <w:r w:rsidRPr="009C3008">
        <w:rPr>
          <w:rFonts w:cs="Arial"/>
          <w:u w:val="single"/>
        </w:rPr>
        <w:t>Rendimiento y productividad del equipo</w:t>
      </w:r>
    </w:p>
    <w:p w14:paraId="28966E97" w14:textId="415AB93A" w:rsidR="0057625D" w:rsidRPr="0057625D" w:rsidRDefault="0057625D" w:rsidP="004B12D4">
      <w:pPr>
        <w:spacing w:before="120" w:after="120"/>
        <w:rPr>
          <w:rFonts w:cs="Arial"/>
        </w:rPr>
      </w:pPr>
      <w:r w:rsidRPr="0057625D">
        <w:rPr>
          <w:rFonts w:cs="Arial"/>
        </w:rPr>
        <w:t xml:space="preserve">Los licitadores deberán indicar la eficiencia o el rendimiento garantizados en respuesta a la especificación técnica establecida en la </w:t>
      </w:r>
      <w:r w:rsidR="008A16AC">
        <w:rPr>
          <w:rFonts w:cs="Arial"/>
        </w:rPr>
        <w:t>s</w:t>
      </w:r>
      <w:r w:rsidRPr="0057625D">
        <w:rPr>
          <w:rFonts w:cs="Arial"/>
        </w:rPr>
        <w:t xml:space="preserve">ección V: Lista de requisitos. Por cada caída en el rendimiento o la eficiencia por debajo del criterio de 100, se añadirá al precio de la oferta un ajuste por el importe especificado en el párrafo 2 de la cláusula 36 de las </w:t>
      </w:r>
      <w:r w:rsidR="00F0352E">
        <w:rPr>
          <w:rFonts w:cs="Arial"/>
        </w:rPr>
        <w:t>Instrucciones para los licitadores</w:t>
      </w:r>
      <w:r w:rsidRPr="0057625D">
        <w:rPr>
          <w:rFonts w:cs="Arial"/>
        </w:rPr>
        <w:t xml:space="preserve">, que representa el costo capitalizado de los costos de explotación adicionales durante la vida útil de la instalación, con la metodología </w:t>
      </w:r>
      <w:r w:rsidR="008A16AC">
        <w:rPr>
          <w:rFonts w:cs="Arial"/>
        </w:rPr>
        <w:t>indicada</w:t>
      </w:r>
      <w:r w:rsidR="008A16AC" w:rsidRPr="0057625D">
        <w:rPr>
          <w:rFonts w:cs="Arial"/>
        </w:rPr>
        <w:t xml:space="preserve"> </w:t>
      </w:r>
      <w:r w:rsidRPr="0057625D">
        <w:rPr>
          <w:rFonts w:cs="Arial"/>
        </w:rPr>
        <w:t xml:space="preserve">en las especificaciones técnicas expuestas en la </w:t>
      </w:r>
      <w:r w:rsidR="008A16AC">
        <w:rPr>
          <w:rFonts w:cs="Arial"/>
        </w:rPr>
        <w:t>s</w:t>
      </w:r>
      <w:r w:rsidRPr="0057625D">
        <w:rPr>
          <w:rFonts w:cs="Arial"/>
        </w:rPr>
        <w:t>ección V: Lista de requisitos.</w:t>
      </w:r>
    </w:p>
    <w:p w14:paraId="37F26B6F" w14:textId="77777777" w:rsidR="0057625D" w:rsidRPr="009C3008" w:rsidRDefault="0057625D" w:rsidP="004B12D4">
      <w:pPr>
        <w:spacing w:before="120" w:after="120"/>
        <w:rPr>
          <w:rFonts w:cs="Arial"/>
          <w:b/>
          <w:bCs/>
        </w:rPr>
      </w:pPr>
      <w:r w:rsidRPr="009C3008">
        <w:rPr>
          <w:rFonts w:cs="Arial"/>
          <w:b/>
          <w:bCs/>
        </w:rPr>
        <w:t>o</w:t>
      </w:r>
    </w:p>
    <w:p w14:paraId="116F0175" w14:textId="4ABC650E" w:rsidR="0057625D" w:rsidRPr="0057625D" w:rsidRDefault="0057625D" w:rsidP="004B12D4">
      <w:pPr>
        <w:spacing w:before="120" w:after="120"/>
        <w:rPr>
          <w:rFonts w:cs="Arial"/>
        </w:rPr>
      </w:pPr>
      <w:r w:rsidRPr="0057625D">
        <w:rPr>
          <w:rFonts w:cs="Arial"/>
        </w:rPr>
        <w:t xml:space="preserve">Los bienes ofertados deberán tener una productividad mínima determinada en la disposición correspondiente de las especificaciones técnicas establecidas en la </w:t>
      </w:r>
      <w:r w:rsidR="008A16AC">
        <w:rPr>
          <w:rFonts w:cs="Arial"/>
        </w:rPr>
        <w:t>s</w:t>
      </w:r>
      <w:r w:rsidRPr="0057625D">
        <w:rPr>
          <w:rFonts w:cs="Arial"/>
        </w:rPr>
        <w:t>ección V: Lista de requisitos</w:t>
      </w:r>
      <w:r w:rsidR="00776B0D">
        <w:rPr>
          <w:rFonts w:cs="Arial"/>
        </w:rPr>
        <w:t>.</w:t>
      </w:r>
      <w:r w:rsidRPr="0057625D">
        <w:rPr>
          <w:rFonts w:cs="Arial"/>
        </w:rPr>
        <w:t xml:space="preserve"> La evaluación se basará en el costo por unidad de la productividad real de los bienes ofrecidos en la oferta, y el ajuste se añadirá al precio de la oferta mediante la metodología determinada en las especificaciones técnicas establecidas en la </w:t>
      </w:r>
      <w:r w:rsidR="008A16AC">
        <w:rPr>
          <w:rFonts w:cs="Arial"/>
        </w:rPr>
        <w:t>s</w:t>
      </w:r>
      <w:r w:rsidRPr="0057625D">
        <w:rPr>
          <w:rFonts w:cs="Arial"/>
        </w:rPr>
        <w:t>ección V: Lista de requisitos.</w:t>
      </w:r>
    </w:p>
    <w:p w14:paraId="6A97A3FE" w14:textId="77777777" w:rsidR="009B1D0F" w:rsidRDefault="009B1D0F" w:rsidP="004B12D4">
      <w:pPr>
        <w:spacing w:before="120" w:after="120"/>
        <w:rPr>
          <w:rFonts w:cs="Arial"/>
        </w:rPr>
      </w:pPr>
    </w:p>
    <w:p w14:paraId="567B33D8" w14:textId="387DB35C" w:rsidR="009B1D0F" w:rsidRPr="009C3008" w:rsidRDefault="0057625D" w:rsidP="004B12D4">
      <w:pPr>
        <w:spacing w:before="120" w:after="120"/>
        <w:rPr>
          <w:rFonts w:cs="Arial"/>
          <w:u w:val="single"/>
        </w:rPr>
      </w:pPr>
      <w:r w:rsidRPr="009C3008">
        <w:rPr>
          <w:rFonts w:cs="Arial"/>
          <w:u w:val="single"/>
        </w:rPr>
        <w:t>Criterios específicos adicionales</w:t>
      </w:r>
    </w:p>
    <w:p w14:paraId="1A5A5E50" w14:textId="74B6F1AE" w:rsidR="0057625D" w:rsidRPr="0057625D" w:rsidRDefault="0057625D" w:rsidP="004B12D4">
      <w:pPr>
        <w:spacing w:before="120" w:after="120"/>
        <w:rPr>
          <w:rFonts w:cs="Arial"/>
        </w:rPr>
      </w:pPr>
      <w:r w:rsidRPr="0057625D">
        <w:rPr>
          <w:rFonts w:cs="Arial"/>
        </w:rPr>
        <w:t xml:space="preserve">Otros criterios específicos adicionales que se consideren en la evaluación y en el método para </w:t>
      </w:r>
      <w:r w:rsidR="008A16AC">
        <w:rPr>
          <w:rFonts w:cs="Arial"/>
        </w:rPr>
        <w:t>realizarla</w:t>
      </w:r>
      <w:r w:rsidRPr="0057625D">
        <w:rPr>
          <w:rFonts w:cs="Arial"/>
        </w:rPr>
        <w:t xml:space="preserve"> se llevarán a cabo de conformidad con la cláusula 36 de las </w:t>
      </w:r>
      <w:r w:rsidR="00F0352E">
        <w:rPr>
          <w:rFonts w:cs="Arial"/>
        </w:rPr>
        <w:t>Instrucciones para los licitadores</w:t>
      </w:r>
      <w:r w:rsidRPr="0057625D">
        <w:rPr>
          <w:rFonts w:cs="Arial"/>
        </w:rPr>
        <w:t xml:space="preserve"> y/o las especificaciones técnicas, incluidos los requisitos ambientales, de salud y de seguridad establecidos en la </w:t>
      </w:r>
      <w:r w:rsidR="00F65F3B">
        <w:rPr>
          <w:rFonts w:cs="Arial"/>
        </w:rPr>
        <w:t>s</w:t>
      </w:r>
      <w:r w:rsidRPr="0057625D">
        <w:rPr>
          <w:rFonts w:cs="Arial"/>
        </w:rPr>
        <w:t>ección V: Lista de requisitos.</w:t>
      </w:r>
    </w:p>
    <w:p w14:paraId="17E0DBDC" w14:textId="77777777" w:rsidR="009B1D0F" w:rsidRDefault="009B1D0F" w:rsidP="004B12D4">
      <w:pPr>
        <w:spacing w:before="120" w:after="120"/>
        <w:rPr>
          <w:rFonts w:cs="Arial"/>
        </w:rPr>
      </w:pPr>
    </w:p>
    <w:p w14:paraId="285F54A0" w14:textId="787220FF" w:rsidR="009B1D0F" w:rsidRPr="009C3008" w:rsidRDefault="0057625D" w:rsidP="004B12D4">
      <w:pPr>
        <w:spacing w:before="120" w:after="120"/>
        <w:rPr>
          <w:rFonts w:cs="Arial"/>
          <w:u w:val="single"/>
        </w:rPr>
      </w:pPr>
      <w:r w:rsidRPr="009C3008">
        <w:rPr>
          <w:rFonts w:cs="Arial"/>
          <w:u w:val="single"/>
        </w:rPr>
        <w:t>Múltiples lotes/contratos</w:t>
      </w:r>
    </w:p>
    <w:p w14:paraId="2B157AB2" w14:textId="4355866F" w:rsidR="0057625D" w:rsidRPr="0057625D" w:rsidRDefault="0057625D" w:rsidP="004B12D4">
      <w:pPr>
        <w:spacing w:before="120" w:after="120"/>
        <w:rPr>
          <w:rFonts w:cs="Arial"/>
        </w:rPr>
      </w:pPr>
      <w:r w:rsidRPr="0057625D">
        <w:rPr>
          <w:rFonts w:cs="Arial"/>
        </w:rPr>
        <w:t xml:space="preserve">Los licitadores pueden ofrecer descuentos si se les adjudica más de un lote. Los descuentos pueden expresarse en términos monetarios en la moneda de la oferta, o también como un porcentaje del precio de la oferta. En todo caso, el comprador aplicará los descuentos determinados al precio de la oferta corregido de acuerdo con la cláusula 33 de las </w:t>
      </w:r>
      <w:r w:rsidR="00F0352E">
        <w:rPr>
          <w:rFonts w:cs="Arial"/>
        </w:rPr>
        <w:t>Instrucciones para los licitadores</w:t>
      </w:r>
      <w:r w:rsidRPr="0057625D">
        <w:rPr>
          <w:rFonts w:cs="Arial"/>
        </w:rPr>
        <w:t>.</w:t>
      </w:r>
    </w:p>
    <w:p w14:paraId="063B58FF" w14:textId="486E9A37" w:rsidR="0057625D" w:rsidRPr="0057625D" w:rsidRDefault="0057625D" w:rsidP="004B12D4">
      <w:pPr>
        <w:spacing w:before="120" w:after="120"/>
        <w:rPr>
          <w:rFonts w:cs="Arial"/>
        </w:rPr>
      </w:pPr>
      <w:r w:rsidRPr="0057625D">
        <w:rPr>
          <w:rFonts w:cs="Arial"/>
        </w:rPr>
        <w:t>El comprador podrá adjudicar uno o varios contratos a los licitadores que ofrezcan la mejor relación calidad-precio de las combinaciones de lotes y cumplan los criterios de poscalificación (los citados criterios se especifican más adelante).</w:t>
      </w:r>
    </w:p>
    <w:p w14:paraId="65416235" w14:textId="77777777" w:rsidR="0057625D" w:rsidRPr="0057625D" w:rsidRDefault="0057625D" w:rsidP="004B12D4">
      <w:pPr>
        <w:spacing w:before="120" w:after="120"/>
        <w:rPr>
          <w:rFonts w:cs="Arial"/>
        </w:rPr>
      </w:pPr>
      <w:r w:rsidRPr="0057625D">
        <w:rPr>
          <w:rFonts w:cs="Arial"/>
        </w:rPr>
        <w:t>Para determinar la combinación de lotes que ofrece el mejor valor, el comprador tiene varias opciones:</w:t>
      </w:r>
    </w:p>
    <w:p w14:paraId="70AB9F1F" w14:textId="506808E3" w:rsidR="0057625D" w:rsidRPr="0057625D" w:rsidRDefault="0057625D" w:rsidP="004B12D4">
      <w:pPr>
        <w:spacing w:before="120" w:after="120"/>
        <w:ind w:left="283"/>
        <w:rPr>
          <w:rFonts w:cs="Arial"/>
        </w:rPr>
      </w:pPr>
      <w:r w:rsidRPr="0057625D">
        <w:rPr>
          <w:rFonts w:cs="Arial"/>
        </w:rPr>
        <w:t>a.</w:t>
      </w:r>
      <w:r w:rsidRPr="0057625D">
        <w:rPr>
          <w:rFonts w:cs="Arial"/>
        </w:rPr>
        <w:tab/>
        <w:t xml:space="preserve">evaluar solo las ofertas que incluyan como mínimo los porcentajes requeridos de artículos por lote y la cantidad por artículo determinada de conformidad con el párrafo 8 de la cláusula 17 de las </w:t>
      </w:r>
      <w:r w:rsidR="00F0352E">
        <w:rPr>
          <w:rFonts w:cs="Arial"/>
        </w:rPr>
        <w:t>Instrucciones para los licitadores</w:t>
      </w:r>
      <w:r w:rsidRPr="0057625D">
        <w:rPr>
          <w:rFonts w:cs="Arial"/>
        </w:rPr>
        <w:t>;</w:t>
      </w:r>
    </w:p>
    <w:p w14:paraId="030465C5" w14:textId="77777777" w:rsidR="0057625D" w:rsidRPr="0057625D" w:rsidRDefault="0057625D" w:rsidP="004B12D4">
      <w:pPr>
        <w:spacing w:before="120" w:after="120"/>
        <w:ind w:left="283"/>
        <w:rPr>
          <w:rFonts w:cs="Arial"/>
        </w:rPr>
      </w:pPr>
      <w:r w:rsidRPr="0057625D">
        <w:rPr>
          <w:rFonts w:cs="Arial"/>
        </w:rPr>
        <w:t>b.</w:t>
      </w:r>
      <w:r w:rsidRPr="0057625D">
        <w:rPr>
          <w:rFonts w:cs="Arial"/>
        </w:rPr>
        <w:tab/>
        <w:t>tener en cuenta:</w:t>
      </w:r>
    </w:p>
    <w:p w14:paraId="5AC0F3A2" w14:textId="25D8811E" w:rsidR="0057625D" w:rsidRPr="0057625D" w:rsidRDefault="0057625D" w:rsidP="004B12D4">
      <w:pPr>
        <w:spacing w:before="120" w:after="120"/>
        <w:ind w:left="992"/>
        <w:rPr>
          <w:rFonts w:cs="Arial"/>
        </w:rPr>
      </w:pPr>
      <w:r w:rsidRPr="0057625D">
        <w:rPr>
          <w:rFonts w:cs="Arial"/>
        </w:rPr>
        <w:t>i</w:t>
      </w:r>
      <w:r w:rsidR="00CE011B">
        <w:rPr>
          <w:rFonts w:cs="Arial"/>
        </w:rPr>
        <w:t>.</w:t>
      </w:r>
      <w:r w:rsidRPr="0057625D">
        <w:rPr>
          <w:rFonts w:cs="Arial"/>
        </w:rPr>
        <w:tab/>
        <w:t xml:space="preserve">la oferta que presenta la mejor relación calidad-precio; </w:t>
      </w:r>
    </w:p>
    <w:p w14:paraId="374F691E" w14:textId="4D523CD7" w:rsidR="0057625D" w:rsidRPr="0057625D" w:rsidRDefault="0057625D" w:rsidP="004B12D4">
      <w:pPr>
        <w:spacing w:before="120" w:after="120"/>
        <w:ind w:left="992"/>
        <w:rPr>
          <w:rFonts w:cs="Arial"/>
        </w:rPr>
      </w:pPr>
      <w:r w:rsidRPr="0057625D">
        <w:rPr>
          <w:rFonts w:cs="Arial"/>
        </w:rPr>
        <w:t>ii</w:t>
      </w:r>
      <w:r w:rsidR="00CE011B">
        <w:rPr>
          <w:rFonts w:cs="Arial"/>
        </w:rPr>
        <w:t>.</w:t>
      </w:r>
      <w:r w:rsidRPr="0057625D">
        <w:rPr>
          <w:rFonts w:cs="Arial"/>
        </w:rPr>
        <w:tab/>
        <w:t>los descuentos y la metodología para su aplicación con arreglo a la oferta del licitador; y</w:t>
      </w:r>
    </w:p>
    <w:p w14:paraId="7C807784" w14:textId="5927BECE" w:rsidR="0057625D" w:rsidRPr="0057625D" w:rsidRDefault="0057625D" w:rsidP="004B12D4">
      <w:pPr>
        <w:spacing w:before="120" w:after="120"/>
        <w:ind w:left="283"/>
        <w:rPr>
          <w:rFonts w:cs="Arial"/>
        </w:rPr>
      </w:pPr>
      <w:r w:rsidRPr="0057625D">
        <w:rPr>
          <w:rFonts w:cs="Arial"/>
        </w:rPr>
        <w:t>c.</w:t>
      </w:r>
      <w:r w:rsidRPr="0057625D">
        <w:rPr>
          <w:rFonts w:cs="Arial"/>
        </w:rPr>
        <w:tab/>
        <w:t xml:space="preserve">considerar la combinación de adjudicación del contrato que proporcione al comprador el costo económico global óptimo por el paquete de adquisiciones (todos los lotes), habida cuenta las posibles limitaciones debidas a las restricciones de suministro o capacidad de ejecución determinadas de acuerdo con los criterios de poscalificación, tal como se describe en la cláusula 40 de las </w:t>
      </w:r>
      <w:r w:rsidR="00F0352E">
        <w:rPr>
          <w:rFonts w:cs="Arial"/>
        </w:rPr>
        <w:t>Instrucciones para los licitadores</w:t>
      </w:r>
      <w:r w:rsidRPr="0057625D">
        <w:rPr>
          <w:rFonts w:cs="Arial"/>
        </w:rPr>
        <w:t xml:space="preserve"> y en los criterios de poscalificación que se exponen más adelante.</w:t>
      </w:r>
    </w:p>
    <w:p w14:paraId="6775F810" w14:textId="77777777" w:rsidR="0057625D" w:rsidRPr="0057625D" w:rsidRDefault="0057625D" w:rsidP="004B12D4">
      <w:pPr>
        <w:spacing w:before="120" w:after="120"/>
        <w:rPr>
          <w:rFonts w:cs="Arial"/>
        </w:rPr>
      </w:pPr>
    </w:p>
    <w:p w14:paraId="33BA7A6B" w14:textId="60EBDF5F" w:rsidR="0057625D" w:rsidRDefault="0057625D" w:rsidP="004B12D4">
      <w:pPr>
        <w:spacing w:before="120" w:after="120"/>
        <w:rPr>
          <w:rFonts w:cs="Arial"/>
        </w:rPr>
      </w:pPr>
      <w:r w:rsidRPr="009C3008">
        <w:rPr>
          <w:rFonts w:cs="Arial"/>
          <w:u w:val="single"/>
        </w:rPr>
        <w:t>Método de evaluación de las ofertas basado en el costo del ciclo de vida</w:t>
      </w:r>
      <w:r w:rsidRPr="0057625D">
        <w:rPr>
          <w:rFonts w:cs="Arial"/>
        </w:rPr>
        <w:t xml:space="preserve"> </w:t>
      </w:r>
      <w:r w:rsidRPr="009C3008">
        <w:rPr>
          <w:rFonts w:cs="Arial"/>
          <w:i/>
          <w:iCs/>
          <w:color w:val="FF0000"/>
        </w:rPr>
        <w:t xml:space="preserve">[si procede, según la cláusula 36 de la </w:t>
      </w:r>
      <w:r w:rsidR="00E8482A">
        <w:rPr>
          <w:rFonts w:cs="Arial"/>
          <w:i/>
          <w:iCs/>
          <w:color w:val="FF0000"/>
        </w:rPr>
        <w:t>Hoja de datos de la licitación</w:t>
      </w:r>
      <w:r w:rsidRPr="009C3008">
        <w:rPr>
          <w:rFonts w:cs="Arial"/>
          <w:i/>
          <w:iCs/>
          <w:color w:val="FF0000"/>
        </w:rPr>
        <w:t>]:</w:t>
      </w:r>
    </w:p>
    <w:p w14:paraId="0E129744" w14:textId="14DAB618" w:rsidR="0057625D" w:rsidRPr="0057625D" w:rsidRDefault="0057625D" w:rsidP="004B12D4">
      <w:pPr>
        <w:spacing w:before="120" w:after="120"/>
        <w:ind w:right="-74"/>
        <w:rPr>
          <w:rFonts w:cs="Arial"/>
        </w:rPr>
      </w:pPr>
      <w:r w:rsidRPr="0057625D">
        <w:rPr>
          <w:rFonts w:cs="Arial"/>
        </w:rPr>
        <w:t xml:space="preserve">En el caso del método de evaluación de las ofertas basado en el costo del ciclo de vida, cuando así se especifique en el párrafo 2 de la cláusula 36 de las </w:t>
      </w:r>
      <w:r w:rsidR="00F0352E">
        <w:rPr>
          <w:rFonts w:cs="Arial"/>
        </w:rPr>
        <w:t>Instrucciones para los licitadores</w:t>
      </w:r>
      <w:r w:rsidRPr="0057625D">
        <w:rPr>
          <w:rFonts w:cs="Arial"/>
        </w:rPr>
        <w:t>, el comprador adjudicará la oferta que presente el menor costo de la propiedad para el comprador durante el per</w:t>
      </w:r>
      <w:r w:rsidR="00537C50">
        <w:rPr>
          <w:rFonts w:cs="Arial"/>
        </w:rPr>
        <w:t>í</w:t>
      </w:r>
      <w:r w:rsidRPr="0057625D">
        <w:rPr>
          <w:rFonts w:cs="Arial"/>
        </w:rPr>
        <w:t>odo de uso especificado a continuación. El costo de la propiedad será el precio inicial de la oferta más la adición del valor actual neto de los costos de operación y mantenimiento, de conformidad con la metodología especificada a continuación:</w:t>
      </w:r>
    </w:p>
    <w:p w14:paraId="48A06A40" w14:textId="53E3F09D" w:rsidR="0057625D" w:rsidRPr="0057625D" w:rsidRDefault="0057625D" w:rsidP="004B12D4">
      <w:pPr>
        <w:spacing w:before="120" w:after="120"/>
        <w:ind w:left="-11" w:right="-74"/>
        <w:rPr>
          <w:rFonts w:cs="Arial"/>
        </w:rPr>
      </w:pPr>
      <w:r w:rsidRPr="0057625D">
        <w:rPr>
          <w:rFonts w:cs="Arial"/>
        </w:rPr>
        <w:t>i)</w:t>
      </w:r>
      <w:r w:rsidRPr="0057625D">
        <w:rPr>
          <w:rFonts w:cs="Arial"/>
        </w:rPr>
        <w:tab/>
        <w:t xml:space="preserve">número de años para la determinación del costo del ciclo de vida, conforme a lo establecido en el párrafo 2 de la cláusula 36 de las </w:t>
      </w:r>
      <w:r w:rsidR="00F0352E">
        <w:rPr>
          <w:rFonts w:cs="Arial"/>
        </w:rPr>
        <w:t>Instrucciones para los licitadores</w:t>
      </w:r>
      <w:r w:rsidRPr="0057625D">
        <w:rPr>
          <w:rFonts w:cs="Arial"/>
        </w:rPr>
        <w:t>;</w:t>
      </w:r>
    </w:p>
    <w:p w14:paraId="4D190346" w14:textId="40FB86C9" w:rsidR="0057625D" w:rsidRPr="0057625D" w:rsidRDefault="0057625D" w:rsidP="004B12D4">
      <w:pPr>
        <w:spacing w:before="120" w:after="120"/>
        <w:ind w:left="-11" w:right="-74"/>
        <w:rPr>
          <w:rFonts w:cs="Arial"/>
        </w:rPr>
      </w:pPr>
      <w:r w:rsidRPr="0057625D">
        <w:rPr>
          <w:rFonts w:cs="Arial"/>
        </w:rPr>
        <w:t>ii)</w:t>
      </w:r>
      <w:r w:rsidRPr="0057625D">
        <w:rPr>
          <w:rFonts w:cs="Arial"/>
        </w:rPr>
        <w:tab/>
        <w:t>el tipo de descuento (valor actual neto) que debe aplicarse para determinar el valor actual neto de los futuros costos de explotación y mantenimiento (costos recurrentes) se especifica en el párrafo 2 de la cláusula 36 de las condiciones para los licitadores;</w:t>
      </w:r>
    </w:p>
    <w:p w14:paraId="539F6F18" w14:textId="0F0A11B2" w:rsidR="0057625D" w:rsidRPr="0057625D" w:rsidRDefault="0057625D" w:rsidP="004B12D4">
      <w:pPr>
        <w:spacing w:before="120" w:after="120"/>
        <w:ind w:left="-11" w:right="-74"/>
        <w:rPr>
          <w:rFonts w:cs="Arial"/>
        </w:rPr>
      </w:pPr>
      <w:r w:rsidRPr="0057625D">
        <w:rPr>
          <w:rFonts w:cs="Arial"/>
        </w:rPr>
        <w:t>iii)</w:t>
      </w:r>
      <w:r w:rsidRPr="0057625D">
        <w:rPr>
          <w:rFonts w:cs="Arial"/>
        </w:rPr>
        <w:tab/>
        <w:t xml:space="preserve">los costos anuales de explotación y mantenimiento (costos recurrentes) se determinarán sobre la base de la metodología prevista en las especificaciones técnicas establecidas en la </w:t>
      </w:r>
      <w:r w:rsidR="00F65F3B">
        <w:rPr>
          <w:rFonts w:cs="Arial"/>
        </w:rPr>
        <w:t>s</w:t>
      </w:r>
      <w:r w:rsidRPr="0057625D">
        <w:rPr>
          <w:rFonts w:cs="Arial"/>
        </w:rPr>
        <w:t xml:space="preserve">ección V: </w:t>
      </w:r>
      <w:r w:rsidR="00F65F3B">
        <w:rPr>
          <w:rFonts w:cs="Arial"/>
        </w:rPr>
        <w:t>Lista</w:t>
      </w:r>
      <w:r w:rsidR="00F65F3B" w:rsidRPr="0057625D">
        <w:rPr>
          <w:rFonts w:cs="Arial"/>
        </w:rPr>
        <w:t xml:space="preserve"> </w:t>
      </w:r>
      <w:r w:rsidRPr="0057625D">
        <w:rPr>
          <w:rFonts w:cs="Arial"/>
        </w:rPr>
        <w:t>de requisitos;</w:t>
      </w:r>
    </w:p>
    <w:p w14:paraId="2675BD51" w14:textId="43288037" w:rsidR="0057625D" w:rsidRPr="0057625D" w:rsidRDefault="0057625D" w:rsidP="004B12D4">
      <w:pPr>
        <w:spacing w:before="120" w:after="120"/>
        <w:ind w:left="-11" w:right="-74"/>
        <w:rPr>
          <w:rFonts w:cs="Arial"/>
        </w:rPr>
      </w:pPr>
      <w:r w:rsidRPr="0057625D">
        <w:rPr>
          <w:rFonts w:cs="Arial"/>
        </w:rPr>
        <w:t>iv)</w:t>
      </w:r>
      <w:r w:rsidRPr="0057625D">
        <w:rPr>
          <w:rFonts w:cs="Arial"/>
        </w:rPr>
        <w:tab/>
        <w:t xml:space="preserve">los costos de desmantelamiento y eliminación al final de la vida útil se determinarán sobre la base de la metodología prevista en las especificaciones técnicas establecidas en la </w:t>
      </w:r>
      <w:r w:rsidR="00F65F3B">
        <w:rPr>
          <w:rFonts w:cs="Arial"/>
        </w:rPr>
        <w:t>s</w:t>
      </w:r>
      <w:r w:rsidRPr="0057625D">
        <w:rPr>
          <w:rFonts w:cs="Arial"/>
        </w:rPr>
        <w:t xml:space="preserve">ección V: </w:t>
      </w:r>
      <w:r w:rsidR="00F65F3B">
        <w:rPr>
          <w:rFonts w:cs="Arial"/>
        </w:rPr>
        <w:t>Lista</w:t>
      </w:r>
      <w:r w:rsidR="00F65F3B" w:rsidRPr="0057625D">
        <w:rPr>
          <w:rFonts w:cs="Arial"/>
        </w:rPr>
        <w:t xml:space="preserve"> </w:t>
      </w:r>
      <w:r w:rsidRPr="0057625D">
        <w:rPr>
          <w:rFonts w:cs="Arial"/>
        </w:rPr>
        <w:t>de requisitos</w:t>
      </w:r>
      <w:r w:rsidR="00F65F3B">
        <w:rPr>
          <w:rFonts w:cs="Arial"/>
        </w:rPr>
        <w:t>.</w:t>
      </w:r>
    </w:p>
    <w:p w14:paraId="4996BD2E" w14:textId="4FB45ABA" w:rsidR="0057625D" w:rsidRPr="0057625D" w:rsidRDefault="0057625D" w:rsidP="004B12D4">
      <w:pPr>
        <w:spacing w:before="120" w:after="120"/>
        <w:ind w:left="-11" w:right="-74"/>
        <w:rPr>
          <w:rFonts w:cs="Arial"/>
        </w:rPr>
      </w:pPr>
      <w:r w:rsidRPr="0057625D">
        <w:rPr>
          <w:rFonts w:cs="Arial"/>
        </w:rPr>
        <w:t xml:space="preserve">Los costos de posgarantía para la duración del ciclo de vida, tal como se especifican en el párrafo 2 de la cláusula 36 de las </w:t>
      </w:r>
      <w:r w:rsidR="00F0352E">
        <w:rPr>
          <w:rFonts w:cs="Arial"/>
        </w:rPr>
        <w:t>Instrucciones para los licitadores</w:t>
      </w:r>
      <w:r w:rsidRPr="0057625D">
        <w:rPr>
          <w:rFonts w:cs="Arial"/>
        </w:rPr>
        <w:t xml:space="preserve">, se determinarán sobre la base de la metodología proporcionada en las especificaciones técnicas establecidas en la </w:t>
      </w:r>
      <w:r w:rsidR="00F65F3B">
        <w:rPr>
          <w:rFonts w:cs="Arial"/>
        </w:rPr>
        <w:t>s</w:t>
      </w:r>
      <w:r w:rsidRPr="0057625D">
        <w:rPr>
          <w:rFonts w:cs="Arial"/>
        </w:rPr>
        <w:t>ección V: Lista de requisitos.</w:t>
      </w:r>
    </w:p>
    <w:p w14:paraId="713A96DA" w14:textId="0BD06B7C" w:rsidR="0057625D" w:rsidRDefault="0057625D" w:rsidP="004B12D4">
      <w:pPr>
        <w:spacing w:before="120" w:after="120"/>
        <w:rPr>
          <w:rFonts w:cs="Arial"/>
          <w:i/>
          <w:iCs/>
          <w:color w:val="FF0000"/>
        </w:rPr>
      </w:pPr>
      <w:r w:rsidRPr="0057625D">
        <w:rPr>
          <w:rFonts w:cs="Arial"/>
        </w:rPr>
        <w:t xml:space="preserve">Para que el comprador pueda realizar la evaluación según este método, el licitador deberá facilitar la siguiente información: </w:t>
      </w:r>
      <w:r w:rsidRPr="009C3008">
        <w:rPr>
          <w:rFonts w:cs="Arial"/>
          <w:i/>
          <w:iCs/>
          <w:color w:val="FF0000"/>
        </w:rPr>
        <w:t>[ingrese la información requerida a los licitadores sobre el consumo de combustible, los precios y el uso de los repuestos, etc.].</w:t>
      </w:r>
    </w:p>
    <w:p w14:paraId="55B83D53" w14:textId="77777777" w:rsidR="004B12D4" w:rsidRPr="009C3008" w:rsidRDefault="004B12D4" w:rsidP="004B12D4">
      <w:pPr>
        <w:spacing w:before="120" w:after="120"/>
        <w:rPr>
          <w:rFonts w:cs="Arial"/>
          <w:i/>
          <w:iCs/>
          <w:color w:val="FF0000"/>
        </w:rPr>
      </w:pPr>
    </w:p>
    <w:p w14:paraId="5237F238" w14:textId="77777777" w:rsidR="009B1D0F" w:rsidRPr="009C3008" w:rsidRDefault="0057625D" w:rsidP="004B12D4">
      <w:pPr>
        <w:spacing w:before="120" w:after="120"/>
        <w:rPr>
          <w:rFonts w:cs="Arial"/>
          <w:u w:val="single"/>
        </w:rPr>
      </w:pPr>
      <w:r w:rsidRPr="009C3008">
        <w:rPr>
          <w:rFonts w:cs="Arial"/>
          <w:u w:val="single"/>
        </w:rPr>
        <w:t>Criterios de poscalificación</w:t>
      </w:r>
      <w:r w:rsidRPr="009C3008">
        <w:rPr>
          <w:rFonts w:cs="Arial"/>
          <w:u w:val="single"/>
        </w:rPr>
        <w:tab/>
      </w:r>
    </w:p>
    <w:p w14:paraId="475435AB" w14:textId="4F71948F" w:rsidR="0057625D" w:rsidRDefault="0057625D" w:rsidP="004B12D4">
      <w:pPr>
        <w:spacing w:before="120" w:after="120"/>
        <w:rPr>
          <w:rFonts w:cs="Arial"/>
        </w:rPr>
      </w:pPr>
      <w:r w:rsidRPr="0057625D">
        <w:rPr>
          <w:rFonts w:cs="Arial"/>
        </w:rPr>
        <w:t xml:space="preserve">Una vez determinada la oferta que ofrezca la mejor relación calidad-precio de conformidad con la cláusula 36 y el párrafo 1 de la cláusula 37 de las </w:t>
      </w:r>
      <w:r w:rsidR="00F0352E">
        <w:rPr>
          <w:rFonts w:cs="Arial"/>
        </w:rPr>
        <w:t>Instrucciones para los licitadores</w:t>
      </w:r>
      <w:r w:rsidRPr="0057625D">
        <w:rPr>
          <w:rFonts w:cs="Arial"/>
        </w:rPr>
        <w:t xml:space="preserve">, el comprador llevará a cabo la poscalificación del licitador de conformidad con la cláusula 40 de las instrucciones, y para ello empleará únicamente los factores, métodos y criterios especificados en esa cláusula 40 y los que se enumeran a continuación. En la evaluación de la poscalificación de los licitadores no se utilizarán los factores no incluidos en la cláusula 40 de las </w:t>
      </w:r>
      <w:r w:rsidR="00F0352E">
        <w:rPr>
          <w:rFonts w:cs="Arial"/>
        </w:rPr>
        <w:t>Instrucciones para los licitadores</w:t>
      </w:r>
      <w:r w:rsidRPr="0057625D">
        <w:rPr>
          <w:rFonts w:cs="Arial"/>
        </w:rPr>
        <w:t xml:space="preserve"> y en esta sección. Los criterios de poscalificación son los siguientes:</w:t>
      </w:r>
    </w:p>
    <w:p w14:paraId="68264118" w14:textId="4B9CCD27" w:rsidR="0057625D" w:rsidRDefault="0057625D" w:rsidP="004B12D4">
      <w:pPr>
        <w:spacing w:before="120" w:after="120"/>
        <w:ind w:left="363"/>
        <w:rPr>
          <w:rFonts w:cs="Arial"/>
        </w:rPr>
      </w:pPr>
      <w:r w:rsidRPr="0057625D">
        <w:rPr>
          <w:rFonts w:cs="Arial"/>
        </w:rPr>
        <w:t>a)</w:t>
      </w:r>
      <w:r w:rsidR="006A1584">
        <w:rPr>
          <w:rFonts w:cs="Arial"/>
        </w:rPr>
        <w:t xml:space="preserve"> </w:t>
      </w:r>
      <w:r w:rsidRPr="0057625D">
        <w:rPr>
          <w:rFonts w:cs="Arial"/>
        </w:rPr>
        <w:t xml:space="preserve">Demostrar, a satisfacción del comprador, que el licitador cuenta con suficientes documentos de política y sensibilización en materia de seguridad para poder actuar de forma segura y profesional y de conformidad con los PESAC del FIDA y la legislación nacional aplicable; la información requerida a tal efecto incluye una descripción de que el licitador posee un alto nivel de experiencia en gestión de la salud y la seguridad y puede ocuparse satisfactoriamente de los riesgos en materia de salud y seguridad relacionados con la entrega de los bienes y los servicios conexos y cumplir con los requisitos de salud y seguridad estipulados en la </w:t>
      </w:r>
      <w:r w:rsidR="00753079">
        <w:rPr>
          <w:rFonts w:cs="Arial"/>
        </w:rPr>
        <w:t>s</w:t>
      </w:r>
      <w:r w:rsidRPr="0057625D">
        <w:rPr>
          <w:rFonts w:cs="Arial"/>
        </w:rPr>
        <w:t>ección V: Lista de requisitos.</w:t>
      </w:r>
    </w:p>
    <w:p w14:paraId="66AB747C" w14:textId="597733FF" w:rsidR="0057625D" w:rsidRDefault="0057625D" w:rsidP="004B12D4">
      <w:pPr>
        <w:spacing w:before="120" w:after="120"/>
        <w:ind w:left="363"/>
        <w:rPr>
          <w:rFonts w:cs="Arial"/>
        </w:rPr>
      </w:pPr>
      <w:r w:rsidRPr="0057625D">
        <w:rPr>
          <w:rFonts w:cs="Arial"/>
        </w:rPr>
        <w:t>b)</w:t>
      </w:r>
      <w:r w:rsidR="006A1584">
        <w:rPr>
          <w:rFonts w:cs="Arial"/>
        </w:rPr>
        <w:t xml:space="preserve"> </w:t>
      </w:r>
      <w:r w:rsidRPr="0057625D">
        <w:rPr>
          <w:rFonts w:cs="Arial"/>
        </w:rPr>
        <w:t>Firma del formulario de autocertificación;</w:t>
      </w:r>
    </w:p>
    <w:p w14:paraId="62B340A3" w14:textId="4D12ADE1" w:rsidR="0057625D" w:rsidRDefault="0057625D" w:rsidP="004B12D4">
      <w:pPr>
        <w:spacing w:before="120" w:after="120"/>
        <w:ind w:left="363"/>
        <w:rPr>
          <w:rFonts w:cs="Arial"/>
        </w:rPr>
      </w:pPr>
      <w:r w:rsidRPr="0057625D">
        <w:rPr>
          <w:rFonts w:cs="Arial"/>
        </w:rPr>
        <w:t>c)</w:t>
      </w:r>
      <w:r w:rsidR="006A1584">
        <w:rPr>
          <w:rFonts w:cs="Arial"/>
        </w:rPr>
        <w:t xml:space="preserve"> </w:t>
      </w:r>
      <w:r w:rsidRPr="0057625D">
        <w:rPr>
          <w:rFonts w:cs="Arial"/>
        </w:rPr>
        <w:t>Autorización del fabricante al licitador para la venta de bienes en el país del comprador y formalización de que los bienes estarán cubiertos por la garantía del fabricante y de la obligación de mantener el suministro de piezas de repuesto durante el número de años requerido.</w:t>
      </w:r>
    </w:p>
    <w:p w14:paraId="16884598" w14:textId="60A56E52" w:rsidR="0057625D" w:rsidRDefault="0057625D" w:rsidP="004B12D4">
      <w:pPr>
        <w:spacing w:before="120" w:after="120"/>
        <w:ind w:left="363"/>
        <w:rPr>
          <w:rFonts w:cs="Arial"/>
        </w:rPr>
      </w:pPr>
      <w:r w:rsidRPr="0057625D">
        <w:rPr>
          <w:rFonts w:cs="Arial"/>
        </w:rPr>
        <w:t>d)</w:t>
      </w:r>
      <w:r w:rsidR="006A1584">
        <w:rPr>
          <w:rFonts w:cs="Arial"/>
        </w:rPr>
        <w:t xml:space="preserve"> </w:t>
      </w:r>
      <w:r w:rsidRPr="0057625D">
        <w:rPr>
          <w:rFonts w:cs="Arial"/>
        </w:rPr>
        <w:t>Los criterios de calificación del desempeño anterior son los siguientes:</w:t>
      </w:r>
    </w:p>
    <w:p w14:paraId="054EF839" w14:textId="77777777" w:rsidR="0057625D" w:rsidRPr="0057625D" w:rsidRDefault="0057625D" w:rsidP="004B12D4">
      <w:pPr>
        <w:ind w:left="1508" w:hanging="425"/>
        <w:rPr>
          <w:rFonts w:cs="Arial"/>
        </w:rPr>
      </w:pPr>
      <w:r w:rsidRPr="0057625D">
        <w:rPr>
          <w:rFonts w:cs="Arial"/>
        </w:rPr>
        <w:t>i.</w:t>
      </w:r>
      <w:r w:rsidRPr="0057625D">
        <w:rPr>
          <w:rFonts w:cs="Arial"/>
        </w:rPr>
        <w:tab/>
        <w:t xml:space="preserve">Capacidad financiera: El licitador deberá acreditar documentalmente que cumple con los siguientes requisitos financieros: </w:t>
      </w:r>
      <w:r w:rsidRPr="009C3008">
        <w:rPr>
          <w:rFonts w:cs="Arial"/>
          <w:i/>
          <w:iCs/>
          <w:color w:val="FF0000"/>
        </w:rPr>
        <w:t>[enumere los requisitos, por ejemplo, el volumen medio anual de negocios demostrado por los estados financieros auditados]</w:t>
      </w:r>
    </w:p>
    <w:p w14:paraId="41955C41" w14:textId="77777777" w:rsidR="0057625D" w:rsidRPr="0057625D" w:rsidRDefault="0057625D" w:rsidP="004B12D4">
      <w:pPr>
        <w:ind w:left="1508" w:hanging="425"/>
        <w:rPr>
          <w:rFonts w:cs="Arial"/>
        </w:rPr>
      </w:pPr>
      <w:r w:rsidRPr="0057625D">
        <w:rPr>
          <w:rFonts w:cs="Arial"/>
        </w:rPr>
        <w:t>ii.</w:t>
      </w:r>
      <w:r w:rsidRPr="0057625D">
        <w:rPr>
          <w:rFonts w:cs="Arial"/>
        </w:rPr>
        <w:tab/>
        <w:t xml:space="preserve">Experiencia y capacidad técnica: El licitador deberá aportar pruebas documentales que demuestren que cumple con los siguientes requisitos relacionados con la experiencia: </w:t>
      </w:r>
      <w:r w:rsidRPr="009C3008">
        <w:rPr>
          <w:rFonts w:cs="Arial"/>
          <w:i/>
          <w:iCs/>
          <w:color w:val="FF0000"/>
        </w:rPr>
        <w:t>[enumere los requisitos, por ejemplo, ISO, CMMI, asociaciones de TIC]</w:t>
      </w:r>
    </w:p>
    <w:p w14:paraId="1A00F046" w14:textId="77777777" w:rsidR="0057625D" w:rsidRPr="0057625D" w:rsidRDefault="0057625D" w:rsidP="004B12D4">
      <w:pPr>
        <w:ind w:left="1508" w:hanging="425"/>
        <w:rPr>
          <w:rFonts w:cs="Arial"/>
        </w:rPr>
      </w:pPr>
      <w:r w:rsidRPr="0057625D">
        <w:rPr>
          <w:rFonts w:cs="Arial"/>
        </w:rPr>
        <w:t>iii.</w:t>
      </w:r>
      <w:r w:rsidRPr="0057625D">
        <w:rPr>
          <w:rFonts w:cs="Arial"/>
        </w:rPr>
        <w:tab/>
        <w:t>Contratos incumplidos y litigios: El licitador deberá aportar pruebas documentales que demuestren que no se ha producido el incumplimiento de un contrato en los cinco (5) años anteriores a la fecha límite de presentación de ofertas, sobre la base de toda la información sobre conflictos o litigios totalmente resueltos. Todos los litigios pendientes no deberán superar en total el 10 % del patrimonio neto del licitador.</w:t>
      </w:r>
    </w:p>
    <w:p w14:paraId="114F02F2" w14:textId="0C40258E" w:rsidR="0057625D" w:rsidRPr="0057625D" w:rsidRDefault="0057625D" w:rsidP="004B12D4">
      <w:pPr>
        <w:spacing w:before="120" w:after="120"/>
        <w:rPr>
          <w:rFonts w:cs="Arial"/>
        </w:rPr>
      </w:pPr>
      <w:r w:rsidRPr="0057625D">
        <w:rPr>
          <w:rFonts w:cs="Arial"/>
        </w:rPr>
        <w:t xml:space="preserve">Requisitos de uso: El licitador deberá aportar pruebas documentales que demuestren que los bienes que ofrece cumplen con los siguientes requisitos de uso: </w:t>
      </w:r>
      <w:r w:rsidRPr="009C3008">
        <w:rPr>
          <w:rFonts w:cs="Arial"/>
          <w:i/>
          <w:iCs/>
          <w:color w:val="FF0000"/>
        </w:rPr>
        <w:t>[enumere los requisitos].</w:t>
      </w:r>
    </w:p>
    <w:p w14:paraId="1F30B8F6" w14:textId="77777777" w:rsidR="00F247D8" w:rsidRPr="004F7AB0" w:rsidRDefault="00F247D8" w:rsidP="001965C6">
      <w:pPr>
        <w:rPr>
          <w:rFonts w:cs="Arial"/>
        </w:rPr>
        <w:sectPr w:rsidR="00F247D8" w:rsidRPr="004F7AB0" w:rsidSect="009736E1">
          <w:headerReference w:type="default" r:id="rId33"/>
          <w:footerReference w:type="default" r:id="rId34"/>
          <w:pgSz w:w="11907" w:h="16840" w:code="9"/>
          <w:pgMar w:top="2347" w:right="964" w:bottom="1440" w:left="1015" w:header="709" w:footer="709" w:gutter="0"/>
          <w:cols w:space="708"/>
          <w:docGrid w:linePitch="360"/>
        </w:sectPr>
      </w:pPr>
    </w:p>
    <w:p w14:paraId="2B346DF1" w14:textId="77777777" w:rsidR="003D5A5E" w:rsidRDefault="003D5A5E" w:rsidP="003D5A5E">
      <w:pPr>
        <w:pStyle w:val="SectionHeading"/>
        <w:spacing w:after="480"/>
        <w:rPr>
          <w:rFonts w:cs="Times New Roman"/>
          <w:bCs w:val="0"/>
          <w:color w:val="auto"/>
          <w:sz w:val="24"/>
          <w:szCs w:val="24"/>
        </w:rPr>
      </w:pPr>
      <w:bookmarkStart w:id="543" w:name="_Toc47629212"/>
      <w:bookmarkStart w:id="544" w:name="_Toc64452183"/>
      <w:r>
        <w:t xml:space="preserve">Sección IV. </w:t>
      </w:r>
      <w:bookmarkStart w:id="545" w:name="_Ref201570081"/>
      <w:bookmarkStart w:id="546" w:name="_Toc201578225"/>
      <w:bookmarkStart w:id="547" w:name="_Toc201578515"/>
      <w:bookmarkStart w:id="548" w:name="_Toc202353395"/>
      <w:bookmarkStart w:id="549" w:name="_Toc433790938"/>
      <w:bookmarkStart w:id="550" w:name="_Toc463531757"/>
      <w:bookmarkStart w:id="551" w:name="_Toc464136351"/>
      <w:bookmarkStart w:id="552" w:name="_Toc464136482"/>
      <w:bookmarkStart w:id="553" w:name="_Toc464139692"/>
      <w:bookmarkStart w:id="554" w:name="_Toc489012976"/>
      <w:bookmarkStart w:id="555" w:name="_Toc491425062"/>
      <w:bookmarkStart w:id="556" w:name="_Toc491868918"/>
      <w:bookmarkStart w:id="557" w:name="_Toc491869042"/>
      <w:bookmarkStart w:id="558" w:name="_Toc509994348"/>
      <w:bookmarkStart w:id="559" w:name="_Toc509994762"/>
      <w:bookmarkStart w:id="560" w:name="_Toc28861399"/>
      <w:r>
        <w:t>Formularios de licitación</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156A6F59" w14:textId="36ABD3E0" w:rsidR="004F7AB0" w:rsidRPr="004F7AB0" w:rsidRDefault="003D5A5E" w:rsidP="00CE011B">
      <w:pPr>
        <w:pStyle w:val="TOC1"/>
        <w:tabs>
          <w:tab w:val="clear" w:pos="960"/>
          <w:tab w:val="left" w:pos="958"/>
        </w:tabs>
        <w:rPr>
          <w:rFonts w:ascii="Calibri" w:hAnsi="Calibri"/>
          <w:sz w:val="22"/>
          <w:szCs w:val="22"/>
          <w:lang w:val="es-ES_tradnl" w:eastAsia="es-ES_tradnl"/>
        </w:rPr>
      </w:pPr>
      <w:r>
        <w:fldChar w:fldCharType="begin"/>
      </w:r>
      <w:r>
        <w:instrText xml:space="preserve"> TOC \h \z \t "BSF Headings,1" </w:instrText>
      </w:r>
      <w:r>
        <w:fldChar w:fldCharType="separate"/>
      </w:r>
      <w:hyperlink w:anchor="_Toc64452245" w:history="1">
        <w:r w:rsidR="004F7AB0" w:rsidRPr="00CA4BDE">
          <w:rPr>
            <w:rStyle w:val="Hyperlink"/>
          </w:rPr>
          <w:t>BSF1</w:t>
        </w:r>
        <w:r w:rsidR="004F7AB0" w:rsidRPr="004F7AB0">
          <w:rPr>
            <w:rFonts w:ascii="Calibri" w:hAnsi="Calibri"/>
            <w:sz w:val="22"/>
            <w:szCs w:val="22"/>
            <w:lang w:val="es-ES_tradnl" w:eastAsia="es-ES_tradnl"/>
          </w:rPr>
          <w:tab/>
        </w:r>
        <w:r w:rsidR="004F7AB0" w:rsidRPr="00CA4BDE">
          <w:rPr>
            <w:rStyle w:val="Hyperlink"/>
          </w:rPr>
          <w:t>Formulario de presentación de la oferta</w:t>
        </w:r>
        <w:r w:rsidR="004F7AB0">
          <w:rPr>
            <w:webHidden/>
          </w:rPr>
          <w:tab/>
        </w:r>
        <w:r w:rsidR="004F7AB0">
          <w:rPr>
            <w:webHidden/>
          </w:rPr>
          <w:fldChar w:fldCharType="begin"/>
        </w:r>
        <w:r w:rsidR="004F7AB0">
          <w:rPr>
            <w:webHidden/>
          </w:rPr>
          <w:instrText xml:space="preserve"> PAGEREF _Toc64452245 \h </w:instrText>
        </w:r>
        <w:r w:rsidR="004F7AB0">
          <w:rPr>
            <w:webHidden/>
          </w:rPr>
        </w:r>
        <w:r w:rsidR="004F7AB0">
          <w:rPr>
            <w:webHidden/>
          </w:rPr>
          <w:fldChar w:fldCharType="separate"/>
        </w:r>
        <w:r w:rsidR="00FF6B0E">
          <w:rPr>
            <w:webHidden/>
          </w:rPr>
          <w:t>54</w:t>
        </w:r>
        <w:r w:rsidR="004F7AB0">
          <w:rPr>
            <w:webHidden/>
          </w:rPr>
          <w:fldChar w:fldCharType="end"/>
        </w:r>
      </w:hyperlink>
    </w:p>
    <w:p w14:paraId="2F3E7709" w14:textId="79F53D63" w:rsidR="004F7AB0" w:rsidRPr="004F7AB0" w:rsidRDefault="00DE394C" w:rsidP="00CE011B">
      <w:pPr>
        <w:pStyle w:val="TOC1"/>
        <w:tabs>
          <w:tab w:val="clear" w:pos="960"/>
          <w:tab w:val="clear" w:pos="9918"/>
          <w:tab w:val="left" w:pos="958"/>
        </w:tabs>
        <w:ind w:right="-561"/>
        <w:rPr>
          <w:rFonts w:ascii="Calibri" w:hAnsi="Calibri"/>
          <w:sz w:val="22"/>
          <w:szCs w:val="22"/>
          <w:lang w:val="es-ES_tradnl" w:eastAsia="es-ES_tradnl"/>
        </w:rPr>
      </w:pPr>
      <w:hyperlink w:anchor="_Toc64452246" w:history="1">
        <w:r w:rsidR="004F7AB0" w:rsidRPr="004F7AB0">
          <w:rPr>
            <w:rStyle w:val="Hyperlink"/>
          </w:rPr>
          <w:t>BSF2</w:t>
        </w:r>
        <w:r w:rsidR="004F7AB0" w:rsidRPr="004F7AB0">
          <w:rPr>
            <w:rFonts w:ascii="Calibri" w:hAnsi="Calibri"/>
            <w:sz w:val="22"/>
            <w:szCs w:val="22"/>
            <w:lang w:val="es-ES_tradnl" w:eastAsia="es-ES_tradnl"/>
          </w:rPr>
          <w:tab/>
        </w:r>
        <w:r w:rsidR="004F7AB0" w:rsidRPr="004F7AB0">
          <w:rPr>
            <w:rStyle w:val="Hyperlink"/>
          </w:rPr>
          <w:t>Lista de precios de los bienes fabricados fuera del país del comprador, destinados a la importación</w:t>
        </w:r>
        <w:r w:rsidR="00CE011B">
          <w:rPr>
            <w:rStyle w:val="Hyperlink"/>
          </w:rPr>
          <w:tab/>
        </w:r>
        <w:r w:rsidR="004F7AB0">
          <w:rPr>
            <w:webHidden/>
          </w:rPr>
          <w:fldChar w:fldCharType="begin"/>
        </w:r>
        <w:r w:rsidR="004F7AB0">
          <w:rPr>
            <w:webHidden/>
          </w:rPr>
          <w:instrText xml:space="preserve"> PAGEREF _Toc64452246 \h </w:instrText>
        </w:r>
        <w:r w:rsidR="004F7AB0">
          <w:rPr>
            <w:webHidden/>
          </w:rPr>
        </w:r>
        <w:r w:rsidR="004F7AB0">
          <w:rPr>
            <w:webHidden/>
          </w:rPr>
          <w:fldChar w:fldCharType="separate"/>
        </w:r>
        <w:r w:rsidR="00FF6B0E">
          <w:rPr>
            <w:webHidden/>
          </w:rPr>
          <w:t>58</w:t>
        </w:r>
        <w:r w:rsidR="004F7AB0">
          <w:rPr>
            <w:webHidden/>
          </w:rPr>
          <w:fldChar w:fldCharType="end"/>
        </w:r>
      </w:hyperlink>
    </w:p>
    <w:p w14:paraId="0A69559C" w14:textId="312AE7EB" w:rsidR="004F7AB0" w:rsidRPr="004F7AB0" w:rsidRDefault="00DE394C" w:rsidP="00CE011B">
      <w:pPr>
        <w:pStyle w:val="TOC1"/>
        <w:tabs>
          <w:tab w:val="clear" w:pos="960"/>
          <w:tab w:val="left" w:pos="958"/>
        </w:tabs>
        <w:rPr>
          <w:rFonts w:ascii="Calibri" w:hAnsi="Calibri"/>
          <w:sz w:val="22"/>
          <w:szCs w:val="22"/>
          <w:lang w:val="es-ES_tradnl" w:eastAsia="es-ES_tradnl"/>
        </w:rPr>
      </w:pPr>
      <w:hyperlink w:anchor="_Toc64452247" w:history="1">
        <w:r w:rsidR="004F7AB0" w:rsidRPr="004F7AB0">
          <w:rPr>
            <w:rStyle w:val="Hyperlink"/>
          </w:rPr>
          <w:t>BSF3</w:t>
        </w:r>
        <w:r w:rsidR="004F7AB0" w:rsidRPr="004F7AB0">
          <w:rPr>
            <w:rFonts w:ascii="Calibri" w:hAnsi="Calibri"/>
            <w:sz w:val="22"/>
            <w:szCs w:val="22"/>
            <w:lang w:val="es-ES_tradnl" w:eastAsia="es-ES_tradnl"/>
          </w:rPr>
          <w:tab/>
        </w:r>
        <w:r w:rsidR="004F7AB0" w:rsidRPr="00CA4BDE">
          <w:rPr>
            <w:rStyle w:val="Hyperlink"/>
          </w:rPr>
          <w:t>Lista de precios de los bienes fabricados fuera del país del comprador,</w:t>
        </w:r>
        <w:r w:rsidR="000E2201">
          <w:rPr>
            <w:rStyle w:val="Hyperlink"/>
          </w:rPr>
          <w:t xml:space="preserve"> </w:t>
        </w:r>
        <w:r w:rsidR="004F7AB0" w:rsidRPr="00CA4BDE">
          <w:rPr>
            <w:rStyle w:val="Hyperlink"/>
          </w:rPr>
          <w:t>y</w:t>
        </w:r>
        <w:r w:rsidR="0052603E">
          <w:rPr>
            <w:rStyle w:val="Hyperlink"/>
          </w:rPr>
          <w:t xml:space="preserve">a </w:t>
        </w:r>
        <w:r w:rsidR="004F7AB0" w:rsidRPr="004F7AB0">
          <w:rPr>
            <w:rStyle w:val="Hyperlink"/>
          </w:rPr>
          <w:t>importados</w:t>
        </w:r>
        <w:r w:rsidR="004F7AB0">
          <w:rPr>
            <w:webHidden/>
          </w:rPr>
          <w:tab/>
        </w:r>
        <w:r w:rsidR="004F7AB0">
          <w:rPr>
            <w:webHidden/>
          </w:rPr>
          <w:fldChar w:fldCharType="begin"/>
        </w:r>
        <w:r w:rsidR="004F7AB0">
          <w:rPr>
            <w:webHidden/>
          </w:rPr>
          <w:instrText xml:space="preserve"> PAGEREF _Toc64452247 \h </w:instrText>
        </w:r>
        <w:r w:rsidR="004F7AB0">
          <w:rPr>
            <w:webHidden/>
          </w:rPr>
        </w:r>
        <w:r w:rsidR="004F7AB0">
          <w:rPr>
            <w:webHidden/>
          </w:rPr>
          <w:fldChar w:fldCharType="separate"/>
        </w:r>
        <w:r w:rsidR="00FF6B0E">
          <w:rPr>
            <w:webHidden/>
          </w:rPr>
          <w:t>60</w:t>
        </w:r>
        <w:r w:rsidR="004F7AB0">
          <w:rPr>
            <w:webHidden/>
          </w:rPr>
          <w:fldChar w:fldCharType="end"/>
        </w:r>
      </w:hyperlink>
    </w:p>
    <w:p w14:paraId="06060423" w14:textId="15B5F5FC" w:rsidR="004F7AB0" w:rsidRPr="004F7AB0" w:rsidRDefault="00DE394C" w:rsidP="00CE011B">
      <w:pPr>
        <w:pStyle w:val="TOC1"/>
        <w:tabs>
          <w:tab w:val="clear" w:pos="960"/>
          <w:tab w:val="left" w:pos="958"/>
        </w:tabs>
        <w:rPr>
          <w:rFonts w:ascii="Calibri" w:hAnsi="Calibri"/>
          <w:sz w:val="22"/>
          <w:szCs w:val="22"/>
          <w:lang w:val="es-ES_tradnl" w:eastAsia="es-ES_tradnl"/>
        </w:rPr>
      </w:pPr>
      <w:hyperlink w:anchor="_Toc64452248" w:history="1">
        <w:r w:rsidR="004F7AB0" w:rsidRPr="004F7AB0">
          <w:rPr>
            <w:rStyle w:val="Hyperlink"/>
          </w:rPr>
          <w:t>BSF4</w:t>
        </w:r>
        <w:r w:rsidR="004F7AB0" w:rsidRPr="004F7AB0">
          <w:rPr>
            <w:rFonts w:ascii="Calibri" w:hAnsi="Calibri"/>
            <w:sz w:val="22"/>
            <w:szCs w:val="22"/>
            <w:lang w:val="es-ES_tradnl" w:eastAsia="es-ES_tradnl"/>
          </w:rPr>
          <w:tab/>
        </w:r>
        <w:r w:rsidR="004F7AB0" w:rsidRPr="004F7AB0">
          <w:rPr>
            <w:rStyle w:val="Hyperlink"/>
          </w:rPr>
          <w:t>Lista de precios de los bienes fabricados en el país del comprador</w:t>
        </w:r>
        <w:r w:rsidR="004F7AB0">
          <w:rPr>
            <w:webHidden/>
          </w:rPr>
          <w:tab/>
        </w:r>
        <w:r w:rsidR="004F7AB0">
          <w:rPr>
            <w:webHidden/>
          </w:rPr>
          <w:fldChar w:fldCharType="begin"/>
        </w:r>
        <w:r w:rsidR="004F7AB0">
          <w:rPr>
            <w:webHidden/>
          </w:rPr>
          <w:instrText xml:space="preserve"> PAGEREF _Toc64452248 \h </w:instrText>
        </w:r>
        <w:r w:rsidR="004F7AB0">
          <w:rPr>
            <w:webHidden/>
          </w:rPr>
        </w:r>
        <w:r w:rsidR="004F7AB0">
          <w:rPr>
            <w:webHidden/>
          </w:rPr>
          <w:fldChar w:fldCharType="separate"/>
        </w:r>
        <w:r w:rsidR="00FF6B0E">
          <w:rPr>
            <w:webHidden/>
          </w:rPr>
          <w:t>62</w:t>
        </w:r>
        <w:r w:rsidR="004F7AB0">
          <w:rPr>
            <w:webHidden/>
          </w:rPr>
          <w:fldChar w:fldCharType="end"/>
        </w:r>
      </w:hyperlink>
    </w:p>
    <w:p w14:paraId="2FD96A9D" w14:textId="7FCD0A24" w:rsidR="004F7AB0" w:rsidRPr="004F7AB0" w:rsidRDefault="00DE394C" w:rsidP="00CE011B">
      <w:pPr>
        <w:pStyle w:val="TOC1"/>
        <w:tabs>
          <w:tab w:val="clear" w:pos="960"/>
          <w:tab w:val="left" w:pos="958"/>
        </w:tabs>
        <w:rPr>
          <w:rFonts w:ascii="Calibri" w:hAnsi="Calibri"/>
          <w:sz w:val="22"/>
          <w:szCs w:val="22"/>
          <w:lang w:val="es-ES_tradnl" w:eastAsia="es-ES_tradnl"/>
        </w:rPr>
      </w:pPr>
      <w:hyperlink w:anchor="_Toc64452249" w:history="1">
        <w:r w:rsidR="004F7AB0" w:rsidRPr="004F7AB0">
          <w:rPr>
            <w:rStyle w:val="Hyperlink"/>
            <w:bCs/>
          </w:rPr>
          <w:t>BSF5</w:t>
        </w:r>
        <w:r w:rsidR="004F7AB0" w:rsidRPr="004F7AB0">
          <w:rPr>
            <w:rFonts w:ascii="Calibri" w:hAnsi="Calibri"/>
            <w:sz w:val="22"/>
            <w:szCs w:val="22"/>
            <w:lang w:val="es-ES_tradnl" w:eastAsia="es-ES_tradnl"/>
          </w:rPr>
          <w:tab/>
        </w:r>
        <w:r w:rsidR="004F7AB0" w:rsidRPr="004F7AB0">
          <w:rPr>
            <w:rStyle w:val="Hyperlink"/>
          </w:rPr>
          <w:t>Precio y calendario de ejecución de los servicios conexos</w:t>
        </w:r>
        <w:r w:rsidR="004F7AB0">
          <w:rPr>
            <w:webHidden/>
          </w:rPr>
          <w:tab/>
        </w:r>
        <w:r w:rsidR="004F7AB0">
          <w:rPr>
            <w:webHidden/>
          </w:rPr>
          <w:fldChar w:fldCharType="begin"/>
        </w:r>
        <w:r w:rsidR="004F7AB0">
          <w:rPr>
            <w:webHidden/>
          </w:rPr>
          <w:instrText xml:space="preserve"> PAGEREF _Toc64452249 \h </w:instrText>
        </w:r>
        <w:r w:rsidR="004F7AB0">
          <w:rPr>
            <w:webHidden/>
          </w:rPr>
        </w:r>
        <w:r w:rsidR="004F7AB0">
          <w:rPr>
            <w:webHidden/>
          </w:rPr>
          <w:fldChar w:fldCharType="separate"/>
        </w:r>
        <w:r w:rsidR="00FF6B0E">
          <w:rPr>
            <w:webHidden/>
          </w:rPr>
          <w:t>64</w:t>
        </w:r>
        <w:r w:rsidR="004F7AB0">
          <w:rPr>
            <w:webHidden/>
          </w:rPr>
          <w:fldChar w:fldCharType="end"/>
        </w:r>
      </w:hyperlink>
    </w:p>
    <w:p w14:paraId="42DBCFD8" w14:textId="60E5E22C" w:rsidR="004F7AB0" w:rsidRPr="004F7AB0" w:rsidRDefault="00DE394C" w:rsidP="00CE011B">
      <w:pPr>
        <w:pStyle w:val="TOC1"/>
        <w:tabs>
          <w:tab w:val="clear" w:pos="960"/>
          <w:tab w:val="left" w:pos="958"/>
        </w:tabs>
        <w:rPr>
          <w:rFonts w:ascii="Calibri" w:hAnsi="Calibri"/>
          <w:sz w:val="22"/>
          <w:szCs w:val="22"/>
          <w:lang w:val="es-ES_tradnl" w:eastAsia="es-ES_tradnl"/>
        </w:rPr>
      </w:pPr>
      <w:hyperlink w:anchor="_Toc64452250" w:history="1">
        <w:r w:rsidR="004F7AB0" w:rsidRPr="004F7AB0">
          <w:rPr>
            <w:rStyle w:val="Hyperlink"/>
          </w:rPr>
          <w:t>BSF6</w:t>
        </w:r>
        <w:r w:rsidR="004F7AB0" w:rsidRPr="004F7AB0">
          <w:rPr>
            <w:rFonts w:ascii="Calibri" w:hAnsi="Calibri"/>
            <w:sz w:val="22"/>
            <w:szCs w:val="22"/>
            <w:lang w:val="es-ES_tradnl" w:eastAsia="es-ES_tradnl"/>
          </w:rPr>
          <w:tab/>
        </w:r>
        <w:r w:rsidR="004F7AB0" w:rsidRPr="004F7AB0">
          <w:rPr>
            <w:rStyle w:val="Hyperlink"/>
          </w:rPr>
          <w:t>Formulario de información sobre el licitador</w:t>
        </w:r>
        <w:r w:rsidR="004F7AB0">
          <w:rPr>
            <w:webHidden/>
          </w:rPr>
          <w:tab/>
        </w:r>
        <w:r w:rsidR="004F7AB0">
          <w:rPr>
            <w:webHidden/>
          </w:rPr>
          <w:fldChar w:fldCharType="begin"/>
        </w:r>
        <w:r w:rsidR="004F7AB0">
          <w:rPr>
            <w:webHidden/>
          </w:rPr>
          <w:instrText xml:space="preserve"> PAGEREF _Toc64452250 \h </w:instrText>
        </w:r>
        <w:r w:rsidR="004F7AB0">
          <w:rPr>
            <w:webHidden/>
          </w:rPr>
        </w:r>
        <w:r w:rsidR="004F7AB0">
          <w:rPr>
            <w:webHidden/>
          </w:rPr>
          <w:fldChar w:fldCharType="separate"/>
        </w:r>
        <w:r w:rsidR="00FF6B0E">
          <w:rPr>
            <w:webHidden/>
          </w:rPr>
          <w:t>65</w:t>
        </w:r>
        <w:r w:rsidR="004F7AB0">
          <w:rPr>
            <w:webHidden/>
          </w:rPr>
          <w:fldChar w:fldCharType="end"/>
        </w:r>
      </w:hyperlink>
    </w:p>
    <w:p w14:paraId="05C15DE6" w14:textId="7C3F50EB" w:rsidR="004F7AB0" w:rsidRPr="004F7AB0" w:rsidRDefault="00DE394C" w:rsidP="00CE011B">
      <w:pPr>
        <w:pStyle w:val="TOC1"/>
        <w:tabs>
          <w:tab w:val="clear" w:pos="960"/>
          <w:tab w:val="left" w:pos="958"/>
        </w:tabs>
        <w:rPr>
          <w:rFonts w:ascii="Calibri" w:hAnsi="Calibri"/>
          <w:sz w:val="22"/>
          <w:szCs w:val="22"/>
          <w:lang w:val="es-ES_tradnl" w:eastAsia="es-ES_tradnl"/>
        </w:rPr>
      </w:pPr>
      <w:hyperlink w:anchor="_Toc64452251" w:history="1">
        <w:r w:rsidR="004F7AB0" w:rsidRPr="004F7AB0">
          <w:rPr>
            <w:rStyle w:val="Hyperlink"/>
          </w:rPr>
          <w:t>BSF7</w:t>
        </w:r>
        <w:r w:rsidR="004F7AB0" w:rsidRPr="004F7AB0">
          <w:rPr>
            <w:rFonts w:ascii="Calibri" w:hAnsi="Calibri"/>
            <w:sz w:val="22"/>
            <w:szCs w:val="22"/>
            <w:lang w:val="es-ES_tradnl" w:eastAsia="es-ES_tradnl"/>
          </w:rPr>
          <w:tab/>
        </w:r>
        <w:r w:rsidR="004F7AB0" w:rsidRPr="004F7AB0">
          <w:rPr>
            <w:rStyle w:val="Hyperlink"/>
          </w:rPr>
          <w:t>Formulario de información sobre las sociedades que forman la empresa conjunta</w:t>
        </w:r>
        <w:r w:rsidR="004F7AB0">
          <w:rPr>
            <w:webHidden/>
          </w:rPr>
          <w:tab/>
        </w:r>
        <w:r w:rsidR="004F7AB0">
          <w:rPr>
            <w:webHidden/>
          </w:rPr>
          <w:fldChar w:fldCharType="begin"/>
        </w:r>
        <w:r w:rsidR="004F7AB0">
          <w:rPr>
            <w:webHidden/>
          </w:rPr>
          <w:instrText xml:space="preserve"> PAGEREF _Toc64452251 \h </w:instrText>
        </w:r>
        <w:r w:rsidR="004F7AB0">
          <w:rPr>
            <w:webHidden/>
          </w:rPr>
        </w:r>
        <w:r w:rsidR="004F7AB0">
          <w:rPr>
            <w:webHidden/>
          </w:rPr>
          <w:fldChar w:fldCharType="separate"/>
        </w:r>
        <w:r w:rsidR="00FF6B0E">
          <w:rPr>
            <w:webHidden/>
          </w:rPr>
          <w:t>66</w:t>
        </w:r>
        <w:r w:rsidR="004F7AB0">
          <w:rPr>
            <w:webHidden/>
          </w:rPr>
          <w:fldChar w:fldCharType="end"/>
        </w:r>
      </w:hyperlink>
    </w:p>
    <w:p w14:paraId="663BFE85" w14:textId="479C1690" w:rsidR="004F7AB0" w:rsidRPr="004F7AB0" w:rsidRDefault="00DE394C" w:rsidP="00CE011B">
      <w:pPr>
        <w:pStyle w:val="TOC1"/>
        <w:tabs>
          <w:tab w:val="clear" w:pos="960"/>
          <w:tab w:val="left" w:pos="958"/>
        </w:tabs>
        <w:rPr>
          <w:rFonts w:ascii="Calibri" w:hAnsi="Calibri"/>
          <w:sz w:val="22"/>
          <w:szCs w:val="22"/>
          <w:lang w:val="es-ES_tradnl" w:eastAsia="es-ES_tradnl"/>
        </w:rPr>
      </w:pPr>
      <w:hyperlink w:anchor="_Toc64452252" w:history="1">
        <w:r w:rsidR="004F7AB0" w:rsidRPr="004F7AB0">
          <w:rPr>
            <w:rStyle w:val="Hyperlink"/>
          </w:rPr>
          <w:t>BSF8</w:t>
        </w:r>
        <w:r w:rsidR="004F7AB0" w:rsidRPr="004F7AB0">
          <w:rPr>
            <w:rFonts w:ascii="Calibri" w:hAnsi="Calibri"/>
            <w:sz w:val="22"/>
            <w:szCs w:val="22"/>
            <w:lang w:val="es-ES_tradnl" w:eastAsia="es-ES_tradnl"/>
          </w:rPr>
          <w:tab/>
        </w:r>
        <w:r w:rsidR="004F7AB0" w:rsidRPr="004F7AB0">
          <w:rPr>
            <w:rStyle w:val="Hyperlink"/>
          </w:rPr>
          <w:t>Formulario de garantía de seriedad de la oferta (garantía bancaria)</w:t>
        </w:r>
        <w:r w:rsidR="004F7AB0">
          <w:rPr>
            <w:webHidden/>
          </w:rPr>
          <w:tab/>
        </w:r>
        <w:r w:rsidR="004F7AB0">
          <w:rPr>
            <w:webHidden/>
          </w:rPr>
          <w:fldChar w:fldCharType="begin"/>
        </w:r>
        <w:r w:rsidR="004F7AB0">
          <w:rPr>
            <w:webHidden/>
          </w:rPr>
          <w:instrText xml:space="preserve"> PAGEREF _Toc64452252 \h </w:instrText>
        </w:r>
        <w:r w:rsidR="004F7AB0">
          <w:rPr>
            <w:webHidden/>
          </w:rPr>
        </w:r>
        <w:r w:rsidR="004F7AB0">
          <w:rPr>
            <w:webHidden/>
          </w:rPr>
          <w:fldChar w:fldCharType="separate"/>
        </w:r>
        <w:r w:rsidR="00FF6B0E">
          <w:rPr>
            <w:webHidden/>
          </w:rPr>
          <w:t>67</w:t>
        </w:r>
        <w:r w:rsidR="004F7AB0">
          <w:rPr>
            <w:webHidden/>
          </w:rPr>
          <w:fldChar w:fldCharType="end"/>
        </w:r>
      </w:hyperlink>
    </w:p>
    <w:p w14:paraId="26A01679" w14:textId="59756EC4" w:rsidR="004F7AB0" w:rsidRPr="004F7AB0" w:rsidRDefault="00DE394C" w:rsidP="00CE011B">
      <w:pPr>
        <w:pStyle w:val="TOC1"/>
        <w:tabs>
          <w:tab w:val="clear" w:pos="960"/>
          <w:tab w:val="left" w:pos="958"/>
        </w:tabs>
        <w:rPr>
          <w:rFonts w:ascii="Calibri" w:hAnsi="Calibri"/>
          <w:sz w:val="22"/>
          <w:szCs w:val="22"/>
          <w:lang w:val="es-ES_tradnl" w:eastAsia="es-ES_tradnl"/>
        </w:rPr>
      </w:pPr>
      <w:hyperlink w:anchor="_Toc64452253" w:history="1">
        <w:r w:rsidR="004F7AB0" w:rsidRPr="004F7AB0">
          <w:rPr>
            <w:rStyle w:val="Hyperlink"/>
          </w:rPr>
          <w:t>BSF9</w:t>
        </w:r>
        <w:r w:rsidR="004F7AB0" w:rsidRPr="004F7AB0">
          <w:rPr>
            <w:rFonts w:ascii="Calibri" w:hAnsi="Calibri"/>
            <w:sz w:val="22"/>
            <w:szCs w:val="22"/>
            <w:lang w:val="es-ES_tradnl" w:eastAsia="es-ES_tradnl"/>
          </w:rPr>
          <w:tab/>
        </w:r>
        <w:r w:rsidR="004F7AB0" w:rsidRPr="004F7AB0">
          <w:rPr>
            <w:rStyle w:val="Hyperlink"/>
          </w:rPr>
          <w:t>Formulario de declaración de garantía de seriedad de la oferta</w:t>
        </w:r>
        <w:r w:rsidR="004F7AB0">
          <w:rPr>
            <w:webHidden/>
          </w:rPr>
          <w:tab/>
        </w:r>
        <w:r w:rsidR="004F7AB0">
          <w:rPr>
            <w:webHidden/>
          </w:rPr>
          <w:fldChar w:fldCharType="begin"/>
        </w:r>
        <w:r w:rsidR="004F7AB0">
          <w:rPr>
            <w:webHidden/>
          </w:rPr>
          <w:instrText xml:space="preserve"> PAGEREF _Toc64452253 \h </w:instrText>
        </w:r>
        <w:r w:rsidR="004F7AB0">
          <w:rPr>
            <w:webHidden/>
          </w:rPr>
        </w:r>
        <w:r w:rsidR="004F7AB0">
          <w:rPr>
            <w:webHidden/>
          </w:rPr>
          <w:fldChar w:fldCharType="separate"/>
        </w:r>
        <w:r w:rsidR="00FF6B0E">
          <w:rPr>
            <w:webHidden/>
          </w:rPr>
          <w:t>69</w:t>
        </w:r>
        <w:r w:rsidR="004F7AB0">
          <w:rPr>
            <w:webHidden/>
          </w:rPr>
          <w:fldChar w:fldCharType="end"/>
        </w:r>
      </w:hyperlink>
    </w:p>
    <w:p w14:paraId="668AF7D9" w14:textId="6E591DC5" w:rsidR="004F7AB0" w:rsidRPr="004F7AB0" w:rsidRDefault="00DE394C" w:rsidP="00CE011B">
      <w:pPr>
        <w:pStyle w:val="TOC1"/>
        <w:tabs>
          <w:tab w:val="clear" w:pos="960"/>
          <w:tab w:val="left" w:pos="958"/>
        </w:tabs>
        <w:rPr>
          <w:rFonts w:ascii="Calibri" w:hAnsi="Calibri"/>
          <w:sz w:val="22"/>
          <w:szCs w:val="22"/>
          <w:lang w:val="es-ES_tradnl" w:eastAsia="es-ES_tradnl"/>
        </w:rPr>
      </w:pPr>
      <w:hyperlink w:anchor="_Toc64452254" w:history="1">
        <w:r w:rsidR="004F7AB0" w:rsidRPr="004F7AB0">
          <w:rPr>
            <w:rStyle w:val="Hyperlink"/>
          </w:rPr>
          <w:t>BSF10</w:t>
        </w:r>
        <w:r w:rsidR="004F7AB0" w:rsidRPr="004F7AB0">
          <w:rPr>
            <w:rFonts w:ascii="Calibri" w:hAnsi="Calibri"/>
            <w:sz w:val="22"/>
            <w:szCs w:val="22"/>
            <w:lang w:val="es-ES_tradnl" w:eastAsia="es-ES_tradnl"/>
          </w:rPr>
          <w:tab/>
        </w:r>
        <w:r w:rsidR="004F7AB0" w:rsidRPr="004F7AB0">
          <w:rPr>
            <w:rStyle w:val="Hyperlink"/>
          </w:rPr>
          <w:t>Formularios ambientales, sociales, de salud y de seguridad</w:t>
        </w:r>
        <w:r w:rsidR="004F7AB0">
          <w:rPr>
            <w:webHidden/>
          </w:rPr>
          <w:tab/>
        </w:r>
        <w:r w:rsidR="004F7AB0">
          <w:rPr>
            <w:webHidden/>
          </w:rPr>
          <w:fldChar w:fldCharType="begin"/>
        </w:r>
        <w:r w:rsidR="004F7AB0">
          <w:rPr>
            <w:webHidden/>
          </w:rPr>
          <w:instrText xml:space="preserve"> PAGEREF _Toc64452254 \h </w:instrText>
        </w:r>
        <w:r w:rsidR="004F7AB0">
          <w:rPr>
            <w:webHidden/>
          </w:rPr>
        </w:r>
        <w:r w:rsidR="004F7AB0">
          <w:rPr>
            <w:webHidden/>
          </w:rPr>
          <w:fldChar w:fldCharType="separate"/>
        </w:r>
        <w:r w:rsidR="00FF6B0E">
          <w:rPr>
            <w:webHidden/>
          </w:rPr>
          <w:t>70</w:t>
        </w:r>
        <w:r w:rsidR="004F7AB0">
          <w:rPr>
            <w:webHidden/>
          </w:rPr>
          <w:fldChar w:fldCharType="end"/>
        </w:r>
      </w:hyperlink>
    </w:p>
    <w:p w14:paraId="7C531C24" w14:textId="4E4FACD1" w:rsidR="004F7AB0" w:rsidRPr="004F7AB0" w:rsidRDefault="00DE394C" w:rsidP="00CE011B">
      <w:pPr>
        <w:pStyle w:val="TOC1"/>
        <w:tabs>
          <w:tab w:val="clear" w:pos="960"/>
          <w:tab w:val="left" w:pos="958"/>
        </w:tabs>
        <w:rPr>
          <w:rFonts w:ascii="Calibri" w:hAnsi="Calibri"/>
          <w:sz w:val="22"/>
          <w:szCs w:val="22"/>
          <w:lang w:val="es-ES_tradnl" w:eastAsia="es-ES_tradnl"/>
        </w:rPr>
      </w:pPr>
      <w:hyperlink w:anchor="_Toc64452255" w:history="1">
        <w:r w:rsidR="004F7AB0" w:rsidRPr="004F7AB0">
          <w:rPr>
            <w:rStyle w:val="Hyperlink"/>
          </w:rPr>
          <w:t>BSF11</w:t>
        </w:r>
        <w:r w:rsidR="004F7AB0" w:rsidRPr="004F7AB0">
          <w:rPr>
            <w:rFonts w:ascii="Calibri" w:hAnsi="Calibri"/>
            <w:sz w:val="22"/>
            <w:szCs w:val="22"/>
            <w:lang w:val="es-ES_tradnl" w:eastAsia="es-ES_tradnl"/>
          </w:rPr>
          <w:tab/>
        </w:r>
        <w:r w:rsidR="004F7AB0" w:rsidRPr="004F7AB0">
          <w:rPr>
            <w:rStyle w:val="Hyperlink"/>
          </w:rPr>
          <w:t>Autorización del fabricante</w:t>
        </w:r>
        <w:r w:rsidR="004F7AB0">
          <w:rPr>
            <w:webHidden/>
          </w:rPr>
          <w:tab/>
        </w:r>
        <w:r w:rsidR="004F7AB0">
          <w:rPr>
            <w:webHidden/>
          </w:rPr>
          <w:fldChar w:fldCharType="begin"/>
        </w:r>
        <w:r w:rsidR="004F7AB0">
          <w:rPr>
            <w:webHidden/>
          </w:rPr>
          <w:instrText xml:space="preserve"> PAGEREF _Toc64452255 \h </w:instrText>
        </w:r>
        <w:r w:rsidR="004F7AB0">
          <w:rPr>
            <w:webHidden/>
          </w:rPr>
        </w:r>
        <w:r w:rsidR="004F7AB0">
          <w:rPr>
            <w:webHidden/>
          </w:rPr>
          <w:fldChar w:fldCharType="separate"/>
        </w:r>
        <w:r w:rsidR="00FF6B0E">
          <w:rPr>
            <w:webHidden/>
          </w:rPr>
          <w:t>71</w:t>
        </w:r>
        <w:r w:rsidR="004F7AB0">
          <w:rPr>
            <w:webHidden/>
          </w:rPr>
          <w:fldChar w:fldCharType="end"/>
        </w:r>
      </w:hyperlink>
    </w:p>
    <w:p w14:paraId="1B6B88E4" w14:textId="55341B8E" w:rsidR="004F7AB0" w:rsidRPr="004F7AB0" w:rsidRDefault="00DE394C" w:rsidP="00CE011B">
      <w:pPr>
        <w:pStyle w:val="TOC1"/>
        <w:tabs>
          <w:tab w:val="clear" w:pos="960"/>
          <w:tab w:val="left" w:pos="958"/>
        </w:tabs>
        <w:rPr>
          <w:rFonts w:ascii="Calibri" w:hAnsi="Calibri"/>
          <w:sz w:val="22"/>
          <w:szCs w:val="22"/>
          <w:lang w:val="es-ES_tradnl" w:eastAsia="es-ES_tradnl"/>
        </w:rPr>
      </w:pPr>
      <w:hyperlink w:anchor="_Toc64452256" w:history="1">
        <w:r w:rsidR="004F7AB0" w:rsidRPr="004F7AB0">
          <w:rPr>
            <w:rStyle w:val="Hyperlink"/>
          </w:rPr>
          <w:t>BSF12</w:t>
        </w:r>
        <w:r w:rsidR="004F7AB0" w:rsidRPr="004F7AB0">
          <w:rPr>
            <w:rFonts w:ascii="Calibri" w:hAnsi="Calibri"/>
            <w:sz w:val="22"/>
            <w:szCs w:val="22"/>
            <w:lang w:val="es-ES_tradnl" w:eastAsia="es-ES_tradnl"/>
          </w:rPr>
          <w:tab/>
        </w:r>
        <w:r w:rsidR="004F7AB0" w:rsidRPr="004F7AB0">
          <w:rPr>
            <w:rStyle w:val="Hyperlink"/>
          </w:rPr>
          <w:t>Capacidad financiera del licitador</w:t>
        </w:r>
        <w:r w:rsidR="004F7AB0">
          <w:rPr>
            <w:webHidden/>
          </w:rPr>
          <w:tab/>
        </w:r>
        <w:r w:rsidR="004F7AB0">
          <w:rPr>
            <w:webHidden/>
          </w:rPr>
          <w:fldChar w:fldCharType="begin"/>
        </w:r>
        <w:r w:rsidR="004F7AB0">
          <w:rPr>
            <w:webHidden/>
          </w:rPr>
          <w:instrText xml:space="preserve"> PAGEREF _Toc64452256 \h </w:instrText>
        </w:r>
        <w:r w:rsidR="004F7AB0">
          <w:rPr>
            <w:webHidden/>
          </w:rPr>
        </w:r>
        <w:r w:rsidR="004F7AB0">
          <w:rPr>
            <w:webHidden/>
          </w:rPr>
          <w:fldChar w:fldCharType="separate"/>
        </w:r>
        <w:r w:rsidR="00FF6B0E">
          <w:rPr>
            <w:webHidden/>
          </w:rPr>
          <w:t>72</w:t>
        </w:r>
        <w:r w:rsidR="004F7AB0">
          <w:rPr>
            <w:webHidden/>
          </w:rPr>
          <w:fldChar w:fldCharType="end"/>
        </w:r>
      </w:hyperlink>
    </w:p>
    <w:p w14:paraId="076F5764" w14:textId="05D6E765" w:rsidR="004F7AB0" w:rsidRPr="004F7AB0" w:rsidRDefault="00DE394C" w:rsidP="00CE011B">
      <w:pPr>
        <w:pStyle w:val="TOC1"/>
        <w:tabs>
          <w:tab w:val="clear" w:pos="960"/>
          <w:tab w:val="left" w:pos="958"/>
        </w:tabs>
        <w:ind w:left="958" w:hanging="958"/>
        <w:rPr>
          <w:rFonts w:ascii="Calibri" w:hAnsi="Calibri"/>
          <w:sz w:val="22"/>
          <w:szCs w:val="22"/>
          <w:lang w:val="es-ES_tradnl" w:eastAsia="es-ES_tradnl"/>
        </w:rPr>
      </w:pPr>
      <w:hyperlink w:anchor="_Toc64452257" w:history="1">
        <w:r w:rsidR="004F7AB0" w:rsidRPr="004F7AB0">
          <w:rPr>
            <w:rStyle w:val="Hyperlink"/>
          </w:rPr>
          <w:t>BSF13</w:t>
        </w:r>
        <w:r w:rsidR="004F7AB0" w:rsidRPr="004F7AB0">
          <w:rPr>
            <w:rFonts w:ascii="Calibri" w:hAnsi="Calibri"/>
            <w:sz w:val="22"/>
            <w:szCs w:val="22"/>
            <w:lang w:val="es-ES_tradnl" w:eastAsia="es-ES_tradnl"/>
          </w:rPr>
          <w:tab/>
        </w:r>
        <w:r w:rsidR="004F7AB0" w:rsidRPr="004F7AB0">
          <w:rPr>
            <w:rStyle w:val="Hyperlink"/>
          </w:rPr>
          <w:t>Procedimientos, litigios, arbitrajes, acciones, reclamaciones, investigaciones y controversias actuales y pasadas del licitador</w:t>
        </w:r>
        <w:r w:rsidR="004F7AB0">
          <w:rPr>
            <w:webHidden/>
          </w:rPr>
          <w:tab/>
        </w:r>
        <w:r w:rsidR="004F7AB0">
          <w:rPr>
            <w:webHidden/>
          </w:rPr>
          <w:fldChar w:fldCharType="begin"/>
        </w:r>
        <w:r w:rsidR="004F7AB0">
          <w:rPr>
            <w:webHidden/>
          </w:rPr>
          <w:instrText xml:space="preserve"> PAGEREF _Toc64452257 \h </w:instrText>
        </w:r>
        <w:r w:rsidR="004F7AB0">
          <w:rPr>
            <w:webHidden/>
          </w:rPr>
        </w:r>
        <w:r w:rsidR="004F7AB0">
          <w:rPr>
            <w:webHidden/>
          </w:rPr>
          <w:fldChar w:fldCharType="separate"/>
        </w:r>
        <w:r w:rsidR="00FF6B0E">
          <w:rPr>
            <w:webHidden/>
          </w:rPr>
          <w:t>73</w:t>
        </w:r>
        <w:r w:rsidR="004F7AB0">
          <w:rPr>
            <w:webHidden/>
          </w:rPr>
          <w:fldChar w:fldCharType="end"/>
        </w:r>
      </w:hyperlink>
    </w:p>
    <w:p w14:paraId="55785285" w14:textId="723C2D48" w:rsidR="004F7AB0" w:rsidRPr="004F7AB0" w:rsidRDefault="00DE394C" w:rsidP="00CE011B">
      <w:pPr>
        <w:pStyle w:val="TOC1"/>
        <w:tabs>
          <w:tab w:val="clear" w:pos="960"/>
          <w:tab w:val="left" w:pos="958"/>
        </w:tabs>
        <w:rPr>
          <w:rFonts w:ascii="Calibri" w:hAnsi="Calibri"/>
          <w:sz w:val="22"/>
          <w:szCs w:val="22"/>
          <w:lang w:val="es-ES_tradnl" w:eastAsia="es-ES_tradnl"/>
        </w:rPr>
      </w:pPr>
      <w:hyperlink w:anchor="_Toc64452258" w:history="1">
        <w:r w:rsidR="004F7AB0" w:rsidRPr="004F7AB0">
          <w:rPr>
            <w:rStyle w:val="Hyperlink"/>
          </w:rPr>
          <w:t>BSF14</w:t>
        </w:r>
        <w:r w:rsidR="004F7AB0" w:rsidRPr="004F7AB0">
          <w:rPr>
            <w:rFonts w:ascii="Calibri" w:hAnsi="Calibri"/>
            <w:sz w:val="22"/>
            <w:szCs w:val="22"/>
            <w:lang w:val="es-ES_tradnl" w:eastAsia="es-ES_tradnl"/>
          </w:rPr>
          <w:tab/>
        </w:r>
        <w:r w:rsidR="004F7AB0" w:rsidRPr="004F7AB0">
          <w:rPr>
            <w:rStyle w:val="Hyperlink"/>
          </w:rPr>
          <w:t>Lista de repuestos y herramientas</w:t>
        </w:r>
        <w:r w:rsidR="004F7AB0">
          <w:rPr>
            <w:webHidden/>
          </w:rPr>
          <w:tab/>
        </w:r>
        <w:r w:rsidR="004F7AB0">
          <w:rPr>
            <w:webHidden/>
          </w:rPr>
          <w:fldChar w:fldCharType="begin"/>
        </w:r>
        <w:r w:rsidR="004F7AB0">
          <w:rPr>
            <w:webHidden/>
          </w:rPr>
          <w:instrText xml:space="preserve"> PAGEREF _Toc64452258 \h </w:instrText>
        </w:r>
        <w:r w:rsidR="004F7AB0">
          <w:rPr>
            <w:webHidden/>
          </w:rPr>
        </w:r>
        <w:r w:rsidR="004F7AB0">
          <w:rPr>
            <w:webHidden/>
          </w:rPr>
          <w:fldChar w:fldCharType="separate"/>
        </w:r>
        <w:r w:rsidR="00FF6B0E">
          <w:rPr>
            <w:webHidden/>
          </w:rPr>
          <w:t>74</w:t>
        </w:r>
        <w:r w:rsidR="004F7AB0">
          <w:rPr>
            <w:webHidden/>
          </w:rPr>
          <w:fldChar w:fldCharType="end"/>
        </w:r>
      </w:hyperlink>
    </w:p>
    <w:p w14:paraId="0402A531" w14:textId="77777777" w:rsidR="001D4558" w:rsidRDefault="003D5A5E" w:rsidP="00CE011B">
      <w:pPr>
        <w:pStyle w:val="TOC1"/>
        <w:tabs>
          <w:tab w:val="clear" w:pos="960"/>
          <w:tab w:val="left" w:pos="958"/>
        </w:tabs>
      </w:pPr>
      <w:r>
        <w:fldChar w:fldCharType="end"/>
      </w:r>
    </w:p>
    <w:p w14:paraId="7487F95A" w14:textId="77777777" w:rsidR="003D5A5E" w:rsidRDefault="003D5A5E" w:rsidP="003D5A5E"/>
    <w:p w14:paraId="1F75E683" w14:textId="77777777" w:rsidR="003D5A5E" w:rsidRDefault="003D5A5E" w:rsidP="003D5A5E"/>
    <w:p w14:paraId="0918E9F6" w14:textId="77777777" w:rsidR="003D5A5E" w:rsidRPr="003D5A5E" w:rsidRDefault="003D5A5E" w:rsidP="003D5A5E">
      <w:pPr>
        <w:sectPr w:rsidR="003D5A5E" w:rsidRPr="003D5A5E" w:rsidSect="003D5A5E">
          <w:footerReference w:type="default" r:id="rId35"/>
          <w:pgSz w:w="11907" w:h="16840" w:code="9"/>
          <w:pgMar w:top="2347" w:right="964" w:bottom="1440" w:left="1015" w:header="709" w:footer="709" w:gutter="0"/>
          <w:cols w:space="708"/>
          <w:docGrid w:linePitch="360"/>
        </w:sectPr>
      </w:pPr>
    </w:p>
    <w:p w14:paraId="1BD448F4" w14:textId="77777777" w:rsidR="00537B35" w:rsidRPr="00A73EBF" w:rsidRDefault="00537B35" w:rsidP="00A73EBF">
      <w:pPr>
        <w:pStyle w:val="BSFHeadings"/>
      </w:pPr>
      <w:bookmarkStart w:id="561" w:name="_Ref201633508"/>
      <w:bookmarkStart w:id="562" w:name="_Toc202353396"/>
      <w:bookmarkStart w:id="563" w:name="_Toc463531758"/>
      <w:bookmarkStart w:id="564" w:name="_Toc464136352"/>
      <w:bookmarkStart w:id="565" w:name="_Toc464136483"/>
      <w:bookmarkStart w:id="566" w:name="_Toc464139693"/>
      <w:bookmarkStart w:id="567" w:name="_Toc489012977"/>
      <w:bookmarkStart w:id="568" w:name="_Toc491425063"/>
      <w:bookmarkStart w:id="569" w:name="_Toc491868919"/>
      <w:bookmarkStart w:id="570" w:name="_Toc491869043"/>
      <w:bookmarkStart w:id="571" w:name="_Toc509994349"/>
      <w:bookmarkStart w:id="572" w:name="_Toc509994763"/>
      <w:bookmarkStart w:id="573" w:name="_Toc28861400"/>
      <w:bookmarkStart w:id="574" w:name="_Toc35875484"/>
      <w:bookmarkStart w:id="575" w:name="_Toc64452245"/>
      <w:r>
        <w:t>Formulario de presentación de la oferta</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39FF702A" w14:textId="77777777" w:rsidR="001D4558" w:rsidRPr="004F7AB0" w:rsidRDefault="00537B35" w:rsidP="00537B35">
      <w:pPr>
        <w:pStyle w:val="BDSHeading"/>
        <w:rPr>
          <w:rFonts w:ascii="Arial" w:hAnsi="Arial" w:cs="Arial"/>
          <w:i/>
          <w:iCs/>
          <w:color w:val="FF0000"/>
        </w:rPr>
      </w:pPr>
      <w:r w:rsidRPr="004F7AB0">
        <w:rPr>
          <w:rFonts w:ascii="Arial" w:hAnsi="Arial"/>
          <w:i/>
          <w:color w:val="FF0000"/>
        </w:rPr>
        <w:t xml:space="preserve"> [El licitador debe completar el presente formulario de conformidad con las instrucciones indicadas. No se permitirá ninguna alteración de su formato y no se aceptarán sustituciones].</w:t>
      </w:r>
    </w:p>
    <w:p w14:paraId="177EC597" w14:textId="77777777" w:rsidR="001D4558" w:rsidRPr="004F7AB0" w:rsidRDefault="001D4558" w:rsidP="00537B35">
      <w:pPr>
        <w:spacing w:before="120"/>
        <w:jc w:val="center"/>
        <w:rPr>
          <w:rFonts w:cs="Arial"/>
          <w:b/>
          <w:bCs/>
        </w:rPr>
      </w:pPr>
      <w:r w:rsidRPr="004F7AB0">
        <w:rPr>
          <w:b/>
        </w:rPr>
        <w:t>Asunto: XXXXXXXXXXXXXXXXXXXXXXX</w:t>
      </w:r>
    </w:p>
    <w:p w14:paraId="756EEC85" w14:textId="77777777" w:rsidR="001D4558" w:rsidRPr="004F7AB0" w:rsidRDefault="001D4558" w:rsidP="00537B35">
      <w:pPr>
        <w:spacing w:before="120"/>
        <w:jc w:val="center"/>
        <w:rPr>
          <w:rFonts w:cs="Arial"/>
          <w:b/>
          <w:bCs/>
        </w:rPr>
      </w:pPr>
      <w:r w:rsidRPr="004F7AB0">
        <w:rPr>
          <w:b/>
        </w:rPr>
        <w:t>Ref. de la oferta: XXXXXXXXXXXXXXXXXXX</w:t>
      </w:r>
    </w:p>
    <w:p w14:paraId="3B74B323" w14:textId="77777777" w:rsidR="001D4558" w:rsidRPr="004F7AB0" w:rsidRDefault="001D4558" w:rsidP="00A772E0">
      <w:pPr>
        <w:pStyle w:val="BDSHeading"/>
        <w:spacing w:before="240"/>
        <w:jc w:val="both"/>
        <w:rPr>
          <w:rFonts w:ascii="Arial" w:hAnsi="Arial" w:cs="Arial"/>
        </w:rPr>
      </w:pPr>
      <w:r w:rsidRPr="004F7AB0">
        <w:rPr>
          <w:rFonts w:ascii="Arial" w:hAnsi="Arial"/>
        </w:rPr>
        <w:t xml:space="preserve">Nosotros, los abajo firmantes, declaramos que: </w:t>
      </w:r>
    </w:p>
    <w:p w14:paraId="07091345" w14:textId="30BEBC05" w:rsidR="001D4558" w:rsidRPr="004F7AB0" w:rsidRDefault="001D4558" w:rsidP="005870CD">
      <w:pPr>
        <w:pStyle w:val="BSFBulleted"/>
        <w:numPr>
          <w:ilvl w:val="0"/>
          <w:numId w:val="23"/>
        </w:numPr>
        <w:spacing w:before="240"/>
        <w:jc w:val="both"/>
        <w:rPr>
          <w:rFonts w:ascii="Arial" w:hAnsi="Arial" w:cs="Arial"/>
          <w:szCs w:val="24"/>
        </w:rPr>
      </w:pPr>
      <w:r w:rsidRPr="004F7AB0">
        <w:rPr>
          <w:rFonts w:ascii="Arial" w:hAnsi="Arial"/>
        </w:rPr>
        <w:t xml:space="preserve">Hemos examinado el documento de licitación, incluidos los apéndices emitidos de acuerdo con las </w:t>
      </w:r>
      <w:r w:rsidR="00F0352E">
        <w:rPr>
          <w:rFonts w:ascii="Arial" w:hAnsi="Arial"/>
        </w:rPr>
        <w:t>Instrucciones para los licitadores</w:t>
      </w:r>
      <w:r w:rsidRPr="004F7AB0">
        <w:rPr>
          <w:rFonts w:ascii="Arial" w:hAnsi="Arial"/>
        </w:rPr>
        <w:t>, y no tenemos reservas al respecto</w:t>
      </w:r>
      <w:r w:rsidRPr="004F7AB0">
        <w:rPr>
          <w:rFonts w:ascii="Arial" w:hAnsi="Arial"/>
          <w:i/>
        </w:rPr>
        <w:t>.</w:t>
      </w:r>
    </w:p>
    <w:p w14:paraId="0234F179" w14:textId="77777777" w:rsidR="001D4558" w:rsidRPr="004F7AB0" w:rsidRDefault="001D4558" w:rsidP="005870CD">
      <w:pPr>
        <w:pStyle w:val="BSFBulleted"/>
        <w:numPr>
          <w:ilvl w:val="0"/>
          <w:numId w:val="23"/>
        </w:numPr>
        <w:spacing w:before="240"/>
        <w:jc w:val="both"/>
        <w:rPr>
          <w:rFonts w:ascii="Arial" w:hAnsi="Arial" w:cs="Arial"/>
          <w:szCs w:val="24"/>
        </w:rPr>
      </w:pPr>
      <w:r w:rsidRPr="004F7AB0">
        <w:rPr>
          <w:rFonts w:ascii="Arial" w:hAnsi="Arial"/>
        </w:rPr>
        <w:t>Nos ofrecemos a cumplir con el suministro previsto de conformidad con el documento de licitación y de acuerdo con los calendarios de entrega especificados en la Sección V: Lista de requisitos, mencionada anteriormente.</w:t>
      </w:r>
    </w:p>
    <w:p w14:paraId="4420534C" w14:textId="77777777" w:rsidR="001D4558" w:rsidRPr="004F7AB0" w:rsidRDefault="001D4558" w:rsidP="005870CD">
      <w:pPr>
        <w:pStyle w:val="BSFBulleted"/>
        <w:numPr>
          <w:ilvl w:val="0"/>
          <w:numId w:val="23"/>
        </w:numPr>
        <w:spacing w:before="240"/>
        <w:jc w:val="both"/>
        <w:rPr>
          <w:rFonts w:ascii="Arial" w:hAnsi="Arial" w:cs="Arial"/>
          <w:color w:val="FF0000"/>
          <w:szCs w:val="24"/>
        </w:rPr>
      </w:pPr>
      <w:r w:rsidRPr="004F7AB0">
        <w:rPr>
          <w:rFonts w:ascii="Arial" w:hAnsi="Arial"/>
        </w:rPr>
        <w:t xml:space="preserve">El precio total de nuestra oferta, con exclusión de los descuentos ofrecidos en el punto d), es: </w:t>
      </w:r>
      <w:r w:rsidRPr="004F7AB0">
        <w:rPr>
          <w:rFonts w:ascii="Arial" w:hAnsi="Arial"/>
          <w:i/>
          <w:color w:val="FF0000"/>
        </w:rPr>
        <w:t>[Ingrese el precio total de la oferta en palabras y cifras, incluidos los distintos montos y las respectivas monedas</w:t>
      </w:r>
      <w:r w:rsidRPr="004F7AB0">
        <w:rPr>
          <w:rFonts w:ascii="Arial" w:hAnsi="Arial"/>
          <w:color w:val="FF0000"/>
        </w:rPr>
        <w:t>].</w:t>
      </w:r>
    </w:p>
    <w:p w14:paraId="27286820" w14:textId="77777777" w:rsidR="001D4558" w:rsidRPr="004F7AB0" w:rsidRDefault="001D4558" w:rsidP="005870CD">
      <w:pPr>
        <w:pStyle w:val="BSFBulleted"/>
        <w:numPr>
          <w:ilvl w:val="0"/>
          <w:numId w:val="23"/>
        </w:numPr>
        <w:spacing w:before="240"/>
        <w:jc w:val="both"/>
        <w:rPr>
          <w:rFonts w:ascii="Arial" w:hAnsi="Arial" w:cs="Arial"/>
          <w:szCs w:val="24"/>
        </w:rPr>
      </w:pPr>
      <w:r w:rsidRPr="004F7AB0">
        <w:rPr>
          <w:rFonts w:ascii="Arial" w:hAnsi="Arial"/>
        </w:rPr>
        <w:t>Los descuentos ofrecidos y la metodología para su aplicación son los siguientes:</w:t>
      </w:r>
    </w:p>
    <w:p w14:paraId="542F521D" w14:textId="4D255C12" w:rsidR="001D4558" w:rsidRPr="004F7AB0" w:rsidRDefault="001D4558" w:rsidP="005870CD">
      <w:pPr>
        <w:pStyle w:val="BSFBulletedSub1"/>
        <w:numPr>
          <w:ilvl w:val="0"/>
          <w:numId w:val="42"/>
        </w:numPr>
        <w:tabs>
          <w:tab w:val="clear" w:pos="612"/>
        </w:tabs>
        <w:spacing w:before="240"/>
        <w:ind w:left="1800"/>
        <w:jc w:val="both"/>
        <w:rPr>
          <w:rFonts w:ascii="Arial" w:hAnsi="Arial" w:cs="Arial"/>
          <w:color w:val="FF0000"/>
          <w:szCs w:val="24"/>
        </w:rPr>
      </w:pPr>
      <w:r w:rsidRPr="004F7AB0">
        <w:rPr>
          <w:rFonts w:ascii="Arial" w:hAnsi="Arial"/>
        </w:rPr>
        <w:t xml:space="preserve">Descuentos: </w:t>
      </w:r>
      <w:r w:rsidR="00FB317F">
        <w:rPr>
          <w:rFonts w:ascii="Arial" w:hAnsi="Arial"/>
        </w:rPr>
        <w:t>s</w:t>
      </w:r>
      <w:r w:rsidRPr="004F7AB0">
        <w:rPr>
          <w:rFonts w:ascii="Arial" w:hAnsi="Arial"/>
        </w:rPr>
        <w:t xml:space="preserve">i se acepta nuestra oferta, se aplicarán los siguientes descuentos. </w:t>
      </w:r>
      <w:r w:rsidRPr="004F7AB0">
        <w:rPr>
          <w:rFonts w:ascii="Arial" w:hAnsi="Arial"/>
          <w:i/>
          <w:color w:val="FF0000"/>
        </w:rPr>
        <w:t xml:space="preserve">Especifique detalladamente cada descuento ofrecido y el punto específico de la </w:t>
      </w:r>
      <w:r w:rsidR="00967476">
        <w:rPr>
          <w:rFonts w:ascii="Arial" w:hAnsi="Arial"/>
          <w:i/>
          <w:color w:val="FF0000"/>
        </w:rPr>
        <w:t>s</w:t>
      </w:r>
      <w:r w:rsidRPr="004F7AB0">
        <w:rPr>
          <w:rFonts w:ascii="Arial" w:hAnsi="Arial"/>
          <w:i/>
          <w:color w:val="FF0000"/>
        </w:rPr>
        <w:t>ección V: Lista de requisitos al que se aplica.</w:t>
      </w:r>
      <w:r w:rsidRPr="004F7AB0">
        <w:rPr>
          <w:rFonts w:ascii="Arial" w:hAnsi="Arial"/>
          <w:color w:val="FF0000"/>
        </w:rPr>
        <w:t>]</w:t>
      </w:r>
    </w:p>
    <w:p w14:paraId="366E0F1B" w14:textId="0BDE3AFD" w:rsidR="001D4558" w:rsidRPr="004F7AB0" w:rsidRDefault="001D4558" w:rsidP="005870CD">
      <w:pPr>
        <w:pStyle w:val="BSFBulletedSub1"/>
        <w:numPr>
          <w:ilvl w:val="0"/>
          <w:numId w:val="42"/>
        </w:numPr>
        <w:tabs>
          <w:tab w:val="clear" w:pos="612"/>
        </w:tabs>
        <w:spacing w:before="240"/>
        <w:ind w:left="1800"/>
        <w:jc w:val="both"/>
        <w:rPr>
          <w:rFonts w:ascii="Arial" w:hAnsi="Arial" w:cs="Arial"/>
          <w:color w:val="FF0000"/>
          <w:szCs w:val="24"/>
        </w:rPr>
      </w:pPr>
      <w:r w:rsidRPr="004F7AB0">
        <w:rPr>
          <w:rFonts w:ascii="Arial" w:hAnsi="Arial"/>
        </w:rPr>
        <w:t xml:space="preserve">Metodología de aplicación de los descuentos: </w:t>
      </w:r>
      <w:r w:rsidR="00FB317F">
        <w:rPr>
          <w:rFonts w:ascii="Arial" w:hAnsi="Arial"/>
        </w:rPr>
        <w:t>l</w:t>
      </w:r>
      <w:r w:rsidRPr="004F7AB0">
        <w:rPr>
          <w:rFonts w:ascii="Arial" w:hAnsi="Arial"/>
        </w:rPr>
        <w:t xml:space="preserve">os descuentos se aplicarán mediante el siguiente método: </w:t>
      </w:r>
      <w:r w:rsidRPr="004F7AB0">
        <w:rPr>
          <w:rFonts w:ascii="Arial" w:hAnsi="Arial"/>
          <w:i/>
          <w:color w:val="FF0000"/>
        </w:rPr>
        <w:t>[Especifique detalladamente el método que se utilizará para aplicar el descuento.]</w:t>
      </w:r>
    </w:p>
    <w:p w14:paraId="37466037" w14:textId="4F3D457C" w:rsidR="001D4558" w:rsidRPr="004F7AB0" w:rsidRDefault="001D4558" w:rsidP="005870CD">
      <w:pPr>
        <w:pStyle w:val="BSFBulleted"/>
        <w:numPr>
          <w:ilvl w:val="0"/>
          <w:numId w:val="23"/>
        </w:numPr>
        <w:spacing w:before="240"/>
        <w:jc w:val="both"/>
        <w:rPr>
          <w:rFonts w:ascii="Arial" w:hAnsi="Arial" w:cs="Arial"/>
          <w:szCs w:val="24"/>
        </w:rPr>
      </w:pPr>
      <w:r w:rsidRPr="004F7AB0">
        <w:rPr>
          <w:rFonts w:ascii="Arial" w:hAnsi="Arial"/>
        </w:rPr>
        <w:t xml:space="preserve">Nuestra oferta será válida desde la fecha fijada para el plazo de presentación de ofertas de conformidad con el párrafo 1 de la cláusula 26 de las </w:t>
      </w:r>
      <w:r w:rsidR="00F0352E">
        <w:rPr>
          <w:rFonts w:ascii="Arial" w:hAnsi="Arial"/>
        </w:rPr>
        <w:t>Instrucciones para los licitadores</w:t>
      </w:r>
      <w:r w:rsidRPr="004F7AB0">
        <w:rPr>
          <w:rFonts w:ascii="Arial" w:hAnsi="Arial"/>
        </w:rPr>
        <w:t xml:space="preserve"> hasta el período de tiempo establecido de conformidad con el párrafo 1 de la cláusula 22 de las citadas instrucciones, y seguirá siendo vinculante para nosotros y podrá ser aceptada en cualquier momento antes del vencimiento del período establecido.</w:t>
      </w:r>
    </w:p>
    <w:p w14:paraId="21E5FCEB" w14:textId="0A8B4755" w:rsidR="001D4558" w:rsidRPr="004F7AB0" w:rsidRDefault="001D4558" w:rsidP="005870CD">
      <w:pPr>
        <w:pStyle w:val="BSFBulleted"/>
        <w:numPr>
          <w:ilvl w:val="0"/>
          <w:numId w:val="23"/>
        </w:numPr>
        <w:spacing w:before="240"/>
        <w:jc w:val="both"/>
        <w:rPr>
          <w:rFonts w:ascii="Arial" w:hAnsi="Arial" w:cs="Arial"/>
          <w:szCs w:val="24"/>
        </w:rPr>
      </w:pPr>
      <w:r w:rsidRPr="004F7AB0">
        <w:rPr>
          <w:rFonts w:ascii="Arial" w:hAnsi="Arial"/>
        </w:rPr>
        <w:t xml:space="preserve">A fin de dar debido cumplimiento al contrato, si nuestra oferta es aceptada, nos comprometemos a obtener la garantía de cumplimiento exigida en la cláusula 16 de las </w:t>
      </w:r>
      <w:r w:rsidR="009D6F0A">
        <w:rPr>
          <w:rFonts w:ascii="Arial" w:hAnsi="Arial"/>
        </w:rPr>
        <w:t>Condiciones generales aplicables al contrato</w:t>
      </w:r>
      <w:r w:rsidRPr="004F7AB0">
        <w:rPr>
          <w:rFonts w:ascii="Arial" w:hAnsi="Arial"/>
        </w:rPr>
        <w:t xml:space="preserve"> y conforme a lo descrito en la cláusula 46 de las </w:t>
      </w:r>
      <w:r w:rsidR="00F0352E">
        <w:rPr>
          <w:rFonts w:ascii="Arial" w:hAnsi="Arial"/>
        </w:rPr>
        <w:t>Instrucciones para los licitadores</w:t>
      </w:r>
      <w:r w:rsidRPr="004F7AB0">
        <w:rPr>
          <w:rFonts w:ascii="Arial" w:hAnsi="Arial"/>
        </w:rPr>
        <w:t>.</w:t>
      </w:r>
    </w:p>
    <w:p w14:paraId="0F247C2C" w14:textId="1731E9A9" w:rsidR="001D4558" w:rsidRPr="004F7AB0" w:rsidRDefault="001D4558" w:rsidP="005870CD">
      <w:pPr>
        <w:pStyle w:val="BSFBulleted"/>
        <w:numPr>
          <w:ilvl w:val="0"/>
          <w:numId w:val="23"/>
        </w:numPr>
        <w:spacing w:before="240"/>
        <w:jc w:val="both"/>
        <w:rPr>
          <w:rFonts w:ascii="Arial" w:hAnsi="Arial" w:cs="Arial"/>
          <w:i/>
          <w:color w:val="FF0000"/>
          <w:szCs w:val="24"/>
        </w:rPr>
      </w:pPr>
      <w:r w:rsidRPr="004F7AB0">
        <w:rPr>
          <w:rFonts w:ascii="Arial" w:hAnsi="Arial"/>
        </w:rPr>
        <w:t>Los abajo firmantes, inclu</w:t>
      </w:r>
      <w:r w:rsidR="00967476">
        <w:rPr>
          <w:rFonts w:ascii="Arial" w:hAnsi="Arial"/>
        </w:rPr>
        <w:t>i</w:t>
      </w:r>
      <w:r w:rsidRPr="004F7AB0">
        <w:rPr>
          <w:rFonts w:ascii="Arial" w:hAnsi="Arial"/>
        </w:rPr>
        <w:t xml:space="preserve">do cualquier subcontratista o subproveedor para cualquier parte del contrato, tenemos nacionalidades de países que cumplen con los requisitos establecidos </w:t>
      </w:r>
      <w:r w:rsidRPr="004F7AB0">
        <w:rPr>
          <w:rFonts w:ascii="Arial" w:hAnsi="Arial"/>
          <w:i/>
          <w:color w:val="FF0000"/>
        </w:rPr>
        <w:t>[Ingrese la nacionalidad del licitador, incluida la de todas las partes que lo componen, y especifique si el licitador es una empresa conjunta y la nacionalidad de cada subcontratista y proveedor].</w:t>
      </w:r>
    </w:p>
    <w:p w14:paraId="05BC4B53" w14:textId="5C5020CC" w:rsidR="000D6884" w:rsidRPr="00FE1828" w:rsidRDefault="000D6884" w:rsidP="005870CD">
      <w:pPr>
        <w:pStyle w:val="BSFBulleted"/>
        <w:numPr>
          <w:ilvl w:val="0"/>
          <w:numId w:val="23"/>
        </w:numPr>
        <w:tabs>
          <w:tab w:val="left" w:pos="0"/>
        </w:tabs>
        <w:spacing w:before="240"/>
        <w:jc w:val="both"/>
        <w:rPr>
          <w:rFonts w:ascii="Arial" w:hAnsi="Arial" w:cs="Arial"/>
          <w:szCs w:val="24"/>
        </w:rPr>
      </w:pPr>
      <w:r>
        <w:rPr>
          <w:rFonts w:ascii="Arial" w:hAnsi="Arial"/>
        </w:rPr>
        <w:t>Nuestra empresa y sus asociados, incluidos los subcontratistas y los proveedores que sean parte en el contrato, no han sido declarados inadmisibles por el Fondo ni han sido objeto de sanciones o inhabilitaciones con arreglo a las leyes o reglamentos oficiales del país del comprador, ni tampoco han sido objeto de una inhabilitación reconocida en el Acuerdo de Reconocimiento Mutuo del Cumplimiento de las Decisiones de Inhabilitación (</w:t>
      </w:r>
      <w:r>
        <w:rPr>
          <w:rFonts w:ascii="Arial" w:hAnsi="Arial"/>
          <w:i/>
          <w:iCs/>
        </w:rPr>
        <w:t>Cross-Debarment Agreement</w:t>
      </w:r>
      <w:r>
        <w:rPr>
          <w:rFonts w:ascii="Arial" w:hAnsi="Arial"/>
        </w:rPr>
        <w:t>)</w:t>
      </w:r>
      <w:r w:rsidRPr="00FE1828">
        <w:rPr>
          <w:rStyle w:val="FootnoteReference"/>
          <w:rFonts w:ascii="Arial" w:hAnsi="Arial" w:cs="Arial"/>
          <w:spacing w:val="-6"/>
          <w:szCs w:val="24"/>
        </w:rPr>
        <w:footnoteReference w:id="3"/>
      </w:r>
      <w:r>
        <w:rPr>
          <w:rFonts w:ascii="Arial" w:hAnsi="Arial"/>
        </w:rPr>
        <w:t xml:space="preserve"> conforme a lo dispuesto en la cláusula 7 de las </w:t>
      </w:r>
      <w:r w:rsidR="00F0352E">
        <w:rPr>
          <w:rFonts w:ascii="Arial" w:hAnsi="Arial"/>
        </w:rPr>
        <w:t>Instrucciones para los licitadores</w:t>
      </w:r>
      <w:r>
        <w:rPr>
          <w:rFonts w:ascii="Arial" w:hAnsi="Arial"/>
        </w:rPr>
        <w:t>, ni tampoco de las condenas, sanciones o inhabilitaciones que figuran en el párrafo 13 del presente formulario de presentación de ofertas.</w:t>
      </w:r>
    </w:p>
    <w:p w14:paraId="23A2707E" w14:textId="70002853" w:rsidR="000D6884" w:rsidRPr="00FE1828" w:rsidRDefault="000D6884" w:rsidP="005870CD">
      <w:pPr>
        <w:numPr>
          <w:ilvl w:val="0"/>
          <w:numId w:val="23"/>
        </w:numPr>
        <w:tabs>
          <w:tab w:val="left" w:pos="0"/>
        </w:tabs>
        <w:spacing w:before="240"/>
        <w:jc w:val="both"/>
        <w:rPr>
          <w:rFonts w:cs="Arial"/>
          <w:color w:val="000000"/>
        </w:rPr>
      </w:pPr>
      <w:r>
        <w:t>Reconocemos y aceptamos la Política</w:t>
      </w:r>
      <w:r w:rsidR="00703EF2">
        <w:t xml:space="preserve"> revisada</w:t>
      </w:r>
      <w:r>
        <w:t xml:space="preserve"> del FIDA en materia de Prevención del Fraude y la Corrupción en sus Actividades y Operaciones. Declaramos que ni nuestra empresa ni ninguna persona que trabaje para nosotros o en nuestro nombre ha tomado parte en prácticas consideradas prohibidas conforme a lo dispuesto en la cláusula 3 de las </w:t>
      </w:r>
      <w:r w:rsidR="00F0352E">
        <w:t>Instrucciones para los licitadores</w:t>
      </w:r>
      <w:r>
        <w:t xml:space="preserve">. Además, entendemos y aceptamos nuestra obligación de informar a </w:t>
      </w:r>
      <w:hyperlink r:id="rId36" w:history="1">
        <w:r>
          <w:rPr>
            <w:rStyle w:val="Hyperlink"/>
          </w:rPr>
          <w:t>anticorruption@ifad.org</w:t>
        </w:r>
      </w:hyperlink>
      <w:r>
        <w:t xml:space="preserve"> acerca de las acusaciones de prácticas prohibidas de las que tengamos conocimiento durante el proceso de selección o la formalización del contrato. Como parte de ello, declaramos que:</w:t>
      </w:r>
    </w:p>
    <w:p w14:paraId="29C2543D" w14:textId="77777777" w:rsidR="000D6884" w:rsidRPr="00FE1828" w:rsidRDefault="000D6884" w:rsidP="005870CD">
      <w:pPr>
        <w:numPr>
          <w:ilvl w:val="0"/>
          <w:numId w:val="24"/>
        </w:numPr>
        <w:tabs>
          <w:tab w:val="left" w:pos="0"/>
        </w:tabs>
        <w:spacing w:before="240" w:line="240" w:lineRule="exact"/>
        <w:jc w:val="both"/>
        <w:rPr>
          <w:rFonts w:cs="Arial"/>
          <w:color w:val="000000"/>
        </w:rPr>
      </w:pPr>
      <w:r>
        <w:rPr>
          <w:color w:val="000000"/>
        </w:rPr>
        <w:t>Los precios de la presente oferta se han obtenido de forma independiente, sin celebrar consultas, comunicar o alcanzar acuerdos con otras partes, incluidos otros licitadores o competidores, y el proceso no tiene el fin de restringir la competencia en relación con las siguientes cuestiones:</w:t>
      </w:r>
    </w:p>
    <w:p w14:paraId="1F26600F" w14:textId="77777777" w:rsidR="000D6884" w:rsidRPr="00FE1828" w:rsidRDefault="000D6884" w:rsidP="005870CD">
      <w:pPr>
        <w:numPr>
          <w:ilvl w:val="5"/>
          <w:numId w:val="25"/>
        </w:numPr>
        <w:tabs>
          <w:tab w:val="left" w:pos="0"/>
        </w:tabs>
        <w:spacing w:before="240" w:line="240" w:lineRule="exact"/>
        <w:ind w:left="1980"/>
        <w:jc w:val="both"/>
        <w:rPr>
          <w:rFonts w:cs="Arial"/>
          <w:color w:val="000000"/>
        </w:rPr>
      </w:pPr>
      <w:r>
        <w:rPr>
          <w:color w:val="000000"/>
        </w:rPr>
        <w:t>esos precios;</w:t>
      </w:r>
    </w:p>
    <w:p w14:paraId="1E3FE642" w14:textId="77777777" w:rsidR="000D6884" w:rsidRPr="00FE1828" w:rsidRDefault="000D6884" w:rsidP="005870CD">
      <w:pPr>
        <w:numPr>
          <w:ilvl w:val="5"/>
          <w:numId w:val="25"/>
        </w:numPr>
        <w:tabs>
          <w:tab w:val="left" w:pos="0"/>
        </w:tabs>
        <w:spacing w:before="240" w:line="240" w:lineRule="exact"/>
        <w:ind w:left="1980"/>
        <w:jc w:val="both"/>
        <w:rPr>
          <w:rFonts w:cs="Arial"/>
          <w:color w:val="000000"/>
        </w:rPr>
      </w:pPr>
      <w:r>
        <w:rPr>
          <w:color w:val="000000"/>
        </w:rPr>
        <w:t>la intención de presentar una oferta; o</w:t>
      </w:r>
    </w:p>
    <w:p w14:paraId="14713E68" w14:textId="77777777" w:rsidR="000D6884" w:rsidRPr="00FE1828" w:rsidRDefault="000D6884" w:rsidP="005870CD">
      <w:pPr>
        <w:numPr>
          <w:ilvl w:val="5"/>
          <w:numId w:val="25"/>
        </w:numPr>
        <w:tabs>
          <w:tab w:val="left" w:pos="0"/>
        </w:tabs>
        <w:spacing w:before="240" w:line="240" w:lineRule="exact"/>
        <w:ind w:left="1980"/>
        <w:jc w:val="both"/>
        <w:rPr>
          <w:rFonts w:cs="Arial"/>
          <w:color w:val="000000"/>
        </w:rPr>
      </w:pPr>
      <w:r>
        <w:rPr>
          <w:color w:val="000000"/>
        </w:rPr>
        <w:t>los métodos o coeficientes empleados para calcular los precios ofrecidos.</w:t>
      </w:r>
    </w:p>
    <w:p w14:paraId="5773D9BF" w14:textId="0214A754" w:rsidR="000D6884" w:rsidRPr="00FE1828" w:rsidRDefault="000D6884" w:rsidP="005870CD">
      <w:pPr>
        <w:numPr>
          <w:ilvl w:val="0"/>
          <w:numId w:val="24"/>
        </w:numPr>
        <w:tabs>
          <w:tab w:val="left" w:pos="0"/>
        </w:tabs>
        <w:spacing w:before="240" w:line="240" w:lineRule="exact"/>
        <w:jc w:val="both"/>
        <w:rPr>
          <w:rFonts w:cs="Arial"/>
          <w:color w:val="000000"/>
        </w:rPr>
      </w:pPr>
      <w:r>
        <w:rPr>
          <w:color w:val="000000"/>
        </w:rPr>
        <w:t>N</w:t>
      </w:r>
      <w:r w:rsidR="00A57A16">
        <w:rPr>
          <w:color w:val="000000"/>
        </w:rPr>
        <w:t>o</w:t>
      </w:r>
      <w:r>
        <w:rPr>
          <w:color w:val="000000"/>
        </w:rPr>
        <w:t xml:space="preserve"> hemos revelado ni revelaremos deliberadamente los precios de la presente oferta, de manera directa o indirecta, a ningún otro licitador o competidor antes de la apertura de la oferta, a menos que la ley exija explícitamente lo contrario; y</w:t>
      </w:r>
    </w:p>
    <w:p w14:paraId="1275568C" w14:textId="77777777" w:rsidR="000D6884" w:rsidRPr="00FE1828" w:rsidRDefault="000D6884" w:rsidP="005870CD">
      <w:pPr>
        <w:numPr>
          <w:ilvl w:val="0"/>
          <w:numId w:val="24"/>
        </w:numPr>
        <w:tabs>
          <w:tab w:val="left" w:pos="0"/>
        </w:tabs>
        <w:spacing w:before="240" w:line="240" w:lineRule="exact"/>
        <w:jc w:val="both"/>
        <w:rPr>
          <w:rFonts w:cs="Arial"/>
          <w:color w:val="000000"/>
        </w:rPr>
      </w:pPr>
      <w:r>
        <w:rPr>
          <w:color w:val="000000"/>
        </w:rPr>
        <w:t>No hemos hecho ni haremos ningún intento de inducir a ningún otro licitador a que presente o no una oferta con el fin de restringir la competencia.</w:t>
      </w:r>
    </w:p>
    <w:p w14:paraId="3A85EA63" w14:textId="1CDC6C9F" w:rsidR="000D6884" w:rsidRPr="00BB44E1" w:rsidRDefault="000D6884" w:rsidP="005870CD">
      <w:pPr>
        <w:pStyle w:val="BSFBulleted"/>
        <w:numPr>
          <w:ilvl w:val="0"/>
          <w:numId w:val="23"/>
        </w:numPr>
        <w:tabs>
          <w:tab w:val="left" w:pos="0"/>
        </w:tabs>
        <w:spacing w:before="240"/>
        <w:jc w:val="both"/>
        <w:rPr>
          <w:rFonts w:ascii="Arial" w:hAnsi="Arial" w:cs="Arial"/>
          <w:szCs w:val="24"/>
        </w:rPr>
      </w:pPr>
      <w:r>
        <w:rPr>
          <w:rFonts w:ascii="Arial" w:hAnsi="Arial"/>
        </w:rPr>
        <w:t xml:space="preserve">Reconocemos y aceptamos la Política del FIDA sobre prevención y respuesta frente al acoso sexual y la explotación y los abusos sexuales. Declaramos que ni nuestra empresa ni otras personas que actúen en nuestro nombre o representación han tomado parte en actividades de acoso, explotación o abusos sexuales, de conformidad con lo establecido en la cláusula 4 de las </w:t>
      </w:r>
      <w:r w:rsidR="00F0352E">
        <w:rPr>
          <w:rFonts w:ascii="Arial" w:hAnsi="Arial"/>
        </w:rPr>
        <w:t>Instrucciones para los licitadores</w:t>
      </w:r>
      <w:r>
        <w:rPr>
          <w:rFonts w:ascii="Arial" w:hAnsi="Arial"/>
        </w:rPr>
        <w:t xml:space="preserve">. Además, reconocemos y entendemos nuestra obligación de informar a </w:t>
      </w:r>
      <w:hyperlink r:id="rId37" w:history="1">
        <w:r>
          <w:rPr>
            <w:rStyle w:val="Hyperlink"/>
            <w:rFonts w:ascii="Arial" w:hAnsi="Arial"/>
          </w:rPr>
          <w:t>ethicsoffice@ifad.org</w:t>
        </w:r>
      </w:hyperlink>
      <w:r>
        <w:rPr>
          <w:rFonts w:ascii="Arial" w:hAnsi="Arial"/>
        </w:rPr>
        <w:t xml:space="preserve"> cualquier acusación de acoso sexual, explotación y abusos sexuales que llegue a nuestra atención durante el proceso de selección o la formalización del contrato.</w:t>
      </w:r>
    </w:p>
    <w:p w14:paraId="3E7DB447" w14:textId="77777777" w:rsidR="000D6884" w:rsidRPr="00BB44E1" w:rsidRDefault="000D6884" w:rsidP="005870CD">
      <w:pPr>
        <w:pStyle w:val="BSFBulleted"/>
        <w:numPr>
          <w:ilvl w:val="0"/>
          <w:numId w:val="23"/>
        </w:numPr>
        <w:tabs>
          <w:tab w:val="left" w:pos="0"/>
        </w:tabs>
        <w:spacing w:before="240" w:after="120"/>
        <w:ind w:left="1077" w:hanging="357"/>
        <w:jc w:val="both"/>
        <w:rPr>
          <w:rFonts w:ascii="Arial" w:hAnsi="Arial" w:cs="Arial"/>
          <w:szCs w:val="24"/>
        </w:rPr>
      </w:pPr>
      <w:r>
        <w:rPr>
          <w:rFonts w:ascii="Arial" w:hAnsi="Arial"/>
        </w:rPr>
        <w:t xml:space="preserve">Por lo que respecta al proceso de presentación de ofertas, se han pagado o se van a pagar las siguientes comisiones, gratificaciones o tasas: </w:t>
      </w:r>
      <w:r>
        <w:rPr>
          <w:rFonts w:ascii="Arial" w:hAnsi="Arial"/>
          <w:i/>
          <w:color w:val="FF0000"/>
        </w:rPr>
        <w:t>[Ingrese el nombre completo de cada receptor, su dirección completa, el motivo por el que se pagó cada comisión o gratificación y el importe y la moneda de cada una de ellas]</w:t>
      </w:r>
      <w:r>
        <w:rPr>
          <w:rFonts w:ascii="Arial" w:hAnsi="Arial"/>
          <w:i/>
        </w:rPr>
        <w:t xml:space="preserve">. </w:t>
      </w:r>
    </w:p>
    <w:tbl>
      <w:tblPr>
        <w:tblW w:w="8713" w:type="dxa"/>
        <w:tblInd w:w="124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2178"/>
        <w:gridCol w:w="2178"/>
        <w:gridCol w:w="2178"/>
        <w:gridCol w:w="2179"/>
      </w:tblGrid>
      <w:tr w:rsidR="000D6884" w:rsidRPr="00A520A6" w14:paraId="600C4C68" w14:textId="77777777" w:rsidTr="00EC6F05">
        <w:tc>
          <w:tcPr>
            <w:tcW w:w="2178" w:type="dxa"/>
            <w:shd w:val="clear" w:color="auto" w:fill="1F3864"/>
          </w:tcPr>
          <w:p w14:paraId="7779D93D" w14:textId="77777777" w:rsidR="000D6884" w:rsidRPr="004F7AB0" w:rsidRDefault="000D6884" w:rsidP="004F7AB0">
            <w:pPr>
              <w:tabs>
                <w:tab w:val="left" w:pos="0"/>
                <w:tab w:val="right" w:pos="2232"/>
              </w:tabs>
              <w:spacing w:before="120"/>
              <w:rPr>
                <w:rFonts w:cs="Arial"/>
                <w:sz w:val="22"/>
                <w:szCs w:val="22"/>
              </w:rPr>
            </w:pPr>
            <w:r w:rsidRPr="004F7AB0">
              <w:rPr>
                <w:sz w:val="22"/>
              </w:rPr>
              <w:t>Nombre del receptor</w:t>
            </w:r>
          </w:p>
        </w:tc>
        <w:tc>
          <w:tcPr>
            <w:tcW w:w="2178" w:type="dxa"/>
            <w:shd w:val="clear" w:color="auto" w:fill="1F3864"/>
          </w:tcPr>
          <w:p w14:paraId="188FE403" w14:textId="77777777" w:rsidR="000D6884" w:rsidRPr="004F7AB0" w:rsidRDefault="000D6884" w:rsidP="004F7AB0">
            <w:pPr>
              <w:tabs>
                <w:tab w:val="left" w:pos="0"/>
                <w:tab w:val="right" w:pos="2232"/>
              </w:tabs>
              <w:spacing w:before="120"/>
              <w:rPr>
                <w:rFonts w:cs="Arial"/>
                <w:sz w:val="22"/>
                <w:szCs w:val="22"/>
              </w:rPr>
            </w:pPr>
            <w:r w:rsidRPr="004F7AB0">
              <w:rPr>
                <w:sz w:val="22"/>
              </w:rPr>
              <w:t>Dirección</w:t>
            </w:r>
          </w:p>
        </w:tc>
        <w:tc>
          <w:tcPr>
            <w:tcW w:w="2178" w:type="dxa"/>
            <w:shd w:val="clear" w:color="auto" w:fill="1F3864"/>
          </w:tcPr>
          <w:p w14:paraId="632AFB77" w14:textId="77777777" w:rsidR="000D6884" w:rsidRPr="004F7AB0" w:rsidRDefault="000D6884" w:rsidP="004F7AB0">
            <w:pPr>
              <w:tabs>
                <w:tab w:val="left" w:pos="0"/>
                <w:tab w:val="right" w:pos="2232"/>
              </w:tabs>
              <w:spacing w:before="120"/>
              <w:rPr>
                <w:rFonts w:cs="Arial"/>
                <w:sz w:val="22"/>
                <w:szCs w:val="22"/>
              </w:rPr>
            </w:pPr>
            <w:r w:rsidRPr="004F7AB0">
              <w:rPr>
                <w:sz w:val="22"/>
              </w:rPr>
              <w:t>Motivo del desembolso</w:t>
            </w:r>
          </w:p>
        </w:tc>
        <w:tc>
          <w:tcPr>
            <w:tcW w:w="2179" w:type="dxa"/>
            <w:shd w:val="clear" w:color="auto" w:fill="1F3864"/>
          </w:tcPr>
          <w:p w14:paraId="02FDDCCD" w14:textId="77777777" w:rsidR="000D6884" w:rsidRPr="004F7AB0" w:rsidRDefault="000D6884" w:rsidP="004F7AB0">
            <w:pPr>
              <w:tabs>
                <w:tab w:val="left" w:pos="0"/>
                <w:tab w:val="right" w:pos="2232"/>
              </w:tabs>
              <w:spacing w:before="120"/>
              <w:rPr>
                <w:rFonts w:cs="Arial"/>
                <w:sz w:val="22"/>
                <w:szCs w:val="22"/>
              </w:rPr>
            </w:pPr>
            <w:r w:rsidRPr="004F7AB0">
              <w:rPr>
                <w:sz w:val="22"/>
              </w:rPr>
              <w:t>Monto</w:t>
            </w:r>
          </w:p>
        </w:tc>
      </w:tr>
      <w:tr w:rsidR="000D6884" w:rsidRPr="00A520A6" w14:paraId="3A89C3A1" w14:textId="77777777" w:rsidTr="00EC6F05">
        <w:tc>
          <w:tcPr>
            <w:tcW w:w="2178" w:type="dxa"/>
            <w:shd w:val="clear" w:color="auto" w:fill="D9E2F3"/>
          </w:tcPr>
          <w:p w14:paraId="52DC2ADE" w14:textId="77777777" w:rsidR="000D6884" w:rsidRPr="004F7AB0" w:rsidRDefault="000D6884" w:rsidP="004F7AB0">
            <w:pPr>
              <w:tabs>
                <w:tab w:val="left" w:pos="0"/>
                <w:tab w:val="right" w:pos="2232"/>
              </w:tabs>
              <w:spacing w:before="120"/>
              <w:rPr>
                <w:rFonts w:cs="Arial"/>
                <w:sz w:val="22"/>
                <w:szCs w:val="22"/>
              </w:rPr>
            </w:pPr>
          </w:p>
        </w:tc>
        <w:tc>
          <w:tcPr>
            <w:tcW w:w="2178" w:type="dxa"/>
            <w:shd w:val="clear" w:color="auto" w:fill="D5DCE4"/>
          </w:tcPr>
          <w:p w14:paraId="63656581" w14:textId="77777777" w:rsidR="000D6884" w:rsidRPr="004F7AB0" w:rsidRDefault="000D6884" w:rsidP="004F7AB0">
            <w:pPr>
              <w:tabs>
                <w:tab w:val="left" w:pos="0"/>
                <w:tab w:val="right" w:pos="2232"/>
              </w:tabs>
              <w:spacing w:before="120"/>
              <w:rPr>
                <w:rFonts w:cs="Arial"/>
                <w:sz w:val="22"/>
                <w:szCs w:val="22"/>
              </w:rPr>
            </w:pPr>
          </w:p>
        </w:tc>
        <w:tc>
          <w:tcPr>
            <w:tcW w:w="2178" w:type="dxa"/>
            <w:shd w:val="clear" w:color="auto" w:fill="D9E2F3"/>
          </w:tcPr>
          <w:p w14:paraId="43F4046B" w14:textId="77777777" w:rsidR="000D6884" w:rsidRPr="004F7AB0" w:rsidRDefault="000D6884" w:rsidP="004F7AB0">
            <w:pPr>
              <w:tabs>
                <w:tab w:val="left" w:pos="0"/>
                <w:tab w:val="right" w:pos="1782"/>
                <w:tab w:val="right" w:pos="2232"/>
              </w:tabs>
              <w:spacing w:before="120"/>
              <w:rPr>
                <w:rFonts w:cs="Arial"/>
                <w:sz w:val="22"/>
                <w:szCs w:val="22"/>
              </w:rPr>
            </w:pPr>
          </w:p>
        </w:tc>
        <w:tc>
          <w:tcPr>
            <w:tcW w:w="2179" w:type="dxa"/>
            <w:shd w:val="clear" w:color="auto" w:fill="D5DCE4"/>
          </w:tcPr>
          <w:p w14:paraId="035A4EB2" w14:textId="77777777" w:rsidR="000D6884" w:rsidRPr="004F7AB0" w:rsidRDefault="000D6884" w:rsidP="004F7AB0">
            <w:pPr>
              <w:tabs>
                <w:tab w:val="left" w:pos="0"/>
                <w:tab w:val="right" w:pos="1242"/>
                <w:tab w:val="right" w:pos="2232"/>
              </w:tabs>
              <w:spacing w:before="120"/>
              <w:rPr>
                <w:rFonts w:cs="Arial"/>
                <w:sz w:val="22"/>
                <w:szCs w:val="22"/>
              </w:rPr>
            </w:pPr>
          </w:p>
        </w:tc>
      </w:tr>
      <w:tr w:rsidR="000D6884" w:rsidRPr="00A520A6" w14:paraId="08FB0F7F" w14:textId="77777777" w:rsidTr="00EC6F05">
        <w:tc>
          <w:tcPr>
            <w:tcW w:w="2178" w:type="dxa"/>
            <w:shd w:val="clear" w:color="auto" w:fill="FFFFFF"/>
          </w:tcPr>
          <w:p w14:paraId="5222BD78" w14:textId="77777777" w:rsidR="000D6884" w:rsidRPr="004F7AB0" w:rsidRDefault="000D6884" w:rsidP="004F7AB0">
            <w:pPr>
              <w:tabs>
                <w:tab w:val="left" w:pos="0"/>
                <w:tab w:val="right" w:pos="2232"/>
              </w:tabs>
              <w:spacing w:before="120"/>
              <w:rPr>
                <w:rFonts w:cs="Arial"/>
                <w:sz w:val="22"/>
                <w:szCs w:val="22"/>
              </w:rPr>
            </w:pPr>
          </w:p>
        </w:tc>
        <w:tc>
          <w:tcPr>
            <w:tcW w:w="2178" w:type="dxa"/>
            <w:shd w:val="clear" w:color="auto" w:fill="FFFFFF"/>
          </w:tcPr>
          <w:p w14:paraId="19CB9776" w14:textId="77777777" w:rsidR="000D6884" w:rsidRPr="004F7AB0" w:rsidRDefault="000D6884" w:rsidP="004F7AB0">
            <w:pPr>
              <w:tabs>
                <w:tab w:val="left" w:pos="0"/>
                <w:tab w:val="right" w:pos="2232"/>
              </w:tabs>
              <w:spacing w:before="120"/>
              <w:rPr>
                <w:rFonts w:cs="Arial"/>
                <w:sz w:val="22"/>
                <w:szCs w:val="22"/>
              </w:rPr>
            </w:pPr>
          </w:p>
        </w:tc>
        <w:tc>
          <w:tcPr>
            <w:tcW w:w="2178" w:type="dxa"/>
            <w:shd w:val="clear" w:color="auto" w:fill="FFFFFF"/>
          </w:tcPr>
          <w:p w14:paraId="327E4ECD" w14:textId="77777777" w:rsidR="000D6884" w:rsidRPr="004F7AB0" w:rsidRDefault="000D6884" w:rsidP="004F7AB0">
            <w:pPr>
              <w:tabs>
                <w:tab w:val="left" w:pos="0"/>
                <w:tab w:val="right" w:pos="1782"/>
                <w:tab w:val="right" w:pos="2232"/>
              </w:tabs>
              <w:spacing w:before="120"/>
              <w:rPr>
                <w:rFonts w:cs="Arial"/>
                <w:sz w:val="22"/>
                <w:szCs w:val="22"/>
              </w:rPr>
            </w:pPr>
          </w:p>
        </w:tc>
        <w:tc>
          <w:tcPr>
            <w:tcW w:w="2179" w:type="dxa"/>
            <w:shd w:val="clear" w:color="auto" w:fill="FFFFFF"/>
          </w:tcPr>
          <w:p w14:paraId="32A1EC82" w14:textId="77777777" w:rsidR="000D6884" w:rsidRPr="004F7AB0" w:rsidRDefault="000D6884" w:rsidP="004F7AB0">
            <w:pPr>
              <w:tabs>
                <w:tab w:val="left" w:pos="0"/>
                <w:tab w:val="right" w:pos="1242"/>
                <w:tab w:val="right" w:pos="2232"/>
              </w:tabs>
              <w:spacing w:before="120"/>
              <w:rPr>
                <w:rFonts w:cs="Arial"/>
                <w:sz w:val="22"/>
                <w:szCs w:val="22"/>
              </w:rPr>
            </w:pPr>
          </w:p>
        </w:tc>
      </w:tr>
      <w:tr w:rsidR="000D6884" w:rsidRPr="00A520A6" w14:paraId="087DC0B6" w14:textId="77777777" w:rsidTr="00EC6F05">
        <w:tc>
          <w:tcPr>
            <w:tcW w:w="2178" w:type="dxa"/>
            <w:shd w:val="clear" w:color="auto" w:fill="D9E2F3"/>
          </w:tcPr>
          <w:p w14:paraId="228E2D91" w14:textId="77777777" w:rsidR="000D6884" w:rsidRPr="004F7AB0" w:rsidRDefault="000D6884" w:rsidP="004F7AB0">
            <w:pPr>
              <w:tabs>
                <w:tab w:val="left" w:pos="0"/>
                <w:tab w:val="right" w:pos="2232"/>
              </w:tabs>
              <w:spacing w:before="120"/>
              <w:rPr>
                <w:rFonts w:cs="Arial"/>
                <w:sz w:val="22"/>
                <w:szCs w:val="22"/>
              </w:rPr>
            </w:pPr>
          </w:p>
        </w:tc>
        <w:tc>
          <w:tcPr>
            <w:tcW w:w="2178" w:type="dxa"/>
            <w:shd w:val="clear" w:color="auto" w:fill="D5DCE4"/>
          </w:tcPr>
          <w:p w14:paraId="4376D085" w14:textId="77777777" w:rsidR="000D6884" w:rsidRPr="004F7AB0" w:rsidRDefault="000D6884" w:rsidP="004F7AB0">
            <w:pPr>
              <w:tabs>
                <w:tab w:val="left" w:pos="0"/>
                <w:tab w:val="right" w:pos="2232"/>
              </w:tabs>
              <w:spacing w:before="120"/>
              <w:rPr>
                <w:rFonts w:cs="Arial"/>
                <w:sz w:val="22"/>
                <w:szCs w:val="22"/>
              </w:rPr>
            </w:pPr>
          </w:p>
        </w:tc>
        <w:tc>
          <w:tcPr>
            <w:tcW w:w="2178" w:type="dxa"/>
            <w:shd w:val="clear" w:color="auto" w:fill="D9E2F3"/>
          </w:tcPr>
          <w:p w14:paraId="402A44AD" w14:textId="77777777" w:rsidR="000D6884" w:rsidRPr="004F7AB0" w:rsidRDefault="000D6884" w:rsidP="004F7AB0">
            <w:pPr>
              <w:tabs>
                <w:tab w:val="left" w:pos="0"/>
                <w:tab w:val="right" w:pos="1782"/>
                <w:tab w:val="right" w:pos="2232"/>
              </w:tabs>
              <w:spacing w:before="120"/>
              <w:rPr>
                <w:rFonts w:cs="Arial"/>
                <w:sz w:val="22"/>
                <w:szCs w:val="22"/>
              </w:rPr>
            </w:pPr>
          </w:p>
        </w:tc>
        <w:tc>
          <w:tcPr>
            <w:tcW w:w="2179" w:type="dxa"/>
            <w:shd w:val="clear" w:color="auto" w:fill="D5DCE4"/>
          </w:tcPr>
          <w:p w14:paraId="309969D4" w14:textId="77777777" w:rsidR="000D6884" w:rsidRPr="004F7AB0" w:rsidRDefault="000D6884" w:rsidP="004F7AB0">
            <w:pPr>
              <w:tabs>
                <w:tab w:val="left" w:pos="0"/>
                <w:tab w:val="right" w:pos="1242"/>
                <w:tab w:val="right" w:pos="2232"/>
              </w:tabs>
              <w:spacing w:before="120"/>
              <w:rPr>
                <w:rFonts w:cs="Arial"/>
                <w:sz w:val="22"/>
                <w:szCs w:val="22"/>
              </w:rPr>
            </w:pPr>
          </w:p>
        </w:tc>
      </w:tr>
      <w:tr w:rsidR="000D6884" w:rsidRPr="00A520A6" w14:paraId="6EB220AD" w14:textId="77777777" w:rsidTr="00EC6F05">
        <w:tc>
          <w:tcPr>
            <w:tcW w:w="2178" w:type="dxa"/>
            <w:shd w:val="clear" w:color="auto" w:fill="FFFFFF"/>
          </w:tcPr>
          <w:p w14:paraId="5B56BFA9" w14:textId="77777777" w:rsidR="000D6884" w:rsidRPr="004F7AB0" w:rsidRDefault="000D6884" w:rsidP="004F7AB0">
            <w:pPr>
              <w:tabs>
                <w:tab w:val="left" w:pos="0"/>
                <w:tab w:val="right" w:pos="2232"/>
              </w:tabs>
              <w:spacing w:before="120"/>
              <w:rPr>
                <w:rFonts w:cs="Arial"/>
                <w:sz w:val="22"/>
                <w:szCs w:val="22"/>
              </w:rPr>
            </w:pPr>
          </w:p>
        </w:tc>
        <w:tc>
          <w:tcPr>
            <w:tcW w:w="2178" w:type="dxa"/>
            <w:shd w:val="clear" w:color="auto" w:fill="FFFFFF"/>
          </w:tcPr>
          <w:p w14:paraId="2A03A36B" w14:textId="77777777" w:rsidR="000D6884" w:rsidRPr="004F7AB0" w:rsidRDefault="000D6884" w:rsidP="004F7AB0">
            <w:pPr>
              <w:tabs>
                <w:tab w:val="left" w:pos="0"/>
                <w:tab w:val="right" w:pos="2232"/>
              </w:tabs>
              <w:spacing w:before="120"/>
              <w:rPr>
                <w:rFonts w:cs="Arial"/>
                <w:sz w:val="22"/>
                <w:szCs w:val="22"/>
              </w:rPr>
            </w:pPr>
          </w:p>
        </w:tc>
        <w:tc>
          <w:tcPr>
            <w:tcW w:w="2178" w:type="dxa"/>
            <w:shd w:val="clear" w:color="auto" w:fill="FFFFFF"/>
          </w:tcPr>
          <w:p w14:paraId="68A0FE5C" w14:textId="77777777" w:rsidR="000D6884" w:rsidRPr="004F7AB0" w:rsidRDefault="000D6884" w:rsidP="004F7AB0">
            <w:pPr>
              <w:tabs>
                <w:tab w:val="left" w:pos="0"/>
                <w:tab w:val="right" w:pos="1782"/>
                <w:tab w:val="right" w:pos="2232"/>
              </w:tabs>
              <w:spacing w:before="120"/>
              <w:rPr>
                <w:rFonts w:cs="Arial"/>
                <w:sz w:val="22"/>
                <w:szCs w:val="22"/>
              </w:rPr>
            </w:pPr>
          </w:p>
        </w:tc>
        <w:tc>
          <w:tcPr>
            <w:tcW w:w="2179" w:type="dxa"/>
            <w:shd w:val="clear" w:color="auto" w:fill="FFFFFF"/>
          </w:tcPr>
          <w:p w14:paraId="034AFBFF" w14:textId="77777777" w:rsidR="000D6884" w:rsidRPr="004F7AB0" w:rsidRDefault="000D6884" w:rsidP="004F7AB0">
            <w:pPr>
              <w:tabs>
                <w:tab w:val="left" w:pos="0"/>
                <w:tab w:val="right" w:pos="1242"/>
                <w:tab w:val="right" w:pos="2232"/>
              </w:tabs>
              <w:spacing w:before="120"/>
              <w:rPr>
                <w:rFonts w:cs="Arial"/>
                <w:sz w:val="22"/>
                <w:szCs w:val="22"/>
              </w:rPr>
            </w:pPr>
          </w:p>
        </w:tc>
      </w:tr>
    </w:tbl>
    <w:p w14:paraId="0B9F8B9B" w14:textId="0B696747" w:rsidR="000D6884" w:rsidRPr="00FE1828" w:rsidRDefault="000D6884" w:rsidP="00A772E0">
      <w:pPr>
        <w:spacing w:before="240"/>
        <w:ind w:left="360" w:firstLine="720"/>
      </w:pPr>
      <w:r>
        <w:t xml:space="preserve">(Si no se ha pagado o no se va a pagar nada, escriba </w:t>
      </w:r>
      <w:r w:rsidR="00B56E5C">
        <w:t>“</w:t>
      </w:r>
      <w:r>
        <w:t>nada</w:t>
      </w:r>
      <w:r w:rsidR="00B56E5C">
        <w:t>”</w:t>
      </w:r>
      <w:r>
        <w:t>.)</w:t>
      </w:r>
    </w:p>
    <w:p w14:paraId="02BB7DF2" w14:textId="5F9E8563" w:rsidR="000D6884" w:rsidRPr="00FE1828" w:rsidRDefault="000D6884" w:rsidP="005870CD">
      <w:pPr>
        <w:pStyle w:val="BSFBulleted"/>
        <w:numPr>
          <w:ilvl w:val="0"/>
          <w:numId w:val="23"/>
        </w:numPr>
        <w:tabs>
          <w:tab w:val="left" w:pos="0"/>
        </w:tabs>
        <w:spacing w:before="240"/>
        <w:jc w:val="both"/>
        <w:rPr>
          <w:rFonts w:ascii="Arial" w:hAnsi="Arial" w:cs="Arial"/>
          <w:szCs w:val="24"/>
        </w:rPr>
      </w:pPr>
      <w:r>
        <w:rPr>
          <w:rFonts w:ascii="Arial" w:hAnsi="Arial"/>
        </w:rPr>
        <w:t xml:space="preserve">Declaramos que, por lo que respecta al presente proceso de licitación y la formalización del contrato, ni el licitador ni ninguno de sus directores, asociados, propietarios, personal clave, agentes, subconsultores, subcontratistas, socios de consorcios y asociados de empresas conjuntas han incurrido en conflictos de intereses reales, posibles o percibidos, tal como se definen en el párrafo 3 de la cláusula 7 de las </w:t>
      </w:r>
      <w:r w:rsidR="00F0352E">
        <w:rPr>
          <w:rFonts w:ascii="Arial" w:hAnsi="Arial"/>
        </w:rPr>
        <w:t>Instrucciones para los licitadores</w:t>
      </w:r>
      <w:r>
        <w:rPr>
          <w:rFonts w:ascii="Arial" w:hAnsi="Arial"/>
        </w:rPr>
        <w:t xml:space="preserve">. </w:t>
      </w:r>
      <w:r>
        <w:rPr>
          <w:rFonts w:ascii="Arial" w:hAnsi="Arial"/>
          <w:i/>
          <w:color w:val="FF0000"/>
        </w:rPr>
        <w:t xml:space="preserve">[Si es necesario, ingrese a continuación la frase que figura entrecomillada: </w:t>
      </w:r>
      <w:r w:rsidR="00B56E5C">
        <w:rPr>
          <w:rFonts w:ascii="Arial" w:hAnsi="Arial"/>
          <w:i/>
          <w:color w:val="FF0000"/>
        </w:rPr>
        <w:t>“</w:t>
      </w:r>
      <w:r>
        <w:rPr>
          <w:rFonts w:ascii="Arial" w:hAnsi="Arial"/>
          <w:i/>
          <w:color w:val="FF0000"/>
        </w:rPr>
        <w:t>distinto de los siguientes:</w:t>
      </w:r>
      <w:r w:rsidR="00B56E5C">
        <w:rPr>
          <w:rFonts w:ascii="Arial" w:hAnsi="Arial"/>
          <w:i/>
          <w:color w:val="FF0000"/>
        </w:rPr>
        <w:t>”</w:t>
      </w:r>
      <w:r>
        <w:rPr>
          <w:rFonts w:ascii="Arial" w:hAnsi="Arial"/>
          <w:i/>
          <w:color w:val="FF0000"/>
        </w:rPr>
        <w:t xml:space="preserve"> y proporcione información detallada del conflicto real, posible o percibido]</w:t>
      </w:r>
      <w:r>
        <w:rPr>
          <w:rFonts w:ascii="Arial" w:hAnsi="Arial"/>
        </w:rPr>
        <w:t xml:space="preserve">. Entendemos que tenemos una obligación permanente de divulgación de esos conflictos de intereses reales, posibles o percibidos e informaremos sin demora al comprador y al Fondo si esos conflictos surgen en cualquier etapa del proceso de contratación o de la formalización del contrato. </w:t>
      </w:r>
    </w:p>
    <w:p w14:paraId="6DDB6F13" w14:textId="77777777" w:rsidR="000D6884" w:rsidRDefault="000D6884" w:rsidP="005870CD">
      <w:pPr>
        <w:pStyle w:val="ListParagraph"/>
        <w:numPr>
          <w:ilvl w:val="0"/>
          <w:numId w:val="23"/>
        </w:numPr>
        <w:tabs>
          <w:tab w:val="left" w:pos="0"/>
        </w:tabs>
        <w:spacing w:before="240" w:after="200"/>
        <w:rPr>
          <w:rFonts w:cs="Arial"/>
          <w:spacing w:val="-6"/>
        </w:rPr>
      </w:pPr>
      <w:r>
        <w:t xml:space="preserve">Las siguientes condenas penales, sanciones administrativas (incluidas inhabilitaciones) y/o suspensiones temporales han sido impuestas al licitador y/o alguno de sus directores, socios, propietarios, personal clave, agentes, subconsultores, subcontratistas y asociados en consorcios o en empresas conjuntas: </w:t>
      </w:r>
    </w:p>
    <w:tbl>
      <w:tblPr>
        <w:tblW w:w="0" w:type="auto"/>
        <w:tblInd w:w="124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00" w:firstRow="0" w:lastRow="0" w:firstColumn="0" w:lastColumn="0" w:noHBand="0" w:noVBand="0"/>
      </w:tblPr>
      <w:tblGrid>
        <w:gridCol w:w="1780"/>
        <w:gridCol w:w="1780"/>
        <w:gridCol w:w="1781"/>
        <w:gridCol w:w="1780"/>
        <w:gridCol w:w="1781"/>
      </w:tblGrid>
      <w:tr w:rsidR="000D6884" w:rsidRPr="00364321" w14:paraId="1DEAEE16" w14:textId="77777777" w:rsidTr="00EC6F05">
        <w:tc>
          <w:tcPr>
            <w:tcW w:w="1780" w:type="dxa"/>
            <w:shd w:val="clear" w:color="auto" w:fill="1F3864"/>
          </w:tcPr>
          <w:p w14:paraId="164114A8" w14:textId="77777777" w:rsidR="000D6884" w:rsidRPr="004F7AB0" w:rsidRDefault="000D6884" w:rsidP="004F7AB0">
            <w:pPr>
              <w:tabs>
                <w:tab w:val="left" w:pos="0"/>
                <w:tab w:val="right" w:pos="2232"/>
              </w:tabs>
              <w:spacing w:before="120"/>
              <w:rPr>
                <w:rFonts w:cs="Arial"/>
                <w:sz w:val="22"/>
                <w:szCs w:val="22"/>
              </w:rPr>
            </w:pPr>
            <w:r w:rsidRPr="004F7AB0">
              <w:rPr>
                <w:sz w:val="22"/>
              </w:rPr>
              <w:t>Naturaleza de la medida (es decir, si se trata de una condena penal, sanción administrativa o suspensión temporal)</w:t>
            </w:r>
          </w:p>
        </w:tc>
        <w:tc>
          <w:tcPr>
            <w:tcW w:w="1780" w:type="dxa"/>
            <w:shd w:val="clear" w:color="auto" w:fill="1F3864"/>
          </w:tcPr>
          <w:p w14:paraId="59C23909" w14:textId="77777777" w:rsidR="000D6884" w:rsidRPr="004F7AB0" w:rsidRDefault="000D6884" w:rsidP="004F7AB0">
            <w:pPr>
              <w:tabs>
                <w:tab w:val="left" w:pos="0"/>
                <w:tab w:val="right" w:pos="2232"/>
              </w:tabs>
              <w:spacing w:before="120"/>
              <w:rPr>
                <w:rFonts w:cs="Arial"/>
                <w:sz w:val="22"/>
                <w:szCs w:val="22"/>
              </w:rPr>
            </w:pPr>
            <w:r w:rsidRPr="004F7AB0">
              <w:rPr>
                <w:sz w:val="22"/>
              </w:rPr>
              <w:t>Impuesta por</w:t>
            </w:r>
          </w:p>
        </w:tc>
        <w:tc>
          <w:tcPr>
            <w:tcW w:w="1781" w:type="dxa"/>
            <w:shd w:val="clear" w:color="auto" w:fill="1F3864"/>
          </w:tcPr>
          <w:p w14:paraId="0B12FD77" w14:textId="77777777" w:rsidR="000D6884" w:rsidRPr="004F7AB0" w:rsidRDefault="000D6884" w:rsidP="004F7AB0">
            <w:pPr>
              <w:tabs>
                <w:tab w:val="left" w:pos="0"/>
                <w:tab w:val="right" w:pos="2232"/>
              </w:tabs>
              <w:spacing w:before="120"/>
              <w:rPr>
                <w:rFonts w:cs="Arial"/>
                <w:sz w:val="22"/>
                <w:szCs w:val="22"/>
              </w:rPr>
            </w:pPr>
            <w:r w:rsidRPr="004F7AB0">
              <w:rPr>
                <w:sz w:val="22"/>
              </w:rPr>
              <w:t>Nombre de la parte condenada, sancionada o suspendida (y relación con el licitador)</w:t>
            </w:r>
          </w:p>
        </w:tc>
        <w:tc>
          <w:tcPr>
            <w:tcW w:w="1780" w:type="dxa"/>
            <w:shd w:val="clear" w:color="auto" w:fill="1F3864"/>
          </w:tcPr>
          <w:p w14:paraId="729286FC" w14:textId="77777777" w:rsidR="000D6884" w:rsidRPr="004F7AB0" w:rsidRDefault="000D6884" w:rsidP="004F7AB0">
            <w:pPr>
              <w:tabs>
                <w:tab w:val="left" w:pos="0"/>
                <w:tab w:val="right" w:pos="2232"/>
              </w:tabs>
              <w:spacing w:before="120"/>
              <w:rPr>
                <w:rFonts w:cs="Arial"/>
                <w:sz w:val="22"/>
                <w:szCs w:val="22"/>
              </w:rPr>
            </w:pPr>
            <w:r w:rsidRPr="004F7AB0">
              <w:rPr>
                <w:sz w:val="22"/>
              </w:rPr>
              <w:t>Motivos de la medida (esto es, fraude en la contratación pública o corrupción en la formalización del contrato)</w:t>
            </w:r>
          </w:p>
        </w:tc>
        <w:tc>
          <w:tcPr>
            <w:tcW w:w="1781" w:type="dxa"/>
            <w:shd w:val="clear" w:color="auto" w:fill="1F3864"/>
          </w:tcPr>
          <w:p w14:paraId="7A5159B2" w14:textId="77777777" w:rsidR="000D6884" w:rsidRPr="004F7AB0" w:rsidRDefault="000D6884" w:rsidP="004F7AB0">
            <w:pPr>
              <w:tabs>
                <w:tab w:val="left" w:pos="0"/>
                <w:tab w:val="right" w:pos="2232"/>
              </w:tabs>
              <w:spacing w:before="120"/>
              <w:rPr>
                <w:rFonts w:cs="Arial"/>
                <w:sz w:val="22"/>
                <w:szCs w:val="22"/>
              </w:rPr>
            </w:pPr>
            <w:r w:rsidRPr="004F7AB0">
              <w:rPr>
                <w:sz w:val="22"/>
              </w:rPr>
              <w:t>Fecha y plazo (duración) de la medida</w:t>
            </w:r>
          </w:p>
        </w:tc>
      </w:tr>
      <w:tr w:rsidR="000D6884" w:rsidRPr="00364321" w14:paraId="44A0B10E" w14:textId="77777777" w:rsidTr="00EC6F05">
        <w:tc>
          <w:tcPr>
            <w:tcW w:w="1780" w:type="dxa"/>
            <w:shd w:val="clear" w:color="auto" w:fill="D9E2F3"/>
          </w:tcPr>
          <w:p w14:paraId="58BC9589" w14:textId="77777777" w:rsidR="000D6884" w:rsidRPr="004F7AB0" w:rsidRDefault="000D6884" w:rsidP="004F7AB0">
            <w:pPr>
              <w:tabs>
                <w:tab w:val="left" w:pos="0"/>
                <w:tab w:val="right" w:pos="2232"/>
              </w:tabs>
              <w:spacing w:before="120"/>
              <w:rPr>
                <w:rFonts w:cs="Arial"/>
                <w:sz w:val="22"/>
                <w:szCs w:val="22"/>
              </w:rPr>
            </w:pPr>
          </w:p>
        </w:tc>
        <w:tc>
          <w:tcPr>
            <w:tcW w:w="1780" w:type="dxa"/>
            <w:shd w:val="clear" w:color="auto" w:fill="D5DCE4"/>
          </w:tcPr>
          <w:p w14:paraId="55C196EA" w14:textId="77777777" w:rsidR="000D6884" w:rsidRPr="004F7AB0" w:rsidRDefault="000D6884" w:rsidP="004F7AB0">
            <w:pPr>
              <w:tabs>
                <w:tab w:val="left" w:pos="0"/>
                <w:tab w:val="right" w:pos="2232"/>
              </w:tabs>
              <w:spacing w:before="120"/>
              <w:rPr>
                <w:rFonts w:cs="Arial"/>
                <w:sz w:val="22"/>
                <w:szCs w:val="22"/>
              </w:rPr>
            </w:pPr>
          </w:p>
        </w:tc>
        <w:tc>
          <w:tcPr>
            <w:tcW w:w="1781" w:type="dxa"/>
            <w:shd w:val="clear" w:color="auto" w:fill="D9E2F3"/>
          </w:tcPr>
          <w:p w14:paraId="7EC7694B" w14:textId="77777777" w:rsidR="000D6884" w:rsidRPr="004F7AB0" w:rsidRDefault="000D6884" w:rsidP="004F7AB0">
            <w:pPr>
              <w:tabs>
                <w:tab w:val="left" w:pos="0"/>
                <w:tab w:val="right" w:pos="1782"/>
                <w:tab w:val="right" w:pos="2232"/>
              </w:tabs>
              <w:spacing w:before="120"/>
              <w:rPr>
                <w:rFonts w:cs="Arial"/>
                <w:sz w:val="22"/>
                <w:szCs w:val="22"/>
              </w:rPr>
            </w:pPr>
          </w:p>
        </w:tc>
        <w:tc>
          <w:tcPr>
            <w:tcW w:w="1780" w:type="dxa"/>
            <w:shd w:val="clear" w:color="auto" w:fill="D5DCE4"/>
          </w:tcPr>
          <w:p w14:paraId="431F5DBA" w14:textId="77777777" w:rsidR="000D6884" w:rsidRPr="004F7AB0" w:rsidRDefault="000D6884" w:rsidP="004F7AB0">
            <w:pPr>
              <w:tabs>
                <w:tab w:val="left" w:pos="0"/>
                <w:tab w:val="right" w:pos="1242"/>
                <w:tab w:val="right" w:pos="2232"/>
              </w:tabs>
              <w:spacing w:before="120"/>
              <w:rPr>
                <w:rFonts w:cs="Arial"/>
                <w:sz w:val="22"/>
                <w:szCs w:val="22"/>
              </w:rPr>
            </w:pPr>
          </w:p>
        </w:tc>
        <w:tc>
          <w:tcPr>
            <w:tcW w:w="1781" w:type="dxa"/>
            <w:shd w:val="clear" w:color="auto" w:fill="D5DCE4"/>
          </w:tcPr>
          <w:p w14:paraId="255B8F99" w14:textId="77777777" w:rsidR="000D6884" w:rsidRPr="004F7AB0" w:rsidRDefault="000D6884" w:rsidP="004F7AB0">
            <w:pPr>
              <w:tabs>
                <w:tab w:val="left" w:pos="0"/>
                <w:tab w:val="right" w:pos="1242"/>
                <w:tab w:val="right" w:pos="2232"/>
              </w:tabs>
              <w:spacing w:before="120"/>
              <w:rPr>
                <w:rFonts w:cs="Arial"/>
                <w:sz w:val="22"/>
                <w:szCs w:val="22"/>
              </w:rPr>
            </w:pPr>
          </w:p>
        </w:tc>
      </w:tr>
      <w:tr w:rsidR="000D6884" w:rsidRPr="00364321" w14:paraId="47F7297C" w14:textId="77777777" w:rsidTr="00EC6F05">
        <w:tc>
          <w:tcPr>
            <w:tcW w:w="1780" w:type="dxa"/>
            <w:shd w:val="clear" w:color="auto" w:fill="FFFFFF"/>
          </w:tcPr>
          <w:p w14:paraId="63B54312" w14:textId="77777777" w:rsidR="000D6884" w:rsidRPr="004F7AB0" w:rsidRDefault="000D6884" w:rsidP="004F7AB0">
            <w:pPr>
              <w:tabs>
                <w:tab w:val="left" w:pos="0"/>
                <w:tab w:val="right" w:pos="2232"/>
              </w:tabs>
              <w:spacing w:before="120"/>
              <w:rPr>
                <w:rFonts w:cs="Arial"/>
                <w:sz w:val="22"/>
                <w:szCs w:val="22"/>
              </w:rPr>
            </w:pPr>
          </w:p>
        </w:tc>
        <w:tc>
          <w:tcPr>
            <w:tcW w:w="1780" w:type="dxa"/>
            <w:shd w:val="clear" w:color="auto" w:fill="FFFFFF"/>
          </w:tcPr>
          <w:p w14:paraId="3BDAF357" w14:textId="77777777" w:rsidR="000D6884" w:rsidRPr="004F7AB0" w:rsidRDefault="000D6884" w:rsidP="004F7AB0">
            <w:pPr>
              <w:tabs>
                <w:tab w:val="left" w:pos="0"/>
                <w:tab w:val="right" w:pos="2232"/>
              </w:tabs>
              <w:spacing w:before="120"/>
              <w:rPr>
                <w:rFonts w:cs="Arial"/>
                <w:sz w:val="22"/>
                <w:szCs w:val="22"/>
              </w:rPr>
            </w:pPr>
          </w:p>
        </w:tc>
        <w:tc>
          <w:tcPr>
            <w:tcW w:w="1781" w:type="dxa"/>
            <w:shd w:val="clear" w:color="auto" w:fill="FFFFFF"/>
          </w:tcPr>
          <w:p w14:paraId="59B6165D" w14:textId="77777777" w:rsidR="000D6884" w:rsidRPr="004F7AB0" w:rsidRDefault="000D6884" w:rsidP="004F7AB0">
            <w:pPr>
              <w:tabs>
                <w:tab w:val="left" w:pos="0"/>
                <w:tab w:val="right" w:pos="1782"/>
                <w:tab w:val="right" w:pos="2232"/>
              </w:tabs>
              <w:spacing w:before="120"/>
              <w:rPr>
                <w:rFonts w:cs="Arial"/>
                <w:sz w:val="22"/>
                <w:szCs w:val="22"/>
              </w:rPr>
            </w:pPr>
          </w:p>
        </w:tc>
        <w:tc>
          <w:tcPr>
            <w:tcW w:w="1780" w:type="dxa"/>
            <w:shd w:val="clear" w:color="auto" w:fill="FFFFFF"/>
          </w:tcPr>
          <w:p w14:paraId="3984CBBF" w14:textId="77777777" w:rsidR="000D6884" w:rsidRPr="004F7AB0" w:rsidRDefault="000D6884" w:rsidP="004F7AB0">
            <w:pPr>
              <w:tabs>
                <w:tab w:val="left" w:pos="0"/>
                <w:tab w:val="right" w:pos="1242"/>
                <w:tab w:val="right" w:pos="2232"/>
              </w:tabs>
              <w:spacing w:before="120"/>
              <w:rPr>
                <w:rFonts w:cs="Arial"/>
                <w:sz w:val="22"/>
                <w:szCs w:val="22"/>
              </w:rPr>
            </w:pPr>
          </w:p>
        </w:tc>
        <w:tc>
          <w:tcPr>
            <w:tcW w:w="1781" w:type="dxa"/>
            <w:shd w:val="clear" w:color="auto" w:fill="FFFFFF"/>
          </w:tcPr>
          <w:p w14:paraId="36892FAF" w14:textId="77777777" w:rsidR="000D6884" w:rsidRPr="004F7AB0" w:rsidRDefault="000D6884" w:rsidP="004F7AB0">
            <w:pPr>
              <w:tabs>
                <w:tab w:val="left" w:pos="0"/>
                <w:tab w:val="right" w:pos="1242"/>
                <w:tab w:val="right" w:pos="2232"/>
              </w:tabs>
              <w:spacing w:before="120"/>
              <w:rPr>
                <w:rFonts w:cs="Arial"/>
                <w:sz w:val="22"/>
                <w:szCs w:val="22"/>
              </w:rPr>
            </w:pPr>
          </w:p>
        </w:tc>
      </w:tr>
      <w:tr w:rsidR="000D6884" w:rsidRPr="00364321" w14:paraId="2C2F0F14" w14:textId="77777777" w:rsidTr="00EC6F05">
        <w:tc>
          <w:tcPr>
            <w:tcW w:w="1780" w:type="dxa"/>
            <w:shd w:val="clear" w:color="auto" w:fill="D9E2F3"/>
          </w:tcPr>
          <w:p w14:paraId="6FFF5CE0" w14:textId="77777777" w:rsidR="000D6884" w:rsidRPr="004F7AB0" w:rsidRDefault="000D6884" w:rsidP="004F7AB0">
            <w:pPr>
              <w:tabs>
                <w:tab w:val="left" w:pos="0"/>
                <w:tab w:val="right" w:pos="2232"/>
              </w:tabs>
              <w:spacing w:before="120"/>
              <w:rPr>
                <w:rFonts w:cs="Arial"/>
                <w:sz w:val="22"/>
                <w:szCs w:val="22"/>
              </w:rPr>
            </w:pPr>
          </w:p>
        </w:tc>
        <w:tc>
          <w:tcPr>
            <w:tcW w:w="1780" w:type="dxa"/>
            <w:shd w:val="clear" w:color="auto" w:fill="D5DCE4"/>
          </w:tcPr>
          <w:p w14:paraId="329AED9E" w14:textId="77777777" w:rsidR="000D6884" w:rsidRPr="004F7AB0" w:rsidRDefault="000D6884" w:rsidP="004F7AB0">
            <w:pPr>
              <w:tabs>
                <w:tab w:val="left" w:pos="0"/>
                <w:tab w:val="right" w:pos="2232"/>
              </w:tabs>
              <w:spacing w:before="120"/>
              <w:rPr>
                <w:rFonts w:cs="Arial"/>
                <w:sz w:val="22"/>
                <w:szCs w:val="22"/>
              </w:rPr>
            </w:pPr>
          </w:p>
        </w:tc>
        <w:tc>
          <w:tcPr>
            <w:tcW w:w="1781" w:type="dxa"/>
            <w:shd w:val="clear" w:color="auto" w:fill="D9E2F3"/>
          </w:tcPr>
          <w:p w14:paraId="7C9AA421" w14:textId="77777777" w:rsidR="000D6884" w:rsidRPr="004F7AB0" w:rsidRDefault="000D6884" w:rsidP="004F7AB0">
            <w:pPr>
              <w:tabs>
                <w:tab w:val="left" w:pos="0"/>
                <w:tab w:val="right" w:pos="1782"/>
                <w:tab w:val="right" w:pos="2232"/>
              </w:tabs>
              <w:spacing w:before="120"/>
              <w:rPr>
                <w:rFonts w:cs="Arial"/>
                <w:sz w:val="22"/>
                <w:szCs w:val="22"/>
              </w:rPr>
            </w:pPr>
          </w:p>
        </w:tc>
        <w:tc>
          <w:tcPr>
            <w:tcW w:w="1780" w:type="dxa"/>
            <w:shd w:val="clear" w:color="auto" w:fill="D5DCE4"/>
          </w:tcPr>
          <w:p w14:paraId="53978F1B" w14:textId="77777777" w:rsidR="000D6884" w:rsidRPr="004F7AB0" w:rsidRDefault="000D6884" w:rsidP="004F7AB0">
            <w:pPr>
              <w:tabs>
                <w:tab w:val="left" w:pos="0"/>
                <w:tab w:val="right" w:pos="1242"/>
                <w:tab w:val="right" w:pos="2232"/>
              </w:tabs>
              <w:spacing w:before="120"/>
              <w:rPr>
                <w:rFonts w:cs="Arial"/>
                <w:sz w:val="22"/>
                <w:szCs w:val="22"/>
              </w:rPr>
            </w:pPr>
          </w:p>
        </w:tc>
        <w:tc>
          <w:tcPr>
            <w:tcW w:w="1781" w:type="dxa"/>
            <w:shd w:val="clear" w:color="auto" w:fill="D5DCE4"/>
          </w:tcPr>
          <w:p w14:paraId="7859E83B" w14:textId="77777777" w:rsidR="000D6884" w:rsidRPr="004F7AB0" w:rsidRDefault="000D6884" w:rsidP="004F7AB0">
            <w:pPr>
              <w:tabs>
                <w:tab w:val="left" w:pos="0"/>
                <w:tab w:val="right" w:pos="1242"/>
                <w:tab w:val="right" w:pos="2232"/>
              </w:tabs>
              <w:spacing w:before="120"/>
              <w:rPr>
                <w:rFonts w:cs="Arial"/>
                <w:sz w:val="22"/>
                <w:szCs w:val="22"/>
              </w:rPr>
            </w:pPr>
          </w:p>
        </w:tc>
      </w:tr>
      <w:tr w:rsidR="000D6884" w:rsidRPr="00364321" w14:paraId="69B332D7" w14:textId="77777777" w:rsidTr="00EC6F05">
        <w:tc>
          <w:tcPr>
            <w:tcW w:w="1780" w:type="dxa"/>
            <w:shd w:val="clear" w:color="auto" w:fill="FFFFFF"/>
          </w:tcPr>
          <w:p w14:paraId="24623E9F" w14:textId="77777777" w:rsidR="000D6884" w:rsidRPr="004F7AB0" w:rsidRDefault="000D6884" w:rsidP="004F7AB0">
            <w:pPr>
              <w:tabs>
                <w:tab w:val="left" w:pos="0"/>
                <w:tab w:val="right" w:pos="2232"/>
              </w:tabs>
              <w:spacing w:before="120"/>
              <w:rPr>
                <w:rFonts w:cs="Arial"/>
                <w:sz w:val="22"/>
                <w:szCs w:val="22"/>
              </w:rPr>
            </w:pPr>
          </w:p>
        </w:tc>
        <w:tc>
          <w:tcPr>
            <w:tcW w:w="1780" w:type="dxa"/>
            <w:shd w:val="clear" w:color="auto" w:fill="FFFFFF"/>
          </w:tcPr>
          <w:p w14:paraId="680910C2" w14:textId="77777777" w:rsidR="000D6884" w:rsidRPr="004F7AB0" w:rsidRDefault="000D6884" w:rsidP="004F7AB0">
            <w:pPr>
              <w:tabs>
                <w:tab w:val="left" w:pos="0"/>
                <w:tab w:val="right" w:pos="2232"/>
              </w:tabs>
              <w:spacing w:before="120"/>
              <w:rPr>
                <w:rFonts w:cs="Arial"/>
                <w:sz w:val="22"/>
                <w:szCs w:val="22"/>
              </w:rPr>
            </w:pPr>
          </w:p>
        </w:tc>
        <w:tc>
          <w:tcPr>
            <w:tcW w:w="1781" w:type="dxa"/>
            <w:shd w:val="clear" w:color="auto" w:fill="FFFFFF"/>
          </w:tcPr>
          <w:p w14:paraId="3ED4C8C1" w14:textId="77777777" w:rsidR="000D6884" w:rsidRPr="004F7AB0" w:rsidRDefault="000D6884" w:rsidP="004F7AB0">
            <w:pPr>
              <w:tabs>
                <w:tab w:val="left" w:pos="0"/>
                <w:tab w:val="right" w:pos="1782"/>
                <w:tab w:val="right" w:pos="2232"/>
              </w:tabs>
              <w:spacing w:before="120"/>
              <w:rPr>
                <w:rFonts w:cs="Arial"/>
                <w:sz w:val="22"/>
                <w:szCs w:val="22"/>
              </w:rPr>
            </w:pPr>
          </w:p>
        </w:tc>
        <w:tc>
          <w:tcPr>
            <w:tcW w:w="1780" w:type="dxa"/>
            <w:shd w:val="clear" w:color="auto" w:fill="FFFFFF"/>
          </w:tcPr>
          <w:p w14:paraId="04266BA2" w14:textId="77777777" w:rsidR="000D6884" w:rsidRPr="004F7AB0" w:rsidRDefault="000D6884" w:rsidP="004F7AB0">
            <w:pPr>
              <w:tabs>
                <w:tab w:val="left" w:pos="0"/>
                <w:tab w:val="right" w:pos="1242"/>
                <w:tab w:val="right" w:pos="2232"/>
              </w:tabs>
              <w:spacing w:before="120"/>
              <w:rPr>
                <w:rFonts w:cs="Arial"/>
                <w:sz w:val="22"/>
                <w:szCs w:val="22"/>
              </w:rPr>
            </w:pPr>
          </w:p>
        </w:tc>
        <w:tc>
          <w:tcPr>
            <w:tcW w:w="1781" w:type="dxa"/>
            <w:shd w:val="clear" w:color="auto" w:fill="FFFFFF"/>
          </w:tcPr>
          <w:p w14:paraId="50FBDF52" w14:textId="77777777" w:rsidR="000D6884" w:rsidRPr="004F7AB0" w:rsidRDefault="000D6884" w:rsidP="004F7AB0">
            <w:pPr>
              <w:tabs>
                <w:tab w:val="left" w:pos="0"/>
                <w:tab w:val="right" w:pos="1242"/>
                <w:tab w:val="right" w:pos="2232"/>
              </w:tabs>
              <w:spacing w:before="120"/>
              <w:rPr>
                <w:rFonts w:cs="Arial"/>
                <w:sz w:val="22"/>
                <w:szCs w:val="22"/>
              </w:rPr>
            </w:pPr>
          </w:p>
        </w:tc>
      </w:tr>
    </w:tbl>
    <w:p w14:paraId="1AB24B15" w14:textId="5D0A2116" w:rsidR="000D6884" w:rsidRPr="00FE1828" w:rsidRDefault="000D6884" w:rsidP="00146282">
      <w:pPr>
        <w:tabs>
          <w:tab w:val="left" w:pos="0"/>
        </w:tabs>
        <w:spacing w:before="240" w:after="200"/>
        <w:ind w:left="1083"/>
        <w:rPr>
          <w:rFonts w:cs="Arial"/>
          <w:spacing w:val="-6"/>
        </w:rPr>
      </w:pPr>
      <w:r>
        <w:t xml:space="preserve">Si no se han impuesto condenas penales, sanciones administrativas o suspensiones temporales, indique </w:t>
      </w:r>
      <w:r w:rsidR="00B56E5C">
        <w:t>“</w:t>
      </w:r>
      <w:r>
        <w:t>ninguna</w:t>
      </w:r>
      <w:r w:rsidR="00B56E5C">
        <w:t>”</w:t>
      </w:r>
      <w:r>
        <w:t>.</w:t>
      </w:r>
      <w:r w:rsidR="000E2201">
        <w:t xml:space="preserve"> </w:t>
      </w:r>
    </w:p>
    <w:p w14:paraId="44F72A76" w14:textId="77777777" w:rsidR="000D6884" w:rsidRPr="00FE1828" w:rsidRDefault="000D6884" w:rsidP="005870CD">
      <w:pPr>
        <w:pStyle w:val="BSFBulleted"/>
        <w:numPr>
          <w:ilvl w:val="0"/>
          <w:numId w:val="23"/>
        </w:numPr>
        <w:tabs>
          <w:tab w:val="left" w:pos="0"/>
        </w:tabs>
        <w:spacing w:before="240"/>
        <w:jc w:val="both"/>
        <w:rPr>
          <w:rFonts w:ascii="Arial" w:hAnsi="Arial" w:cs="Arial"/>
          <w:szCs w:val="24"/>
        </w:rPr>
      </w:pPr>
      <w:r>
        <w:rPr>
          <w:rFonts w:ascii="Arial" w:hAnsi="Arial"/>
        </w:rPr>
        <w:t xml:space="preserve">Reconocemos y aceptamos el deber de informar rápidamente al comprador sobre todo cambio material relativo a la información proporcionada en el presente formulario de licitación. </w:t>
      </w:r>
    </w:p>
    <w:p w14:paraId="5924D5CB" w14:textId="77777777" w:rsidR="000D6884" w:rsidRPr="00FE1828" w:rsidRDefault="000D6884" w:rsidP="005870CD">
      <w:pPr>
        <w:pStyle w:val="BSFBulleted"/>
        <w:numPr>
          <w:ilvl w:val="0"/>
          <w:numId w:val="23"/>
        </w:numPr>
        <w:tabs>
          <w:tab w:val="left" w:pos="0"/>
        </w:tabs>
        <w:spacing w:before="240"/>
        <w:jc w:val="both"/>
        <w:rPr>
          <w:rFonts w:ascii="Arial" w:hAnsi="Arial" w:cs="Arial"/>
          <w:szCs w:val="24"/>
        </w:rPr>
      </w:pPr>
      <w:r>
        <w:rPr>
          <w:rFonts w:ascii="Arial" w:hAnsi="Arial"/>
        </w:rPr>
        <w:t>También aceptamos que el hecho de no revelar debidamente esas informaciones relacionadas con el formulario de licitación puede dar lugar a la adopción de las correspondientes medidas, incluida nuestra descalificación como licitadores, la resolución del contrato u otras medidas que resulten apropiadas en virtud de la Política del FIDA en materia de Prevención del Fraude y la Corrupción en sus Actividades y Operaciones.</w:t>
      </w:r>
    </w:p>
    <w:p w14:paraId="752AC048" w14:textId="77777777" w:rsidR="000D6884" w:rsidRPr="00FE1828" w:rsidRDefault="000D6884" w:rsidP="005870CD">
      <w:pPr>
        <w:pStyle w:val="BSFBulleted"/>
        <w:numPr>
          <w:ilvl w:val="0"/>
          <w:numId w:val="23"/>
        </w:numPr>
        <w:tabs>
          <w:tab w:val="left" w:pos="0"/>
        </w:tabs>
        <w:spacing w:before="240"/>
        <w:jc w:val="both"/>
        <w:rPr>
          <w:rFonts w:ascii="Arial" w:hAnsi="Arial" w:cs="Arial"/>
          <w:szCs w:val="24"/>
        </w:rPr>
      </w:pPr>
      <w:r>
        <w:rPr>
          <w:rFonts w:ascii="Arial" w:hAnsi="Arial"/>
        </w:rPr>
        <w:t>Entendemos que esta oferta, junto con la aceptación por escrito incluida en su notificación de adjudicación, solo constituirá un contrato vinculante entre la empresa y el comprador hasta la preparación y formalización del contrato correspondiente.</w:t>
      </w:r>
    </w:p>
    <w:p w14:paraId="041F8DCF" w14:textId="77777777" w:rsidR="000D6884" w:rsidRPr="00D93DE3" w:rsidRDefault="000D6884" w:rsidP="005870CD">
      <w:pPr>
        <w:pStyle w:val="BSFBulleted"/>
        <w:numPr>
          <w:ilvl w:val="0"/>
          <w:numId w:val="23"/>
        </w:numPr>
        <w:tabs>
          <w:tab w:val="left" w:pos="0"/>
        </w:tabs>
        <w:spacing w:before="240"/>
        <w:jc w:val="both"/>
        <w:rPr>
          <w:rFonts w:ascii="Arial" w:hAnsi="Arial" w:cs="Arial"/>
          <w:szCs w:val="24"/>
        </w:rPr>
      </w:pPr>
      <w:r>
        <w:rPr>
          <w:rFonts w:ascii="Arial" w:hAnsi="Arial"/>
        </w:rPr>
        <w:t>Entendemos que la otra parte no está obligada a aceptar la oferta más baja entre todas las evaluadas ni ninguna otra oferta que se le presente.</w:t>
      </w:r>
    </w:p>
    <w:p w14:paraId="330C01F3" w14:textId="77777777" w:rsidR="001D4558" w:rsidRPr="004F7AB0" w:rsidRDefault="001D4558" w:rsidP="00146282">
      <w:pPr>
        <w:tabs>
          <w:tab w:val="left" w:pos="1188"/>
          <w:tab w:val="left" w:pos="2394"/>
          <w:tab w:val="left" w:pos="4209"/>
          <w:tab w:val="left" w:pos="5238"/>
          <w:tab w:val="left" w:pos="7632"/>
          <w:tab w:val="left" w:pos="7868"/>
          <w:tab w:val="left" w:pos="9468"/>
        </w:tabs>
        <w:spacing w:before="240"/>
        <w:rPr>
          <w:rFonts w:cs="Arial"/>
        </w:rPr>
      </w:pPr>
      <w:bookmarkStart w:id="576" w:name="wp1137587"/>
      <w:bookmarkStart w:id="577" w:name="wp1137588"/>
      <w:bookmarkStart w:id="578" w:name="wp1137589"/>
      <w:bookmarkStart w:id="579" w:name="wp1137590"/>
      <w:bookmarkStart w:id="580" w:name="wp1137591"/>
      <w:bookmarkEnd w:id="576"/>
      <w:bookmarkEnd w:id="577"/>
      <w:bookmarkEnd w:id="578"/>
      <w:bookmarkEnd w:id="579"/>
      <w:bookmarkEnd w:id="580"/>
    </w:p>
    <w:tbl>
      <w:tblPr>
        <w:tblW w:w="0" w:type="auto"/>
        <w:tblInd w:w="1188" w:type="dxa"/>
        <w:tblLook w:val="01E0" w:firstRow="1" w:lastRow="1" w:firstColumn="1" w:lastColumn="1" w:noHBand="0" w:noVBand="0"/>
      </w:tblPr>
      <w:tblGrid>
        <w:gridCol w:w="4078"/>
        <w:gridCol w:w="4078"/>
      </w:tblGrid>
      <w:tr w:rsidR="001D4558" w:rsidRPr="001D4558" w14:paraId="47B37964" w14:textId="77777777" w:rsidTr="003338C0">
        <w:trPr>
          <w:trHeight w:val="307"/>
        </w:trPr>
        <w:tc>
          <w:tcPr>
            <w:tcW w:w="4078" w:type="dxa"/>
          </w:tcPr>
          <w:p w14:paraId="6EB3A29D" w14:textId="77777777" w:rsidR="001D4558" w:rsidRPr="004F7AB0" w:rsidRDefault="001D4558" w:rsidP="001D4558">
            <w:pPr>
              <w:rPr>
                <w:rFonts w:cs="Arial"/>
              </w:rPr>
            </w:pPr>
            <w:r w:rsidRPr="004F7AB0">
              <w:t>Firmado:</w:t>
            </w:r>
          </w:p>
        </w:tc>
        <w:tc>
          <w:tcPr>
            <w:tcW w:w="4078" w:type="dxa"/>
          </w:tcPr>
          <w:p w14:paraId="7C724AFB" w14:textId="77777777" w:rsidR="001D4558" w:rsidRPr="004F7AB0" w:rsidRDefault="001D4558" w:rsidP="001D4558">
            <w:pPr>
              <w:tabs>
                <w:tab w:val="left" w:pos="1188"/>
                <w:tab w:val="left" w:pos="2394"/>
                <w:tab w:val="left" w:pos="4209"/>
                <w:tab w:val="left" w:pos="5238"/>
                <w:tab w:val="left" w:pos="7632"/>
                <w:tab w:val="left" w:pos="7868"/>
                <w:tab w:val="left" w:pos="9468"/>
              </w:tabs>
              <w:spacing w:before="60" w:after="60"/>
              <w:rPr>
                <w:rFonts w:cs="Arial"/>
              </w:rPr>
            </w:pPr>
          </w:p>
        </w:tc>
      </w:tr>
      <w:tr w:rsidR="001D4558" w:rsidRPr="001D4558" w14:paraId="013A6A35" w14:textId="77777777" w:rsidTr="003338C0">
        <w:trPr>
          <w:trHeight w:val="268"/>
        </w:trPr>
        <w:tc>
          <w:tcPr>
            <w:tcW w:w="4078" w:type="dxa"/>
          </w:tcPr>
          <w:p w14:paraId="4B44D50F" w14:textId="77777777" w:rsidR="001D4558" w:rsidRPr="004F7AB0" w:rsidRDefault="001D4558" w:rsidP="001D4558">
            <w:pPr>
              <w:rPr>
                <w:rFonts w:cs="Arial"/>
                <w:bCs/>
                <w:i/>
                <w:iCs/>
              </w:rPr>
            </w:pPr>
            <w:r w:rsidRPr="004F7AB0">
              <w:rPr>
                <w:i/>
                <w:color w:val="FF0000"/>
              </w:rPr>
              <w:t>[Nombre en letra de imprenta]</w:t>
            </w:r>
          </w:p>
        </w:tc>
        <w:tc>
          <w:tcPr>
            <w:tcW w:w="4078" w:type="dxa"/>
          </w:tcPr>
          <w:p w14:paraId="2AAE7139" w14:textId="77777777" w:rsidR="001D4558" w:rsidRPr="004F7AB0" w:rsidRDefault="001D4558" w:rsidP="001D4558">
            <w:pPr>
              <w:tabs>
                <w:tab w:val="left" w:pos="1188"/>
                <w:tab w:val="left" w:pos="2394"/>
                <w:tab w:val="left" w:pos="4209"/>
                <w:tab w:val="left" w:pos="5238"/>
                <w:tab w:val="left" w:pos="7632"/>
                <w:tab w:val="left" w:pos="7868"/>
                <w:tab w:val="left" w:pos="9468"/>
              </w:tabs>
              <w:spacing w:before="60" w:after="60"/>
              <w:rPr>
                <w:rFonts w:cs="Arial"/>
              </w:rPr>
            </w:pPr>
          </w:p>
        </w:tc>
      </w:tr>
      <w:tr w:rsidR="001D4558" w:rsidRPr="001D4558" w14:paraId="68342AED" w14:textId="77777777" w:rsidTr="003338C0">
        <w:trPr>
          <w:trHeight w:val="220"/>
        </w:trPr>
        <w:tc>
          <w:tcPr>
            <w:tcW w:w="4078" w:type="dxa"/>
          </w:tcPr>
          <w:p w14:paraId="39092635" w14:textId="77777777" w:rsidR="001D4558" w:rsidRPr="004F7AB0" w:rsidRDefault="001D4558" w:rsidP="001D4558">
            <w:pPr>
              <w:rPr>
                <w:rFonts w:cs="Arial"/>
              </w:rPr>
            </w:pPr>
            <w:r w:rsidRPr="004F7AB0">
              <w:t>En su capacidad de:</w:t>
            </w:r>
          </w:p>
        </w:tc>
        <w:tc>
          <w:tcPr>
            <w:tcW w:w="4078" w:type="dxa"/>
          </w:tcPr>
          <w:p w14:paraId="2F0B8683" w14:textId="77777777" w:rsidR="001D4558" w:rsidRPr="004F7AB0" w:rsidRDefault="001D4558" w:rsidP="001D4558">
            <w:pPr>
              <w:tabs>
                <w:tab w:val="left" w:pos="1188"/>
                <w:tab w:val="left" w:pos="2394"/>
                <w:tab w:val="left" w:pos="4209"/>
                <w:tab w:val="left" w:pos="5238"/>
                <w:tab w:val="left" w:pos="7632"/>
                <w:tab w:val="left" w:pos="7868"/>
                <w:tab w:val="left" w:pos="9468"/>
              </w:tabs>
              <w:spacing w:before="60" w:after="60"/>
              <w:rPr>
                <w:rFonts w:cs="Arial"/>
              </w:rPr>
            </w:pPr>
          </w:p>
        </w:tc>
      </w:tr>
      <w:tr w:rsidR="001D4558" w:rsidRPr="001D4558" w14:paraId="2F303ECE" w14:textId="77777777" w:rsidTr="003338C0">
        <w:trPr>
          <w:trHeight w:val="383"/>
        </w:trPr>
        <w:tc>
          <w:tcPr>
            <w:tcW w:w="4078" w:type="dxa"/>
          </w:tcPr>
          <w:p w14:paraId="345FB00C" w14:textId="77777777" w:rsidR="001D4558" w:rsidRPr="004F7AB0" w:rsidRDefault="001D4558" w:rsidP="001D4558">
            <w:pPr>
              <w:rPr>
                <w:rFonts w:cs="Arial"/>
              </w:rPr>
            </w:pPr>
            <w:r w:rsidRPr="004F7AB0">
              <w:t>Debidamente autorizado para firmar en nombre de:</w:t>
            </w:r>
          </w:p>
        </w:tc>
        <w:tc>
          <w:tcPr>
            <w:tcW w:w="4078" w:type="dxa"/>
          </w:tcPr>
          <w:p w14:paraId="55F1900E" w14:textId="77777777" w:rsidR="001D4558" w:rsidRPr="004F7AB0" w:rsidRDefault="001D4558" w:rsidP="001D4558">
            <w:pPr>
              <w:tabs>
                <w:tab w:val="left" w:pos="1188"/>
                <w:tab w:val="left" w:pos="2394"/>
                <w:tab w:val="left" w:pos="4209"/>
                <w:tab w:val="left" w:pos="5238"/>
                <w:tab w:val="left" w:pos="7632"/>
                <w:tab w:val="left" w:pos="7868"/>
                <w:tab w:val="left" w:pos="9468"/>
              </w:tabs>
              <w:spacing w:before="60" w:after="60"/>
              <w:rPr>
                <w:rFonts w:cs="Arial"/>
              </w:rPr>
            </w:pPr>
          </w:p>
        </w:tc>
      </w:tr>
    </w:tbl>
    <w:p w14:paraId="68E636E1" w14:textId="77777777" w:rsidR="001D4558" w:rsidRPr="004F7AB0" w:rsidRDefault="001D4558" w:rsidP="00F247D8">
      <w:pPr>
        <w:jc w:val="center"/>
        <w:rPr>
          <w:rFonts w:cs="Arial"/>
        </w:rPr>
        <w:sectPr w:rsidR="001D4558" w:rsidRPr="004F7AB0" w:rsidSect="009736E1">
          <w:headerReference w:type="default" r:id="rId38"/>
          <w:pgSz w:w="11907" w:h="16840" w:code="9"/>
          <w:pgMar w:top="2347" w:right="964" w:bottom="1440" w:left="1015" w:header="709" w:footer="709" w:gutter="0"/>
          <w:cols w:space="708"/>
          <w:docGrid w:linePitch="360"/>
        </w:sectPr>
      </w:pPr>
    </w:p>
    <w:p w14:paraId="62D451F8" w14:textId="77777777" w:rsidR="00537B35" w:rsidRPr="004F7AB0" w:rsidRDefault="00537B35" w:rsidP="00D93DE3">
      <w:pPr>
        <w:pStyle w:val="BSFHeadings"/>
        <w:rPr>
          <w:rFonts w:cs="Arial"/>
          <w:szCs w:val="32"/>
        </w:rPr>
      </w:pPr>
      <w:bookmarkStart w:id="581" w:name="_Toc509994351"/>
      <w:bookmarkStart w:id="582" w:name="_Toc509994765"/>
      <w:bookmarkStart w:id="583" w:name="_Toc201578227"/>
      <w:bookmarkStart w:id="584" w:name="_Toc201578517"/>
      <w:bookmarkStart w:id="585" w:name="_Ref201634936"/>
      <w:bookmarkStart w:id="586" w:name="_Toc202353397"/>
      <w:bookmarkStart w:id="587" w:name="_Toc463531760"/>
      <w:bookmarkStart w:id="588" w:name="_Toc464136354"/>
      <w:bookmarkStart w:id="589" w:name="_Toc464136485"/>
      <w:bookmarkStart w:id="590" w:name="_Toc464139695"/>
      <w:bookmarkStart w:id="591" w:name="_Toc489012979"/>
      <w:bookmarkStart w:id="592" w:name="_Toc491425065"/>
      <w:bookmarkStart w:id="593" w:name="_Toc491868921"/>
      <w:bookmarkStart w:id="594" w:name="_Toc491869045"/>
      <w:bookmarkStart w:id="595" w:name="_Toc28861401"/>
      <w:bookmarkStart w:id="596" w:name="_Toc35875485"/>
      <w:bookmarkStart w:id="597" w:name="_Toc64452246"/>
      <w:r w:rsidRPr="004F7AB0">
        <w:t>Lista de precios de los bienes</w:t>
      </w:r>
      <w:bookmarkEnd w:id="581"/>
      <w:bookmarkEnd w:id="582"/>
      <w:r w:rsidRPr="004F7AB0">
        <w:t xml:space="preserve"> </w:t>
      </w:r>
      <w:bookmarkEnd w:id="583"/>
      <w:bookmarkEnd w:id="584"/>
      <w:bookmarkEnd w:id="585"/>
      <w:bookmarkEnd w:id="586"/>
      <w:bookmarkEnd w:id="587"/>
      <w:bookmarkEnd w:id="588"/>
      <w:bookmarkEnd w:id="589"/>
      <w:bookmarkEnd w:id="590"/>
      <w:bookmarkEnd w:id="591"/>
      <w:bookmarkEnd w:id="592"/>
      <w:bookmarkEnd w:id="593"/>
      <w:bookmarkEnd w:id="594"/>
      <w:r w:rsidRPr="004F7AB0">
        <w:t>fabricados fuera del país del comprador, destinados a la importación</w:t>
      </w:r>
      <w:bookmarkEnd w:id="595"/>
      <w:bookmarkEnd w:id="596"/>
      <w:bookmarkEnd w:id="597"/>
    </w:p>
    <w:p w14:paraId="06597715" w14:textId="77777777" w:rsidR="00733C50" w:rsidRPr="004F7AB0" w:rsidRDefault="00733C50" w:rsidP="00D93DE3">
      <w:pPr>
        <w:spacing w:before="120"/>
        <w:jc w:val="center"/>
        <w:rPr>
          <w:rFonts w:cs="Arial"/>
        </w:rPr>
      </w:pPr>
      <w:r w:rsidRPr="004F7AB0">
        <w:t>Asunto: XXXXXXXXXXXXXXXXXXXXXXX</w:t>
      </w:r>
    </w:p>
    <w:p w14:paraId="313A07E4" w14:textId="77777777" w:rsidR="00317D75" w:rsidRPr="004F7AB0" w:rsidRDefault="00733C50" w:rsidP="00EA5685">
      <w:pPr>
        <w:spacing w:before="120"/>
        <w:jc w:val="center"/>
        <w:rPr>
          <w:rFonts w:cs="Arial"/>
        </w:rPr>
      </w:pPr>
      <w:r w:rsidRPr="004F7AB0">
        <w:t>Ref. de la oferta: XXXXXXXXXXXXXXXXXXX</w:t>
      </w:r>
    </w:p>
    <w:tbl>
      <w:tblPr>
        <w:tblW w:w="146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93"/>
        <w:gridCol w:w="1774"/>
        <w:gridCol w:w="1087"/>
        <w:gridCol w:w="1249"/>
        <w:gridCol w:w="1223"/>
        <w:gridCol w:w="1878"/>
        <w:gridCol w:w="1876"/>
        <w:gridCol w:w="1866"/>
        <w:gridCol w:w="14"/>
        <w:gridCol w:w="2680"/>
      </w:tblGrid>
      <w:tr w:rsidR="00733C50" w:rsidRPr="004A2C5F" w14:paraId="2D95D8E5" w14:textId="77777777" w:rsidTr="00D93DE3">
        <w:trPr>
          <w:cantSplit/>
          <w:trHeight w:val="140"/>
        </w:trPr>
        <w:tc>
          <w:tcPr>
            <w:tcW w:w="14640" w:type="dxa"/>
            <w:gridSpan w:val="10"/>
            <w:tcBorders>
              <w:top w:val="nil"/>
              <w:left w:val="nil"/>
              <w:bottom w:val="single" w:sz="4" w:space="0" w:color="auto"/>
              <w:right w:val="nil"/>
            </w:tcBorders>
          </w:tcPr>
          <w:p w14:paraId="1A4D9690" w14:textId="77777777" w:rsidR="00733C50" w:rsidRPr="004A2C5F" w:rsidRDefault="00733C50" w:rsidP="00537B35"/>
        </w:tc>
      </w:tr>
      <w:tr w:rsidR="00733C50" w:rsidRPr="00733C50" w14:paraId="5B52B3C9" w14:textId="77777777" w:rsidTr="004F7AB0">
        <w:trPr>
          <w:cantSplit/>
          <w:trHeight w:val="1254"/>
        </w:trPr>
        <w:tc>
          <w:tcPr>
            <w:tcW w:w="5103" w:type="dxa"/>
            <w:gridSpan w:val="4"/>
            <w:tcBorders>
              <w:top w:val="single" w:sz="4" w:space="0" w:color="auto"/>
              <w:left w:val="single" w:sz="4" w:space="0" w:color="auto"/>
              <w:bottom w:val="single" w:sz="4" w:space="0" w:color="auto"/>
              <w:right w:val="single" w:sz="4" w:space="0" w:color="auto"/>
            </w:tcBorders>
            <w:shd w:val="clear" w:color="auto" w:fill="1F3864"/>
          </w:tcPr>
          <w:p w14:paraId="68AEA713" w14:textId="77777777" w:rsidR="00733C50" w:rsidRPr="004F7AB0" w:rsidRDefault="00733C50" w:rsidP="00D47E98">
            <w:pPr>
              <w:suppressAutoHyphens/>
              <w:jc w:val="center"/>
              <w:rPr>
                <w:rFonts w:cs="Arial"/>
                <w:b/>
                <w:bCs/>
                <w:color w:val="FFFFFF"/>
              </w:rPr>
            </w:pPr>
          </w:p>
        </w:tc>
        <w:tc>
          <w:tcPr>
            <w:tcW w:w="4977" w:type="dxa"/>
            <w:gridSpan w:val="3"/>
            <w:tcBorders>
              <w:top w:val="single" w:sz="4" w:space="0" w:color="auto"/>
              <w:left w:val="single" w:sz="4" w:space="0" w:color="auto"/>
              <w:bottom w:val="single" w:sz="4" w:space="0" w:color="auto"/>
              <w:right w:val="single" w:sz="4" w:space="0" w:color="auto"/>
            </w:tcBorders>
            <w:shd w:val="clear" w:color="auto" w:fill="1F3864"/>
          </w:tcPr>
          <w:p w14:paraId="0F4C7499" w14:textId="77777777" w:rsidR="00733C50" w:rsidRPr="004F7AB0" w:rsidRDefault="00733C50" w:rsidP="00D47E98">
            <w:pPr>
              <w:suppressAutoHyphens/>
              <w:spacing w:before="240"/>
              <w:jc w:val="center"/>
              <w:rPr>
                <w:rFonts w:cs="Arial"/>
                <w:b/>
                <w:bCs/>
                <w:color w:val="FFFFFF"/>
                <w:sz w:val="22"/>
                <w:szCs w:val="22"/>
              </w:rPr>
            </w:pPr>
            <w:r w:rsidRPr="004F7AB0">
              <w:rPr>
                <w:b/>
                <w:color w:val="FFFFFF"/>
                <w:sz w:val="22"/>
              </w:rPr>
              <w:t>(Ofertas del grupo C, bienes destinados a la importación)</w:t>
            </w:r>
          </w:p>
          <w:p w14:paraId="0321CC41" w14:textId="682641A2" w:rsidR="00733C50" w:rsidRPr="004F7AB0" w:rsidRDefault="00733C50" w:rsidP="00D47E98">
            <w:pPr>
              <w:suppressAutoHyphens/>
              <w:spacing w:before="240"/>
              <w:jc w:val="center"/>
              <w:rPr>
                <w:rFonts w:cs="Arial"/>
                <w:b/>
                <w:bCs/>
                <w:color w:val="FFFFFF"/>
                <w:sz w:val="22"/>
                <w:szCs w:val="22"/>
              </w:rPr>
            </w:pPr>
            <w:r w:rsidRPr="004F7AB0">
              <w:rPr>
                <w:b/>
                <w:color w:val="FFFFFF"/>
                <w:sz w:val="22"/>
              </w:rPr>
              <w:t xml:space="preserve">Monedas de acuerdo con la cláusula 18 de las </w:t>
            </w:r>
            <w:r w:rsidR="00F0352E">
              <w:rPr>
                <w:b/>
                <w:color w:val="FFFFFF"/>
                <w:sz w:val="22"/>
              </w:rPr>
              <w:t>Instrucciones para los licitadores</w:t>
            </w:r>
          </w:p>
        </w:tc>
        <w:tc>
          <w:tcPr>
            <w:tcW w:w="4560" w:type="dxa"/>
            <w:gridSpan w:val="3"/>
            <w:tcBorders>
              <w:top w:val="single" w:sz="4" w:space="0" w:color="auto"/>
              <w:left w:val="single" w:sz="4" w:space="0" w:color="auto"/>
              <w:bottom w:val="single" w:sz="4" w:space="0" w:color="auto"/>
              <w:right w:val="single" w:sz="4" w:space="0" w:color="auto"/>
            </w:tcBorders>
            <w:shd w:val="clear" w:color="auto" w:fill="1F3864"/>
          </w:tcPr>
          <w:p w14:paraId="42A595B5" w14:textId="77777777" w:rsidR="00733C50" w:rsidRPr="004F7AB0" w:rsidRDefault="00733C50" w:rsidP="00D47E98">
            <w:pPr>
              <w:rPr>
                <w:rFonts w:cs="Arial"/>
                <w:b/>
                <w:bCs/>
                <w:color w:val="FFFFFF"/>
                <w:sz w:val="22"/>
                <w:szCs w:val="22"/>
              </w:rPr>
            </w:pPr>
            <w:r w:rsidRPr="004F7AB0">
              <w:rPr>
                <w:b/>
                <w:color w:val="FFFFFF"/>
                <w:sz w:val="22"/>
              </w:rPr>
              <w:t>Fecha: _________________________</w:t>
            </w:r>
          </w:p>
          <w:p w14:paraId="656D0E28" w14:textId="77777777" w:rsidR="00733C50" w:rsidRPr="004F7AB0" w:rsidRDefault="00733C50" w:rsidP="00D47E98">
            <w:pPr>
              <w:suppressAutoHyphens/>
              <w:rPr>
                <w:rFonts w:cs="Arial"/>
                <w:b/>
                <w:bCs/>
                <w:color w:val="FFFFFF"/>
                <w:sz w:val="22"/>
                <w:szCs w:val="22"/>
              </w:rPr>
            </w:pPr>
            <w:r w:rsidRPr="004F7AB0">
              <w:rPr>
                <w:b/>
                <w:color w:val="FFFFFF"/>
                <w:sz w:val="22"/>
              </w:rPr>
              <w:t>N.º de solicitud de ofertas: _____________________</w:t>
            </w:r>
          </w:p>
          <w:p w14:paraId="23C4F75D" w14:textId="77777777" w:rsidR="00733C50" w:rsidRPr="004F7AB0" w:rsidRDefault="00733C50" w:rsidP="00D47E98">
            <w:pPr>
              <w:suppressAutoHyphens/>
              <w:rPr>
                <w:rFonts w:cs="Arial"/>
                <w:b/>
                <w:bCs/>
                <w:color w:val="FFFFFF"/>
                <w:sz w:val="22"/>
                <w:szCs w:val="22"/>
              </w:rPr>
            </w:pPr>
          </w:p>
          <w:p w14:paraId="565274AA" w14:textId="77777777" w:rsidR="00733C50" w:rsidRPr="004F7AB0" w:rsidRDefault="00733C50" w:rsidP="00D47E98">
            <w:pPr>
              <w:suppressAutoHyphens/>
              <w:rPr>
                <w:rFonts w:cs="Arial"/>
                <w:b/>
                <w:bCs/>
                <w:color w:val="FFFFFF"/>
                <w:sz w:val="22"/>
                <w:szCs w:val="22"/>
              </w:rPr>
            </w:pPr>
            <w:r w:rsidRPr="004F7AB0">
              <w:rPr>
                <w:b/>
                <w:color w:val="FFFFFF"/>
                <w:sz w:val="22"/>
              </w:rPr>
              <w:t>Alternativa N.º: ________________</w:t>
            </w:r>
          </w:p>
          <w:p w14:paraId="34527B58" w14:textId="77777777" w:rsidR="00733C50" w:rsidRPr="004F7AB0" w:rsidRDefault="00733C50" w:rsidP="00D47E98">
            <w:pPr>
              <w:suppressAutoHyphens/>
              <w:rPr>
                <w:rFonts w:cs="Arial"/>
                <w:b/>
                <w:bCs/>
                <w:color w:val="FFFFFF"/>
                <w:sz w:val="22"/>
                <w:szCs w:val="22"/>
              </w:rPr>
            </w:pPr>
            <w:r w:rsidRPr="004F7AB0">
              <w:rPr>
                <w:b/>
                <w:color w:val="FFFFFF"/>
                <w:sz w:val="22"/>
              </w:rPr>
              <w:t xml:space="preserve">Página </w:t>
            </w:r>
            <w:r w:rsidRPr="004F7AB0">
              <w:rPr>
                <w:rFonts w:ascii="Symbol" w:eastAsia="Symbol" w:hAnsi="Symbol" w:cs="Symbol"/>
                <w:b/>
                <w:color w:val="FFFFFF"/>
                <w:sz w:val="22"/>
              </w:rPr>
              <w:t></w:t>
            </w:r>
            <w:r w:rsidRPr="004F7AB0">
              <w:rPr>
                <w:b/>
                <w:color w:val="FFFFFF"/>
                <w:sz w:val="22"/>
              </w:rPr>
              <w:t xml:space="preserve"> ______ de ______</w:t>
            </w:r>
          </w:p>
        </w:tc>
      </w:tr>
      <w:tr w:rsidR="007174EE" w:rsidRPr="00733C50" w14:paraId="48754954" w14:textId="77777777" w:rsidTr="004F7AB0">
        <w:trPr>
          <w:cantSplit/>
          <w:trHeight w:val="250"/>
        </w:trPr>
        <w:tc>
          <w:tcPr>
            <w:tcW w:w="993" w:type="dxa"/>
            <w:tcBorders>
              <w:top w:val="single" w:sz="4" w:space="0" w:color="auto"/>
              <w:left w:val="single" w:sz="4" w:space="0" w:color="auto"/>
              <w:bottom w:val="single" w:sz="4" w:space="0" w:color="auto"/>
              <w:right w:val="single" w:sz="4" w:space="0" w:color="auto"/>
            </w:tcBorders>
            <w:shd w:val="clear" w:color="auto" w:fill="D9E2F3"/>
          </w:tcPr>
          <w:p w14:paraId="0EC8178A" w14:textId="77777777" w:rsidR="00733C50" w:rsidRPr="004F7AB0" w:rsidRDefault="00733C50" w:rsidP="00D47E98">
            <w:pPr>
              <w:suppressAutoHyphens/>
              <w:jc w:val="center"/>
              <w:rPr>
                <w:rFonts w:cs="Arial"/>
                <w:sz w:val="22"/>
                <w:szCs w:val="22"/>
              </w:rPr>
            </w:pPr>
            <w:r w:rsidRPr="004F7AB0">
              <w:rPr>
                <w:sz w:val="22"/>
              </w:rPr>
              <w:t>1</w:t>
            </w:r>
          </w:p>
        </w:tc>
        <w:tc>
          <w:tcPr>
            <w:tcW w:w="1774" w:type="dxa"/>
            <w:tcBorders>
              <w:top w:val="single" w:sz="4" w:space="0" w:color="auto"/>
              <w:left w:val="single" w:sz="4" w:space="0" w:color="auto"/>
              <w:bottom w:val="single" w:sz="4" w:space="0" w:color="auto"/>
              <w:right w:val="single" w:sz="4" w:space="0" w:color="auto"/>
            </w:tcBorders>
            <w:shd w:val="clear" w:color="auto" w:fill="D9E2F3"/>
          </w:tcPr>
          <w:p w14:paraId="2D3BC3BA" w14:textId="77777777" w:rsidR="00733C50" w:rsidRPr="004F7AB0" w:rsidRDefault="00733C50" w:rsidP="00D47E98">
            <w:pPr>
              <w:suppressAutoHyphens/>
              <w:jc w:val="center"/>
              <w:rPr>
                <w:rFonts w:cs="Arial"/>
                <w:sz w:val="22"/>
                <w:szCs w:val="22"/>
              </w:rPr>
            </w:pPr>
            <w:r w:rsidRPr="004F7AB0">
              <w:rPr>
                <w:sz w:val="22"/>
              </w:rPr>
              <w:t>2</w:t>
            </w:r>
          </w:p>
        </w:tc>
        <w:tc>
          <w:tcPr>
            <w:tcW w:w="1087" w:type="dxa"/>
            <w:tcBorders>
              <w:top w:val="single" w:sz="4" w:space="0" w:color="auto"/>
              <w:left w:val="single" w:sz="4" w:space="0" w:color="auto"/>
              <w:bottom w:val="single" w:sz="4" w:space="0" w:color="auto"/>
              <w:right w:val="single" w:sz="4" w:space="0" w:color="auto"/>
            </w:tcBorders>
            <w:shd w:val="clear" w:color="auto" w:fill="D9E2F3"/>
          </w:tcPr>
          <w:p w14:paraId="68D0920E" w14:textId="77777777" w:rsidR="00733C50" w:rsidRPr="004F7AB0" w:rsidRDefault="00733C50" w:rsidP="00D47E98">
            <w:pPr>
              <w:suppressAutoHyphens/>
              <w:jc w:val="center"/>
              <w:rPr>
                <w:rFonts w:cs="Arial"/>
                <w:sz w:val="22"/>
                <w:szCs w:val="22"/>
              </w:rPr>
            </w:pPr>
            <w:r w:rsidRPr="004F7AB0">
              <w:rPr>
                <w:sz w:val="22"/>
              </w:rPr>
              <w:t>3</w:t>
            </w:r>
          </w:p>
        </w:tc>
        <w:tc>
          <w:tcPr>
            <w:tcW w:w="1249" w:type="dxa"/>
            <w:tcBorders>
              <w:top w:val="single" w:sz="4" w:space="0" w:color="auto"/>
              <w:left w:val="single" w:sz="4" w:space="0" w:color="auto"/>
              <w:bottom w:val="single" w:sz="4" w:space="0" w:color="auto"/>
              <w:right w:val="single" w:sz="4" w:space="0" w:color="auto"/>
            </w:tcBorders>
            <w:shd w:val="clear" w:color="auto" w:fill="D9E2F3"/>
          </w:tcPr>
          <w:p w14:paraId="24801AF9" w14:textId="77777777" w:rsidR="00733C50" w:rsidRPr="004F7AB0" w:rsidRDefault="00733C50" w:rsidP="00D47E98">
            <w:pPr>
              <w:suppressAutoHyphens/>
              <w:jc w:val="center"/>
              <w:rPr>
                <w:rFonts w:cs="Arial"/>
                <w:sz w:val="22"/>
                <w:szCs w:val="22"/>
              </w:rPr>
            </w:pPr>
            <w:r w:rsidRPr="004F7AB0">
              <w:rPr>
                <w:sz w:val="22"/>
              </w:rPr>
              <w:t>4</w:t>
            </w:r>
          </w:p>
        </w:tc>
        <w:tc>
          <w:tcPr>
            <w:tcW w:w="1223" w:type="dxa"/>
            <w:tcBorders>
              <w:top w:val="single" w:sz="4" w:space="0" w:color="auto"/>
              <w:left w:val="single" w:sz="4" w:space="0" w:color="auto"/>
              <w:bottom w:val="single" w:sz="4" w:space="0" w:color="auto"/>
              <w:right w:val="single" w:sz="4" w:space="0" w:color="auto"/>
            </w:tcBorders>
            <w:shd w:val="clear" w:color="auto" w:fill="D9E2F3"/>
          </w:tcPr>
          <w:p w14:paraId="61978DE8" w14:textId="77777777" w:rsidR="00733C50" w:rsidRPr="004F7AB0" w:rsidRDefault="00733C50" w:rsidP="00D47E98">
            <w:pPr>
              <w:suppressAutoHyphens/>
              <w:jc w:val="center"/>
              <w:rPr>
                <w:rFonts w:cs="Arial"/>
                <w:sz w:val="22"/>
                <w:szCs w:val="22"/>
              </w:rPr>
            </w:pPr>
            <w:r w:rsidRPr="004F7AB0">
              <w:rPr>
                <w:sz w:val="22"/>
              </w:rPr>
              <w:t>5</w:t>
            </w:r>
          </w:p>
        </w:tc>
        <w:tc>
          <w:tcPr>
            <w:tcW w:w="1878" w:type="dxa"/>
            <w:tcBorders>
              <w:top w:val="single" w:sz="4" w:space="0" w:color="auto"/>
              <w:left w:val="single" w:sz="4" w:space="0" w:color="auto"/>
              <w:bottom w:val="single" w:sz="4" w:space="0" w:color="auto"/>
              <w:right w:val="single" w:sz="4" w:space="0" w:color="auto"/>
            </w:tcBorders>
            <w:shd w:val="clear" w:color="auto" w:fill="D9E2F3"/>
          </w:tcPr>
          <w:p w14:paraId="0E2BFA1D" w14:textId="77777777" w:rsidR="00733C50" w:rsidRPr="004F7AB0" w:rsidRDefault="00733C50" w:rsidP="00D47E98">
            <w:pPr>
              <w:suppressAutoHyphens/>
              <w:jc w:val="center"/>
              <w:rPr>
                <w:rFonts w:cs="Arial"/>
                <w:sz w:val="22"/>
                <w:szCs w:val="22"/>
              </w:rPr>
            </w:pPr>
            <w:r w:rsidRPr="004F7AB0">
              <w:rPr>
                <w:sz w:val="22"/>
              </w:rPr>
              <w:t>6</w:t>
            </w:r>
          </w:p>
        </w:tc>
        <w:tc>
          <w:tcPr>
            <w:tcW w:w="1876" w:type="dxa"/>
            <w:tcBorders>
              <w:top w:val="single" w:sz="4" w:space="0" w:color="auto"/>
              <w:left w:val="single" w:sz="4" w:space="0" w:color="auto"/>
              <w:bottom w:val="single" w:sz="4" w:space="0" w:color="auto"/>
              <w:right w:val="single" w:sz="4" w:space="0" w:color="auto"/>
            </w:tcBorders>
            <w:shd w:val="clear" w:color="auto" w:fill="D9E2F3"/>
          </w:tcPr>
          <w:p w14:paraId="4826F58A" w14:textId="77777777" w:rsidR="00733C50" w:rsidRPr="004F7AB0" w:rsidRDefault="00733C50" w:rsidP="00D47E98">
            <w:pPr>
              <w:suppressAutoHyphens/>
              <w:jc w:val="center"/>
              <w:rPr>
                <w:rFonts w:cs="Arial"/>
                <w:sz w:val="22"/>
                <w:szCs w:val="22"/>
              </w:rPr>
            </w:pPr>
            <w:r w:rsidRPr="004F7AB0">
              <w:rPr>
                <w:sz w:val="22"/>
              </w:rPr>
              <w:t>7</w:t>
            </w:r>
          </w:p>
        </w:tc>
        <w:tc>
          <w:tcPr>
            <w:tcW w:w="1880" w:type="dxa"/>
            <w:gridSpan w:val="2"/>
            <w:tcBorders>
              <w:top w:val="single" w:sz="4" w:space="0" w:color="auto"/>
              <w:left w:val="single" w:sz="4" w:space="0" w:color="auto"/>
              <w:bottom w:val="single" w:sz="4" w:space="0" w:color="auto"/>
              <w:right w:val="single" w:sz="4" w:space="0" w:color="auto"/>
            </w:tcBorders>
            <w:shd w:val="clear" w:color="auto" w:fill="D9E2F3"/>
          </w:tcPr>
          <w:p w14:paraId="19A68228" w14:textId="77777777" w:rsidR="00733C50" w:rsidRPr="004F7AB0" w:rsidRDefault="00733C50" w:rsidP="00D47E98">
            <w:pPr>
              <w:suppressAutoHyphens/>
              <w:jc w:val="center"/>
              <w:rPr>
                <w:rFonts w:cs="Arial"/>
                <w:sz w:val="22"/>
                <w:szCs w:val="22"/>
              </w:rPr>
            </w:pPr>
            <w:r w:rsidRPr="004F7AB0">
              <w:rPr>
                <w:sz w:val="22"/>
              </w:rPr>
              <w:t>8</w:t>
            </w:r>
          </w:p>
        </w:tc>
        <w:tc>
          <w:tcPr>
            <w:tcW w:w="2680" w:type="dxa"/>
            <w:tcBorders>
              <w:top w:val="single" w:sz="4" w:space="0" w:color="auto"/>
              <w:left w:val="single" w:sz="4" w:space="0" w:color="auto"/>
              <w:bottom w:val="single" w:sz="4" w:space="0" w:color="auto"/>
              <w:right w:val="single" w:sz="4" w:space="0" w:color="auto"/>
            </w:tcBorders>
            <w:shd w:val="clear" w:color="auto" w:fill="D9E2F3"/>
          </w:tcPr>
          <w:p w14:paraId="23DBF5E6" w14:textId="77777777" w:rsidR="00733C50" w:rsidRPr="004F7AB0" w:rsidRDefault="00733C50" w:rsidP="00D47E98">
            <w:pPr>
              <w:suppressAutoHyphens/>
              <w:jc w:val="center"/>
              <w:rPr>
                <w:rFonts w:cs="Arial"/>
                <w:sz w:val="22"/>
                <w:szCs w:val="22"/>
              </w:rPr>
            </w:pPr>
            <w:r w:rsidRPr="004F7AB0">
              <w:rPr>
                <w:sz w:val="22"/>
              </w:rPr>
              <w:t>9</w:t>
            </w:r>
          </w:p>
        </w:tc>
      </w:tr>
      <w:tr w:rsidR="00733C50" w:rsidRPr="00733C50" w14:paraId="04BC7488" w14:textId="77777777" w:rsidTr="004F7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1"/>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568AEE03" w14:textId="77777777" w:rsidR="00733C50" w:rsidRPr="004F7AB0" w:rsidRDefault="007174EE" w:rsidP="00D47E98">
            <w:pPr>
              <w:suppressAutoHyphens/>
              <w:jc w:val="center"/>
              <w:rPr>
                <w:rFonts w:cs="Arial"/>
                <w:sz w:val="22"/>
                <w:szCs w:val="22"/>
              </w:rPr>
            </w:pPr>
            <w:r w:rsidRPr="004F7AB0">
              <w:rPr>
                <w:sz w:val="22"/>
              </w:rPr>
              <w:t>Partida</w:t>
            </w:r>
          </w:p>
          <w:p w14:paraId="2AD9C268" w14:textId="77777777" w:rsidR="00733C50" w:rsidRPr="004F7AB0" w:rsidRDefault="007174EE" w:rsidP="00D47E98">
            <w:pPr>
              <w:suppressAutoHyphens/>
              <w:jc w:val="center"/>
              <w:rPr>
                <w:rFonts w:cs="Arial"/>
                <w:sz w:val="22"/>
                <w:szCs w:val="22"/>
              </w:rPr>
            </w:pPr>
            <w:r w:rsidRPr="004F7AB0">
              <w:rPr>
                <w:sz w:val="22"/>
              </w:rPr>
              <w:t>n</w:t>
            </w:r>
            <w:r w:rsidRPr="004F7AB0">
              <w:rPr>
                <w:rFonts w:ascii="Symbol" w:eastAsia="Symbol" w:hAnsi="Symbol" w:cs="Symbol"/>
                <w:sz w:val="22"/>
              </w:rPr>
              <w:t></w:t>
            </w:r>
          </w:p>
          <w:p w14:paraId="7F03D709" w14:textId="77777777" w:rsidR="00733C50" w:rsidRPr="004F7AB0" w:rsidRDefault="00733C50" w:rsidP="00D47E98">
            <w:pPr>
              <w:suppressAutoHyphens/>
              <w:jc w:val="center"/>
              <w:rPr>
                <w:rFonts w:cs="Arial"/>
                <w:sz w:val="22"/>
                <w:szCs w:val="22"/>
              </w:rP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515D6A81" w14:textId="77777777" w:rsidR="00733C50" w:rsidRPr="004F7AB0" w:rsidRDefault="00733C50" w:rsidP="007174EE">
            <w:pPr>
              <w:suppressAutoHyphens/>
              <w:jc w:val="center"/>
              <w:rPr>
                <w:rFonts w:cs="Arial"/>
                <w:sz w:val="22"/>
                <w:szCs w:val="22"/>
              </w:rPr>
            </w:pPr>
            <w:r w:rsidRPr="004F7AB0">
              <w:rPr>
                <w:sz w:val="22"/>
              </w:rPr>
              <w:t xml:space="preserve">Descripción de los bienes </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07CBC8FC" w14:textId="77777777" w:rsidR="00733C50" w:rsidRPr="004F7AB0" w:rsidRDefault="007174EE" w:rsidP="00D47E98">
            <w:pPr>
              <w:suppressAutoHyphens/>
              <w:jc w:val="center"/>
              <w:rPr>
                <w:rFonts w:cs="Arial"/>
                <w:sz w:val="22"/>
                <w:szCs w:val="22"/>
              </w:rPr>
            </w:pPr>
            <w:r w:rsidRPr="004F7AB0">
              <w:rPr>
                <w:sz w:val="22"/>
              </w:rPr>
              <w:t>País de origen</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14:paraId="2FEA112A" w14:textId="77777777" w:rsidR="00733C50" w:rsidRPr="004F7AB0" w:rsidRDefault="007174EE" w:rsidP="00D47E98">
            <w:pPr>
              <w:suppressAutoHyphens/>
              <w:jc w:val="center"/>
              <w:rPr>
                <w:rFonts w:cs="Arial"/>
                <w:sz w:val="22"/>
                <w:szCs w:val="22"/>
              </w:rPr>
            </w:pPr>
            <w:r w:rsidRPr="004F7AB0">
              <w:rPr>
                <w:sz w:val="22"/>
              </w:rPr>
              <w:t>Fecha de entrega conforme a los Incoterms</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14:paraId="41A132C7" w14:textId="77777777" w:rsidR="00733C50" w:rsidRPr="004F7AB0" w:rsidRDefault="00733C50" w:rsidP="00D47E98">
            <w:pPr>
              <w:suppressAutoHyphens/>
              <w:jc w:val="center"/>
              <w:rPr>
                <w:rFonts w:cs="Arial"/>
                <w:sz w:val="22"/>
                <w:szCs w:val="22"/>
              </w:rPr>
            </w:pPr>
            <w:r w:rsidRPr="004F7AB0">
              <w:rPr>
                <w:sz w:val="22"/>
              </w:rPr>
              <w:t>Cantidad y unidad física</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14:paraId="6025D0CF" w14:textId="77777777" w:rsidR="00733C50" w:rsidRPr="004F7AB0" w:rsidRDefault="00733C50" w:rsidP="00D47E98">
            <w:pPr>
              <w:suppressAutoHyphens/>
              <w:jc w:val="center"/>
              <w:rPr>
                <w:rFonts w:cs="Arial"/>
                <w:sz w:val="22"/>
                <w:szCs w:val="22"/>
              </w:rPr>
            </w:pPr>
            <w:r w:rsidRPr="004F7AB0">
              <w:rPr>
                <w:sz w:val="22"/>
              </w:rPr>
              <w:t xml:space="preserve">Precio por unidad </w:t>
            </w:r>
          </w:p>
          <w:p w14:paraId="25C89135" w14:textId="77777777" w:rsidR="00733C50" w:rsidRPr="004F7AB0" w:rsidRDefault="00733C50" w:rsidP="00D47E98">
            <w:pPr>
              <w:suppressAutoHyphens/>
              <w:jc w:val="center"/>
              <w:rPr>
                <w:rFonts w:cs="Arial"/>
                <w:color w:val="FF0000"/>
                <w:sz w:val="22"/>
                <w:szCs w:val="22"/>
              </w:rPr>
            </w:pPr>
            <w:r w:rsidRPr="004F7AB0">
              <w:rPr>
                <w:smallCaps/>
                <w:sz w:val="22"/>
              </w:rPr>
              <w:t>cip</w:t>
            </w:r>
            <w:r w:rsidRPr="004F7AB0">
              <w:rPr>
                <w:sz w:val="22"/>
              </w:rPr>
              <w:t xml:space="preserve"> </w:t>
            </w:r>
            <w:r w:rsidRPr="004F7AB0">
              <w:rPr>
                <w:i/>
                <w:color w:val="FF0000"/>
                <w:sz w:val="22"/>
              </w:rPr>
              <w:t>[ingrese el lugar de destino]</w:t>
            </w:r>
          </w:p>
          <w:p w14:paraId="1A776956" w14:textId="77777777" w:rsidR="00733C50" w:rsidRPr="004F7AB0" w:rsidRDefault="00733C50" w:rsidP="00D47E98">
            <w:pPr>
              <w:suppressAutoHyphens/>
              <w:jc w:val="center"/>
              <w:rPr>
                <w:rFonts w:cs="Arial"/>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14:paraId="7210BBDD" w14:textId="77777777" w:rsidR="00733C50" w:rsidRPr="004F7AB0" w:rsidRDefault="007174EE" w:rsidP="00D47E98">
            <w:pPr>
              <w:suppressAutoHyphens/>
              <w:jc w:val="center"/>
              <w:rPr>
                <w:rFonts w:cs="Arial"/>
                <w:sz w:val="22"/>
                <w:szCs w:val="22"/>
              </w:rPr>
            </w:pPr>
            <w:r w:rsidRPr="004F7AB0">
              <w:rPr>
                <w:sz w:val="22"/>
              </w:rPr>
              <w:t>Precio cotizado CIP por partida de artículos</w:t>
            </w:r>
          </w:p>
          <w:p w14:paraId="07041343" w14:textId="7448B89F" w:rsidR="00733C50" w:rsidRPr="004F7AB0" w:rsidRDefault="00733C50" w:rsidP="00D47E98">
            <w:pPr>
              <w:suppressAutoHyphens/>
              <w:jc w:val="center"/>
              <w:rPr>
                <w:rFonts w:cs="Arial"/>
                <w:sz w:val="22"/>
                <w:szCs w:val="22"/>
              </w:rPr>
            </w:pPr>
            <w:r w:rsidRPr="004F7AB0">
              <w:rPr>
                <w:sz w:val="22"/>
              </w:rPr>
              <w:t>(</w:t>
            </w:r>
            <w:r w:rsidR="003E6839">
              <w:rPr>
                <w:sz w:val="22"/>
              </w:rPr>
              <w:t>c</w:t>
            </w:r>
            <w:r w:rsidRPr="004F7AB0">
              <w:rPr>
                <w:sz w:val="22"/>
              </w:rPr>
              <w:t>ol. 5</w:t>
            </w:r>
            <w:r w:rsidR="00053260">
              <w:rPr>
                <w:sz w:val="22"/>
              </w:rPr>
              <w:t xml:space="preserve"> </w:t>
            </w:r>
            <w:r w:rsidRPr="004F7AB0">
              <w:rPr>
                <w:sz w:val="22"/>
              </w:rPr>
              <w:t>x</w:t>
            </w:r>
            <w:r w:rsidR="00053260">
              <w:rPr>
                <w:sz w:val="22"/>
              </w:rPr>
              <w:t xml:space="preserve"> col </w:t>
            </w:r>
            <w:r w:rsidRPr="004F7AB0">
              <w:rPr>
                <w:sz w:val="22"/>
              </w:rPr>
              <w:t>6)</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14:paraId="42639C20" w14:textId="1AB37936" w:rsidR="00733C50" w:rsidRPr="004F7AB0" w:rsidRDefault="00733C50" w:rsidP="00D47E98">
            <w:pPr>
              <w:suppressAutoHyphens/>
              <w:jc w:val="center"/>
              <w:rPr>
                <w:rFonts w:cs="Arial"/>
                <w:sz w:val="22"/>
                <w:szCs w:val="22"/>
              </w:rPr>
            </w:pPr>
            <w:r w:rsidRPr="004F7AB0">
              <w:rPr>
                <w:sz w:val="22"/>
              </w:rPr>
              <w:t xml:space="preserve">Precio por partida de artículos para el transporte terrestre y otros servicios necesarios en el país del comprador para transportar los bienes hasta el destino final especificado en la </w:t>
            </w:r>
            <w:r w:rsidR="00E8482A">
              <w:rPr>
                <w:sz w:val="22"/>
              </w:rPr>
              <w:t>Hoja de datos de la licitación</w:t>
            </w:r>
            <w:r w:rsidRPr="004F7AB0">
              <w:rPr>
                <w:sz w:val="22"/>
              </w:rPr>
              <w:t>.</w:t>
            </w:r>
          </w:p>
          <w:p w14:paraId="0269469A" w14:textId="77777777" w:rsidR="00733C50" w:rsidRPr="004F7AB0" w:rsidRDefault="00733C50" w:rsidP="00D47E98">
            <w:pPr>
              <w:suppressAutoHyphens/>
              <w:jc w:val="center"/>
              <w:rPr>
                <w:rFonts w:cs="Arial"/>
                <w:sz w:val="22"/>
                <w:szCs w:val="22"/>
              </w:rPr>
            </w:pPr>
          </w:p>
        </w:tc>
        <w:tc>
          <w:tcPr>
            <w:tcW w:w="2680" w:type="dxa"/>
            <w:tcBorders>
              <w:top w:val="single" w:sz="4" w:space="0" w:color="auto"/>
              <w:left w:val="single" w:sz="4" w:space="0" w:color="auto"/>
              <w:bottom w:val="single" w:sz="4" w:space="0" w:color="auto"/>
              <w:right w:val="single" w:sz="4" w:space="0" w:color="auto"/>
            </w:tcBorders>
            <w:shd w:val="clear" w:color="auto" w:fill="FFFFFF"/>
          </w:tcPr>
          <w:p w14:paraId="1BC646A8" w14:textId="77777777" w:rsidR="00733C50" w:rsidRPr="004F7AB0" w:rsidRDefault="00733C50" w:rsidP="00D47E98">
            <w:pPr>
              <w:suppressAutoHyphens/>
              <w:jc w:val="center"/>
              <w:rPr>
                <w:rFonts w:cs="Arial"/>
                <w:sz w:val="22"/>
                <w:szCs w:val="22"/>
              </w:rPr>
            </w:pPr>
            <w:r w:rsidRPr="004F7AB0">
              <w:rPr>
                <w:sz w:val="22"/>
              </w:rPr>
              <w:t xml:space="preserve">Precio cotizado CIP por partida de artículos </w:t>
            </w:r>
          </w:p>
          <w:p w14:paraId="2091642A" w14:textId="24DFA90B" w:rsidR="00733C50" w:rsidRPr="004F7AB0" w:rsidRDefault="00733C50" w:rsidP="00D47E98">
            <w:pPr>
              <w:suppressAutoHyphens/>
              <w:jc w:val="center"/>
              <w:rPr>
                <w:rFonts w:cs="Arial"/>
                <w:sz w:val="22"/>
                <w:szCs w:val="22"/>
              </w:rPr>
            </w:pPr>
            <w:r w:rsidRPr="004F7AB0">
              <w:rPr>
                <w:sz w:val="22"/>
              </w:rPr>
              <w:t>(</w:t>
            </w:r>
            <w:r w:rsidR="003E6839">
              <w:rPr>
                <w:sz w:val="22"/>
              </w:rPr>
              <w:t>c</w:t>
            </w:r>
            <w:r w:rsidRPr="004F7AB0">
              <w:rPr>
                <w:sz w:val="22"/>
              </w:rPr>
              <w:t>ol. 7+</w:t>
            </w:r>
            <w:r w:rsidR="003E6839">
              <w:rPr>
                <w:sz w:val="22"/>
              </w:rPr>
              <w:t xml:space="preserve"> col </w:t>
            </w:r>
            <w:r w:rsidRPr="004F7AB0">
              <w:rPr>
                <w:sz w:val="22"/>
              </w:rPr>
              <w:t>8)</w:t>
            </w:r>
          </w:p>
        </w:tc>
      </w:tr>
      <w:tr w:rsidR="0000150A" w:rsidRPr="00733C50" w14:paraId="237F7BB8" w14:textId="77777777" w:rsidTr="004F7AB0">
        <w:trPr>
          <w:cantSplit/>
          <w:trHeight w:val="1317"/>
        </w:trPr>
        <w:tc>
          <w:tcPr>
            <w:tcW w:w="993" w:type="dxa"/>
            <w:tcBorders>
              <w:top w:val="single" w:sz="4" w:space="0" w:color="auto"/>
              <w:left w:val="single" w:sz="4" w:space="0" w:color="auto"/>
              <w:bottom w:val="single" w:sz="4" w:space="0" w:color="auto"/>
              <w:right w:val="single" w:sz="4" w:space="0" w:color="auto"/>
            </w:tcBorders>
            <w:shd w:val="clear" w:color="auto" w:fill="D9E2F3"/>
          </w:tcPr>
          <w:p w14:paraId="4CCF2DA4" w14:textId="77777777" w:rsidR="00733C50" w:rsidRPr="004F7AB0" w:rsidRDefault="00733C50" w:rsidP="00D47E98">
            <w:pPr>
              <w:suppressAutoHyphens/>
              <w:rPr>
                <w:rFonts w:cs="Arial"/>
                <w:i/>
                <w:iCs/>
                <w:sz w:val="22"/>
                <w:szCs w:val="22"/>
              </w:rPr>
            </w:pPr>
            <w:r w:rsidRPr="004F7AB0">
              <w:rPr>
                <w:i/>
                <w:color w:val="FF0000"/>
                <w:sz w:val="22"/>
              </w:rPr>
              <w:t>[ingrese el número del artículo]</w:t>
            </w:r>
          </w:p>
        </w:tc>
        <w:tc>
          <w:tcPr>
            <w:tcW w:w="1774" w:type="dxa"/>
            <w:tcBorders>
              <w:top w:val="single" w:sz="4" w:space="0" w:color="auto"/>
              <w:left w:val="single" w:sz="4" w:space="0" w:color="auto"/>
              <w:bottom w:val="single" w:sz="4" w:space="0" w:color="auto"/>
              <w:right w:val="single" w:sz="4" w:space="0" w:color="auto"/>
            </w:tcBorders>
            <w:shd w:val="clear" w:color="auto" w:fill="D9E2F3"/>
          </w:tcPr>
          <w:p w14:paraId="4316DB2C" w14:textId="77777777" w:rsidR="00733C50" w:rsidRPr="004F7AB0" w:rsidRDefault="00733C50" w:rsidP="00D47E98">
            <w:pPr>
              <w:suppressAutoHyphens/>
              <w:rPr>
                <w:rFonts w:cs="Arial"/>
                <w:i/>
                <w:iCs/>
                <w:sz w:val="22"/>
                <w:szCs w:val="22"/>
              </w:rPr>
            </w:pPr>
            <w:r w:rsidRPr="004F7AB0">
              <w:rPr>
                <w:i/>
                <w:color w:val="FF0000"/>
                <w:sz w:val="22"/>
              </w:rPr>
              <w:t>[ingrese la moneda correspondiente]</w:t>
            </w:r>
          </w:p>
        </w:tc>
        <w:tc>
          <w:tcPr>
            <w:tcW w:w="1087" w:type="dxa"/>
            <w:tcBorders>
              <w:top w:val="single" w:sz="4" w:space="0" w:color="auto"/>
              <w:left w:val="single" w:sz="4" w:space="0" w:color="auto"/>
              <w:bottom w:val="single" w:sz="4" w:space="0" w:color="auto"/>
              <w:right w:val="single" w:sz="4" w:space="0" w:color="auto"/>
            </w:tcBorders>
            <w:shd w:val="clear" w:color="auto" w:fill="D9E2F3"/>
          </w:tcPr>
          <w:p w14:paraId="5EE304B8" w14:textId="77777777" w:rsidR="00733C50" w:rsidRPr="004F7AB0" w:rsidRDefault="00733C50" w:rsidP="00D47E98">
            <w:pPr>
              <w:suppressAutoHyphens/>
              <w:rPr>
                <w:rFonts w:cs="Arial"/>
                <w:i/>
                <w:iCs/>
                <w:sz w:val="22"/>
                <w:szCs w:val="22"/>
              </w:rPr>
            </w:pPr>
            <w:r w:rsidRPr="004F7AB0">
              <w:rPr>
                <w:i/>
                <w:color w:val="FF0000"/>
                <w:sz w:val="22"/>
              </w:rPr>
              <w:t>[ingrese el país de origen de los bienes]</w:t>
            </w:r>
          </w:p>
        </w:tc>
        <w:tc>
          <w:tcPr>
            <w:tcW w:w="1249" w:type="dxa"/>
            <w:tcBorders>
              <w:top w:val="single" w:sz="4" w:space="0" w:color="auto"/>
              <w:left w:val="single" w:sz="4" w:space="0" w:color="auto"/>
              <w:bottom w:val="single" w:sz="4" w:space="0" w:color="auto"/>
              <w:right w:val="single" w:sz="4" w:space="0" w:color="auto"/>
            </w:tcBorders>
            <w:shd w:val="clear" w:color="auto" w:fill="D9E2F3"/>
          </w:tcPr>
          <w:p w14:paraId="4638E999" w14:textId="77777777" w:rsidR="00733C50" w:rsidRPr="004F7AB0" w:rsidRDefault="007174EE" w:rsidP="007174EE">
            <w:pPr>
              <w:suppressAutoHyphens/>
              <w:rPr>
                <w:rFonts w:cs="Arial"/>
                <w:i/>
                <w:iCs/>
                <w:sz w:val="22"/>
                <w:szCs w:val="22"/>
              </w:rPr>
            </w:pPr>
            <w:r w:rsidRPr="004F7AB0">
              <w:rPr>
                <w:i/>
                <w:color w:val="FF0000"/>
                <w:sz w:val="22"/>
              </w:rPr>
              <w:t>[ingrese la fecha de entrega prevista]</w:t>
            </w:r>
          </w:p>
        </w:tc>
        <w:tc>
          <w:tcPr>
            <w:tcW w:w="1223" w:type="dxa"/>
            <w:tcBorders>
              <w:top w:val="single" w:sz="4" w:space="0" w:color="auto"/>
              <w:left w:val="single" w:sz="4" w:space="0" w:color="auto"/>
              <w:bottom w:val="single" w:sz="4" w:space="0" w:color="auto"/>
              <w:right w:val="single" w:sz="4" w:space="0" w:color="auto"/>
            </w:tcBorders>
            <w:shd w:val="clear" w:color="auto" w:fill="D9E2F3"/>
          </w:tcPr>
          <w:p w14:paraId="10667BDC" w14:textId="77777777" w:rsidR="00733C50" w:rsidRPr="004F7AB0" w:rsidRDefault="00733C50" w:rsidP="00D47E98">
            <w:pPr>
              <w:suppressAutoHyphens/>
              <w:rPr>
                <w:rFonts w:cs="Arial"/>
                <w:i/>
                <w:iCs/>
                <w:sz w:val="22"/>
                <w:szCs w:val="22"/>
              </w:rPr>
            </w:pPr>
            <w:r w:rsidRPr="004F7AB0">
              <w:rPr>
                <w:i/>
                <w:color w:val="FF0000"/>
                <w:sz w:val="22"/>
              </w:rPr>
              <w:t>[ingrese el número de unidades que se suministrarán y el nombre de la unidad física]</w:t>
            </w:r>
          </w:p>
        </w:tc>
        <w:tc>
          <w:tcPr>
            <w:tcW w:w="1878" w:type="dxa"/>
            <w:tcBorders>
              <w:top w:val="single" w:sz="4" w:space="0" w:color="auto"/>
              <w:left w:val="single" w:sz="4" w:space="0" w:color="auto"/>
              <w:bottom w:val="single" w:sz="4" w:space="0" w:color="auto"/>
              <w:right w:val="single" w:sz="4" w:space="0" w:color="auto"/>
            </w:tcBorders>
            <w:shd w:val="clear" w:color="auto" w:fill="D9E2F3"/>
          </w:tcPr>
          <w:p w14:paraId="46AA6244" w14:textId="77777777" w:rsidR="00733C50" w:rsidRPr="004F7AB0" w:rsidRDefault="00733C50" w:rsidP="00D47E98">
            <w:pPr>
              <w:suppressAutoHyphens/>
              <w:rPr>
                <w:rFonts w:cs="Arial"/>
                <w:i/>
                <w:iCs/>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D9E2F3"/>
          </w:tcPr>
          <w:p w14:paraId="11889F27" w14:textId="77777777" w:rsidR="00733C50" w:rsidRPr="004F7AB0" w:rsidRDefault="00733C50" w:rsidP="00D47E98">
            <w:pPr>
              <w:suppressAutoHyphens/>
              <w:rPr>
                <w:rFonts w:cs="Arial"/>
                <w:i/>
                <w:iCs/>
                <w:sz w:val="22"/>
                <w:szCs w:val="22"/>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D9E2F3"/>
          </w:tcPr>
          <w:p w14:paraId="414E437B" w14:textId="77777777" w:rsidR="00733C50" w:rsidRPr="004F7AB0" w:rsidRDefault="00733C50" w:rsidP="00D47E98">
            <w:pPr>
              <w:suppressAutoHyphens/>
              <w:rPr>
                <w:rFonts w:cs="Arial"/>
                <w:i/>
                <w:iCs/>
                <w:sz w:val="22"/>
                <w:szCs w:val="22"/>
              </w:rPr>
            </w:pPr>
          </w:p>
        </w:tc>
        <w:tc>
          <w:tcPr>
            <w:tcW w:w="2680" w:type="dxa"/>
            <w:tcBorders>
              <w:top w:val="single" w:sz="4" w:space="0" w:color="auto"/>
              <w:left w:val="single" w:sz="4" w:space="0" w:color="auto"/>
              <w:bottom w:val="single" w:sz="4" w:space="0" w:color="auto"/>
              <w:right w:val="single" w:sz="4" w:space="0" w:color="auto"/>
            </w:tcBorders>
            <w:shd w:val="clear" w:color="auto" w:fill="D9E2F3"/>
          </w:tcPr>
          <w:p w14:paraId="727F94E1" w14:textId="77777777" w:rsidR="00733C50" w:rsidRPr="004F7AB0" w:rsidRDefault="00733C50" w:rsidP="00D47E98">
            <w:pPr>
              <w:suppressAutoHyphens/>
              <w:rPr>
                <w:rFonts w:cs="Arial"/>
                <w:i/>
                <w:iCs/>
                <w:sz w:val="22"/>
                <w:szCs w:val="22"/>
              </w:rPr>
            </w:pPr>
          </w:p>
        </w:tc>
      </w:tr>
      <w:tr w:rsidR="00733C50" w:rsidRPr="00733C50" w14:paraId="6D303282" w14:textId="77777777" w:rsidTr="004F7AB0">
        <w:trPr>
          <w:cantSplit/>
          <w:trHeight w:val="391"/>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CB9FE9C" w14:textId="77777777" w:rsidR="00733C50" w:rsidRPr="004F7AB0" w:rsidRDefault="00733C50" w:rsidP="00D47E98">
            <w:pPr>
              <w:suppressAutoHyphens/>
              <w:spacing w:before="60" w:after="60"/>
              <w:rPr>
                <w:rFonts w:cs="Arial"/>
                <w:sz w:val="22"/>
                <w:szCs w:val="22"/>
              </w:rP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36698C6D" w14:textId="77777777" w:rsidR="00733C50" w:rsidRPr="004F7AB0" w:rsidRDefault="00733C50" w:rsidP="00D47E98">
            <w:pPr>
              <w:suppressAutoHyphens/>
              <w:spacing w:before="60" w:after="60"/>
              <w:rPr>
                <w:rFonts w:cs="Arial"/>
                <w:sz w:val="22"/>
                <w:szCs w:val="22"/>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0A3CFEDA" w14:textId="77777777" w:rsidR="00733C50" w:rsidRPr="004F7AB0" w:rsidRDefault="00733C50" w:rsidP="00D47E98">
            <w:pPr>
              <w:suppressAutoHyphens/>
              <w:spacing w:before="60" w:after="60"/>
              <w:rPr>
                <w:rFonts w:cs="Arial"/>
                <w:sz w:val="22"/>
                <w:szCs w:val="22"/>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14:paraId="6109AF16" w14:textId="77777777" w:rsidR="00733C50" w:rsidRPr="004F7AB0" w:rsidRDefault="00733C50" w:rsidP="00D47E98">
            <w:pPr>
              <w:suppressAutoHyphens/>
              <w:spacing w:before="60" w:after="60"/>
              <w:rPr>
                <w:rFonts w:cs="Arial"/>
                <w:sz w:val="22"/>
                <w:szCs w:val="22"/>
              </w:rPr>
            </w:pPr>
          </w:p>
        </w:tc>
        <w:tc>
          <w:tcPr>
            <w:tcW w:w="1223" w:type="dxa"/>
            <w:tcBorders>
              <w:top w:val="single" w:sz="4" w:space="0" w:color="auto"/>
              <w:left w:val="single" w:sz="4" w:space="0" w:color="auto"/>
              <w:bottom w:val="single" w:sz="4" w:space="0" w:color="auto"/>
              <w:right w:val="single" w:sz="4" w:space="0" w:color="auto"/>
            </w:tcBorders>
            <w:shd w:val="clear" w:color="auto" w:fill="FFFFFF"/>
          </w:tcPr>
          <w:p w14:paraId="4B8EBA2E" w14:textId="77777777" w:rsidR="00733C50" w:rsidRPr="004F7AB0" w:rsidRDefault="00733C50" w:rsidP="00D47E98">
            <w:pPr>
              <w:suppressAutoHyphens/>
              <w:spacing w:before="60" w:after="60"/>
              <w:rPr>
                <w:rFonts w:cs="Arial"/>
                <w:sz w:val="22"/>
                <w:szCs w:val="22"/>
              </w:rPr>
            </w:pPr>
          </w:p>
        </w:tc>
        <w:tc>
          <w:tcPr>
            <w:tcW w:w="1878" w:type="dxa"/>
            <w:tcBorders>
              <w:top w:val="single" w:sz="4" w:space="0" w:color="auto"/>
              <w:left w:val="single" w:sz="4" w:space="0" w:color="auto"/>
              <w:bottom w:val="single" w:sz="4" w:space="0" w:color="auto"/>
              <w:right w:val="single" w:sz="4" w:space="0" w:color="auto"/>
            </w:tcBorders>
            <w:shd w:val="clear" w:color="auto" w:fill="FFFFFF"/>
          </w:tcPr>
          <w:p w14:paraId="3D8952B9" w14:textId="77777777" w:rsidR="00733C50" w:rsidRPr="004F7AB0" w:rsidRDefault="00733C50" w:rsidP="00D47E98">
            <w:pPr>
              <w:suppressAutoHyphens/>
              <w:spacing w:before="60" w:after="60"/>
              <w:rPr>
                <w:rFonts w:cs="Arial"/>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14:paraId="58375F25" w14:textId="77777777" w:rsidR="00733C50" w:rsidRPr="004F7AB0" w:rsidRDefault="00733C50" w:rsidP="00D47E98">
            <w:pPr>
              <w:suppressAutoHyphens/>
              <w:spacing w:before="60" w:after="60"/>
              <w:rPr>
                <w:rFonts w:cs="Arial"/>
                <w:sz w:val="22"/>
                <w:szCs w:val="22"/>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14:paraId="5F49E369" w14:textId="77777777" w:rsidR="00733C50" w:rsidRPr="004F7AB0" w:rsidRDefault="00733C50" w:rsidP="00D47E98">
            <w:pPr>
              <w:suppressAutoHyphens/>
              <w:spacing w:before="60" w:after="60"/>
              <w:rPr>
                <w:rFonts w:cs="Arial"/>
                <w:sz w:val="22"/>
                <w:szCs w:val="22"/>
              </w:rPr>
            </w:pPr>
          </w:p>
        </w:tc>
        <w:tc>
          <w:tcPr>
            <w:tcW w:w="2680" w:type="dxa"/>
            <w:tcBorders>
              <w:top w:val="single" w:sz="4" w:space="0" w:color="auto"/>
              <w:left w:val="single" w:sz="4" w:space="0" w:color="auto"/>
              <w:bottom w:val="single" w:sz="4" w:space="0" w:color="auto"/>
              <w:right w:val="single" w:sz="4" w:space="0" w:color="auto"/>
            </w:tcBorders>
            <w:shd w:val="clear" w:color="auto" w:fill="FFFFFF"/>
          </w:tcPr>
          <w:p w14:paraId="30A60C3C" w14:textId="77777777" w:rsidR="00733C50" w:rsidRPr="004F7AB0" w:rsidRDefault="00733C50" w:rsidP="00D47E98">
            <w:pPr>
              <w:suppressAutoHyphens/>
              <w:spacing w:before="60" w:after="60"/>
              <w:rPr>
                <w:rFonts w:cs="Arial"/>
                <w:sz w:val="22"/>
                <w:szCs w:val="22"/>
              </w:rPr>
            </w:pPr>
          </w:p>
        </w:tc>
      </w:tr>
      <w:tr w:rsidR="007174EE" w:rsidRPr="00733C50" w14:paraId="2B9E8D53" w14:textId="77777777" w:rsidTr="004F7AB0">
        <w:trPr>
          <w:cantSplit/>
          <w:trHeight w:val="391"/>
        </w:trPr>
        <w:tc>
          <w:tcPr>
            <w:tcW w:w="993" w:type="dxa"/>
            <w:tcBorders>
              <w:top w:val="single" w:sz="4" w:space="0" w:color="auto"/>
              <w:left w:val="single" w:sz="4" w:space="0" w:color="auto"/>
              <w:bottom w:val="single" w:sz="4" w:space="0" w:color="auto"/>
              <w:right w:val="single" w:sz="4" w:space="0" w:color="auto"/>
            </w:tcBorders>
            <w:shd w:val="clear" w:color="auto" w:fill="D9E2F3"/>
          </w:tcPr>
          <w:p w14:paraId="6D0EA7D3" w14:textId="77777777" w:rsidR="00733C50" w:rsidRPr="004F7AB0" w:rsidRDefault="00733C50" w:rsidP="00D47E98">
            <w:pPr>
              <w:suppressAutoHyphens/>
              <w:spacing w:before="60" w:after="60"/>
              <w:rPr>
                <w:rFonts w:cs="Arial"/>
                <w:sz w:val="22"/>
                <w:szCs w:val="22"/>
              </w:rPr>
            </w:pPr>
          </w:p>
        </w:tc>
        <w:tc>
          <w:tcPr>
            <w:tcW w:w="1774" w:type="dxa"/>
            <w:tcBorders>
              <w:top w:val="single" w:sz="4" w:space="0" w:color="auto"/>
              <w:left w:val="single" w:sz="4" w:space="0" w:color="auto"/>
              <w:bottom w:val="single" w:sz="4" w:space="0" w:color="auto"/>
              <w:right w:val="single" w:sz="4" w:space="0" w:color="auto"/>
            </w:tcBorders>
            <w:shd w:val="clear" w:color="auto" w:fill="D9E2F3"/>
          </w:tcPr>
          <w:p w14:paraId="66493A91" w14:textId="77777777" w:rsidR="00733C50" w:rsidRPr="004F7AB0" w:rsidRDefault="00733C50" w:rsidP="00D47E98">
            <w:pPr>
              <w:suppressAutoHyphens/>
              <w:spacing w:before="60" w:after="60"/>
              <w:rPr>
                <w:rFonts w:cs="Arial"/>
                <w:sz w:val="22"/>
                <w:szCs w:val="22"/>
              </w:rPr>
            </w:pPr>
          </w:p>
        </w:tc>
        <w:tc>
          <w:tcPr>
            <w:tcW w:w="1087" w:type="dxa"/>
            <w:tcBorders>
              <w:top w:val="single" w:sz="4" w:space="0" w:color="auto"/>
              <w:left w:val="single" w:sz="4" w:space="0" w:color="auto"/>
              <w:bottom w:val="single" w:sz="4" w:space="0" w:color="auto"/>
              <w:right w:val="single" w:sz="4" w:space="0" w:color="auto"/>
            </w:tcBorders>
            <w:shd w:val="clear" w:color="auto" w:fill="D9E2F3"/>
          </w:tcPr>
          <w:p w14:paraId="2258C2B1" w14:textId="77777777" w:rsidR="00733C50" w:rsidRPr="004F7AB0" w:rsidRDefault="00733C50" w:rsidP="00D47E98">
            <w:pPr>
              <w:suppressAutoHyphens/>
              <w:spacing w:before="60" w:after="60"/>
              <w:rPr>
                <w:rFonts w:cs="Arial"/>
                <w:sz w:val="22"/>
                <w:szCs w:val="22"/>
              </w:rPr>
            </w:pPr>
          </w:p>
        </w:tc>
        <w:tc>
          <w:tcPr>
            <w:tcW w:w="1249" w:type="dxa"/>
            <w:tcBorders>
              <w:top w:val="single" w:sz="4" w:space="0" w:color="auto"/>
              <w:left w:val="single" w:sz="4" w:space="0" w:color="auto"/>
              <w:bottom w:val="single" w:sz="4" w:space="0" w:color="auto"/>
              <w:right w:val="single" w:sz="4" w:space="0" w:color="auto"/>
            </w:tcBorders>
            <w:shd w:val="clear" w:color="auto" w:fill="D9E2F3"/>
          </w:tcPr>
          <w:p w14:paraId="4231B700" w14:textId="77777777" w:rsidR="00733C50" w:rsidRPr="004F7AB0" w:rsidRDefault="00733C50" w:rsidP="00D47E98">
            <w:pPr>
              <w:suppressAutoHyphens/>
              <w:spacing w:before="60" w:after="60"/>
              <w:rPr>
                <w:rFonts w:cs="Arial"/>
                <w:sz w:val="22"/>
                <w:szCs w:val="22"/>
              </w:rPr>
            </w:pPr>
          </w:p>
        </w:tc>
        <w:tc>
          <w:tcPr>
            <w:tcW w:w="1223" w:type="dxa"/>
            <w:tcBorders>
              <w:top w:val="single" w:sz="4" w:space="0" w:color="auto"/>
              <w:left w:val="single" w:sz="4" w:space="0" w:color="auto"/>
              <w:bottom w:val="single" w:sz="4" w:space="0" w:color="auto"/>
              <w:right w:val="single" w:sz="4" w:space="0" w:color="auto"/>
            </w:tcBorders>
            <w:shd w:val="clear" w:color="auto" w:fill="D9E2F3"/>
          </w:tcPr>
          <w:p w14:paraId="08464568" w14:textId="77777777" w:rsidR="00733C50" w:rsidRPr="004F7AB0" w:rsidRDefault="00733C50" w:rsidP="00D47E98">
            <w:pPr>
              <w:suppressAutoHyphens/>
              <w:spacing w:before="60" w:after="60"/>
              <w:rPr>
                <w:rFonts w:cs="Arial"/>
                <w:sz w:val="22"/>
                <w:szCs w:val="22"/>
              </w:rPr>
            </w:pPr>
          </w:p>
        </w:tc>
        <w:tc>
          <w:tcPr>
            <w:tcW w:w="1878" w:type="dxa"/>
            <w:tcBorders>
              <w:top w:val="single" w:sz="4" w:space="0" w:color="auto"/>
              <w:left w:val="single" w:sz="4" w:space="0" w:color="auto"/>
              <w:bottom w:val="single" w:sz="4" w:space="0" w:color="auto"/>
              <w:right w:val="single" w:sz="4" w:space="0" w:color="auto"/>
            </w:tcBorders>
            <w:shd w:val="clear" w:color="auto" w:fill="D9E2F3"/>
          </w:tcPr>
          <w:p w14:paraId="0AE1686C" w14:textId="77777777" w:rsidR="00733C50" w:rsidRPr="004F7AB0" w:rsidRDefault="00733C50" w:rsidP="00D47E98">
            <w:pPr>
              <w:suppressAutoHyphens/>
              <w:spacing w:before="60" w:after="60"/>
              <w:rPr>
                <w:rFonts w:cs="Arial"/>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D9E2F3"/>
          </w:tcPr>
          <w:p w14:paraId="046FAF36" w14:textId="77777777" w:rsidR="00733C50" w:rsidRPr="004F7AB0" w:rsidRDefault="00733C50" w:rsidP="00D47E98">
            <w:pPr>
              <w:suppressAutoHyphens/>
              <w:spacing w:before="60" w:after="60"/>
              <w:rPr>
                <w:rFonts w:cs="Arial"/>
                <w:sz w:val="22"/>
                <w:szCs w:val="22"/>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D9E2F3"/>
          </w:tcPr>
          <w:p w14:paraId="4BA15207" w14:textId="77777777" w:rsidR="00733C50" w:rsidRPr="004F7AB0" w:rsidRDefault="00733C50" w:rsidP="00D47E98">
            <w:pPr>
              <w:suppressAutoHyphens/>
              <w:spacing w:before="60" w:after="60"/>
              <w:rPr>
                <w:rFonts w:cs="Arial"/>
                <w:sz w:val="22"/>
                <w:szCs w:val="22"/>
              </w:rPr>
            </w:pPr>
          </w:p>
        </w:tc>
        <w:tc>
          <w:tcPr>
            <w:tcW w:w="2680" w:type="dxa"/>
            <w:tcBorders>
              <w:top w:val="single" w:sz="4" w:space="0" w:color="auto"/>
              <w:left w:val="single" w:sz="4" w:space="0" w:color="auto"/>
              <w:bottom w:val="single" w:sz="4" w:space="0" w:color="auto"/>
              <w:right w:val="single" w:sz="4" w:space="0" w:color="auto"/>
            </w:tcBorders>
            <w:shd w:val="clear" w:color="auto" w:fill="D9E2F3"/>
          </w:tcPr>
          <w:p w14:paraId="06D4C537" w14:textId="77777777" w:rsidR="00733C50" w:rsidRPr="004F7AB0" w:rsidRDefault="00733C50" w:rsidP="00D47E98">
            <w:pPr>
              <w:suppressAutoHyphens/>
              <w:spacing w:before="60" w:after="60"/>
              <w:rPr>
                <w:rFonts w:cs="Arial"/>
                <w:sz w:val="22"/>
                <w:szCs w:val="22"/>
              </w:rPr>
            </w:pPr>
          </w:p>
        </w:tc>
      </w:tr>
      <w:tr w:rsidR="00733C50" w:rsidRPr="00733C50" w14:paraId="45799F77" w14:textId="77777777" w:rsidTr="004F7AB0">
        <w:trPr>
          <w:cantSplit/>
          <w:trHeight w:val="333"/>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cPr>
          <w:p w14:paraId="7CA0616C" w14:textId="77777777" w:rsidR="00733C50" w:rsidRPr="004F7AB0" w:rsidRDefault="00733C50" w:rsidP="00D47E98">
            <w:pPr>
              <w:suppressAutoHyphens/>
              <w:rPr>
                <w:rFonts w:cs="Arial"/>
                <w:sz w:val="22"/>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2FC655E2" w14:textId="77777777" w:rsidR="00733C50" w:rsidRPr="004F7AB0" w:rsidRDefault="007174EE" w:rsidP="00D47E98">
            <w:pPr>
              <w:pStyle w:val="CommentText"/>
              <w:suppressAutoHyphens/>
              <w:spacing w:before="60" w:after="60"/>
              <w:rPr>
                <w:rFonts w:cs="Arial"/>
                <w:szCs w:val="22"/>
              </w:rPr>
            </w:pPr>
            <w:r w:rsidRPr="004F7AB0">
              <w:t>Precio total</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66D99D6F" w14:textId="77777777" w:rsidR="00733C50" w:rsidRPr="004F7AB0" w:rsidRDefault="00733C50" w:rsidP="00D47E98">
            <w:pPr>
              <w:suppressAutoHyphens/>
              <w:spacing w:before="60" w:after="60"/>
              <w:rPr>
                <w:rFonts w:cs="Arial"/>
                <w:sz w:val="22"/>
                <w:szCs w:val="22"/>
              </w:rPr>
            </w:pPr>
          </w:p>
        </w:tc>
      </w:tr>
      <w:tr w:rsidR="00733C50" w:rsidRPr="00733C50" w14:paraId="60D59C97" w14:textId="77777777" w:rsidTr="00D93DE3">
        <w:trPr>
          <w:cantSplit/>
          <w:trHeight w:hRule="exact" w:val="887"/>
        </w:trPr>
        <w:tc>
          <w:tcPr>
            <w:tcW w:w="14640" w:type="dxa"/>
            <w:gridSpan w:val="10"/>
            <w:tcBorders>
              <w:top w:val="single" w:sz="4" w:space="0" w:color="auto"/>
              <w:left w:val="nil"/>
              <w:bottom w:val="nil"/>
              <w:right w:val="nil"/>
            </w:tcBorders>
          </w:tcPr>
          <w:p w14:paraId="65E76089" w14:textId="71C974FF" w:rsidR="00733C50" w:rsidRPr="004F7AB0" w:rsidRDefault="00733C50" w:rsidP="007174EE">
            <w:pPr>
              <w:suppressAutoHyphens/>
              <w:spacing w:before="100"/>
              <w:rPr>
                <w:rFonts w:cs="Arial"/>
                <w:i/>
                <w:iCs/>
              </w:rPr>
            </w:pPr>
            <w:r w:rsidRPr="004F7AB0">
              <w:t>Nombre del licitador:</w:t>
            </w:r>
            <w:r w:rsidR="000E2201">
              <w:rPr>
                <w:i/>
                <w:color w:val="FF0000"/>
              </w:rPr>
              <w:t xml:space="preserve"> </w:t>
            </w:r>
            <w:r w:rsidRPr="004F7AB0">
              <w:t xml:space="preserve">Firma del licitador </w:t>
            </w:r>
            <w:r w:rsidRPr="004F7AB0">
              <w:rPr>
                <w:i/>
                <w:color w:val="FF0000"/>
              </w:rPr>
              <w:t>[rúbrica de la persona que firma la oferta]</w:t>
            </w:r>
            <w:r w:rsidRPr="004F7AB0">
              <w:t xml:space="preserve"> Fecha </w:t>
            </w:r>
            <w:r w:rsidRPr="004F7AB0">
              <w:rPr>
                <w:i/>
                <w:color w:val="FF0000"/>
              </w:rPr>
              <w:t>[ingrese la fecha]</w:t>
            </w:r>
          </w:p>
          <w:p w14:paraId="786F4C78" w14:textId="77777777" w:rsidR="00733C50" w:rsidRPr="004F7AB0" w:rsidRDefault="00733C50" w:rsidP="00D47E98">
            <w:pPr>
              <w:suppressAutoHyphens/>
              <w:spacing w:before="100"/>
              <w:rPr>
                <w:rFonts w:cs="Arial"/>
                <w:i/>
                <w:iCs/>
                <w:sz w:val="20"/>
              </w:rPr>
            </w:pPr>
          </w:p>
        </w:tc>
      </w:tr>
    </w:tbl>
    <w:p w14:paraId="7DE53693" w14:textId="77777777" w:rsidR="007174EE" w:rsidRPr="004F7AB0" w:rsidRDefault="007174EE" w:rsidP="00733C50">
      <w:pPr>
        <w:rPr>
          <w:rFonts w:cs="Arial"/>
          <w:sz w:val="22"/>
        </w:rPr>
        <w:sectPr w:rsidR="007174EE" w:rsidRPr="004F7AB0" w:rsidSect="001B44DC">
          <w:headerReference w:type="default" r:id="rId39"/>
          <w:footerReference w:type="default" r:id="rId40"/>
          <w:headerReference w:type="first" r:id="rId41"/>
          <w:footerReference w:type="first" r:id="rId42"/>
          <w:pgSz w:w="16840" w:h="11907" w:orient="landscape" w:code="9"/>
          <w:pgMar w:top="1440" w:right="1440" w:bottom="720" w:left="720" w:header="709" w:footer="709" w:gutter="0"/>
          <w:cols w:space="708"/>
          <w:titlePg/>
          <w:docGrid w:linePitch="360"/>
        </w:sectPr>
      </w:pPr>
    </w:p>
    <w:p w14:paraId="5D6BB0EB" w14:textId="1935AAD0" w:rsidR="00537B35" w:rsidRPr="004F7AB0" w:rsidRDefault="00537B35" w:rsidP="00D93DE3">
      <w:pPr>
        <w:pStyle w:val="BSFHeadings"/>
        <w:ind w:left="993" w:hanging="1066"/>
        <w:rPr>
          <w:rFonts w:cs="Arial"/>
          <w:szCs w:val="32"/>
        </w:rPr>
      </w:pPr>
      <w:bookmarkStart w:id="598" w:name="_Toc28861402"/>
      <w:bookmarkStart w:id="599" w:name="_Toc35875486"/>
      <w:bookmarkStart w:id="600" w:name="_Toc64452247"/>
      <w:r>
        <w:t>Lista de precios de los bienes fabricados fuera del país del comprador, ya</w:t>
      </w:r>
      <w:r w:rsidR="000E2201">
        <w:t xml:space="preserve"> </w:t>
      </w:r>
      <w:r w:rsidRPr="004F7AB0">
        <w:t>importados</w:t>
      </w:r>
      <w:r w:rsidRPr="004F7AB0">
        <w:rPr>
          <w:rStyle w:val="FootnoteReference"/>
          <w:rFonts w:cs="Arial"/>
          <w:szCs w:val="32"/>
        </w:rPr>
        <w:footnoteReference w:id="4"/>
      </w:r>
      <w:bookmarkEnd w:id="598"/>
      <w:bookmarkEnd w:id="599"/>
      <w:bookmarkEnd w:id="600"/>
    </w:p>
    <w:p w14:paraId="076F099B" w14:textId="77777777" w:rsidR="007174EE" w:rsidRPr="004F7AB0" w:rsidRDefault="007174EE" w:rsidP="00D93DE3">
      <w:pPr>
        <w:spacing w:before="120" w:after="240"/>
        <w:jc w:val="center"/>
        <w:rPr>
          <w:rFonts w:cs="Arial"/>
        </w:rPr>
      </w:pPr>
      <w:r w:rsidRPr="004F7AB0">
        <w:t>Asunto: XXXXXXXXXXXXXXXXXXXXXXX</w:t>
      </w:r>
    </w:p>
    <w:p w14:paraId="49D037CE" w14:textId="77777777" w:rsidR="007174EE" w:rsidRPr="004F7AB0" w:rsidRDefault="007174EE" w:rsidP="00D93DE3">
      <w:pPr>
        <w:spacing w:before="120" w:after="240"/>
        <w:jc w:val="center"/>
        <w:rPr>
          <w:rFonts w:cs="Arial"/>
        </w:rPr>
      </w:pPr>
      <w:r w:rsidRPr="004F7AB0">
        <w:t>Ref. de la oferta: XXXXXXXXXXXXXXXXXXX</w:t>
      </w:r>
    </w:p>
    <w:tbl>
      <w:tblPr>
        <w:tblW w:w="14640" w:type="dxa"/>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75"/>
        <w:gridCol w:w="1185"/>
        <w:gridCol w:w="960"/>
        <w:gridCol w:w="1320"/>
        <w:gridCol w:w="1071"/>
        <w:gridCol w:w="1209"/>
        <w:gridCol w:w="1080"/>
        <w:gridCol w:w="1320"/>
        <w:gridCol w:w="1080"/>
        <w:gridCol w:w="1800"/>
        <w:gridCol w:w="1732"/>
        <w:gridCol w:w="908"/>
      </w:tblGrid>
      <w:tr w:rsidR="007174EE" w:rsidRPr="004A2C5F" w14:paraId="524BDB2E" w14:textId="77777777" w:rsidTr="004F7AB0">
        <w:trPr>
          <w:cantSplit/>
          <w:trHeight w:val="1276"/>
        </w:trPr>
        <w:tc>
          <w:tcPr>
            <w:tcW w:w="3120" w:type="dxa"/>
            <w:gridSpan w:val="3"/>
            <w:tcBorders>
              <w:top w:val="single" w:sz="4" w:space="0" w:color="auto"/>
              <w:left w:val="single" w:sz="4" w:space="0" w:color="auto"/>
              <w:bottom w:val="single" w:sz="4" w:space="0" w:color="auto"/>
              <w:right w:val="single" w:sz="4" w:space="0" w:color="auto"/>
            </w:tcBorders>
            <w:shd w:val="clear" w:color="auto" w:fill="1F3864"/>
          </w:tcPr>
          <w:p w14:paraId="53F9B207" w14:textId="77777777" w:rsidR="007174EE" w:rsidRPr="004F7AB0" w:rsidRDefault="007174EE" w:rsidP="00D47E98">
            <w:pPr>
              <w:suppressAutoHyphens/>
              <w:jc w:val="center"/>
              <w:rPr>
                <w:rFonts w:cs="Arial"/>
                <w:color w:val="FFFFFF"/>
                <w:sz w:val="22"/>
                <w:szCs w:val="22"/>
              </w:rPr>
            </w:pPr>
          </w:p>
        </w:tc>
        <w:tc>
          <w:tcPr>
            <w:tcW w:w="7080" w:type="dxa"/>
            <w:gridSpan w:val="6"/>
            <w:tcBorders>
              <w:top w:val="single" w:sz="4" w:space="0" w:color="auto"/>
              <w:left w:val="single" w:sz="4" w:space="0" w:color="auto"/>
              <w:bottom w:val="single" w:sz="4" w:space="0" w:color="auto"/>
              <w:right w:val="single" w:sz="4" w:space="0" w:color="auto"/>
            </w:tcBorders>
            <w:shd w:val="clear" w:color="auto" w:fill="1F3864"/>
          </w:tcPr>
          <w:p w14:paraId="2D2F885E" w14:textId="77777777" w:rsidR="007174EE" w:rsidRPr="004F7AB0" w:rsidRDefault="007174EE" w:rsidP="00D47E98">
            <w:pPr>
              <w:suppressAutoHyphens/>
              <w:spacing w:before="240"/>
              <w:jc w:val="center"/>
              <w:rPr>
                <w:rFonts w:cs="Arial"/>
                <w:b/>
                <w:bCs/>
                <w:color w:val="FFFFFF"/>
                <w:sz w:val="22"/>
                <w:szCs w:val="22"/>
              </w:rPr>
            </w:pPr>
            <w:r w:rsidRPr="004F7AB0">
              <w:rPr>
                <w:b/>
                <w:color w:val="FFFFFF"/>
                <w:sz w:val="22"/>
              </w:rPr>
              <w:t>(Ofertas del grupo C, bienes ya importados)</w:t>
            </w:r>
          </w:p>
          <w:p w14:paraId="138F3F1D" w14:textId="011036F2" w:rsidR="007174EE" w:rsidRPr="004F7AB0" w:rsidRDefault="007174EE" w:rsidP="00D47E98">
            <w:pPr>
              <w:suppressAutoHyphens/>
              <w:spacing w:before="240"/>
              <w:jc w:val="center"/>
              <w:rPr>
                <w:rFonts w:cs="Arial"/>
                <w:b/>
                <w:bCs/>
                <w:color w:val="FFFFFF"/>
                <w:sz w:val="22"/>
                <w:szCs w:val="22"/>
              </w:rPr>
            </w:pPr>
            <w:r w:rsidRPr="004F7AB0">
              <w:rPr>
                <w:b/>
                <w:color w:val="FFFFFF"/>
                <w:sz w:val="22"/>
              </w:rPr>
              <w:t xml:space="preserve">Monedas de acuerdo con la cláusula 18 de las </w:t>
            </w:r>
            <w:r w:rsidR="00F0352E">
              <w:rPr>
                <w:b/>
                <w:color w:val="FFFFFF"/>
                <w:sz w:val="22"/>
              </w:rPr>
              <w:t>Instrucciones para los licitadores</w:t>
            </w:r>
          </w:p>
        </w:tc>
        <w:tc>
          <w:tcPr>
            <w:tcW w:w="4440" w:type="dxa"/>
            <w:gridSpan w:val="3"/>
            <w:tcBorders>
              <w:top w:val="single" w:sz="4" w:space="0" w:color="auto"/>
              <w:left w:val="single" w:sz="4" w:space="0" w:color="auto"/>
              <w:bottom w:val="single" w:sz="4" w:space="0" w:color="auto"/>
              <w:right w:val="single" w:sz="4" w:space="0" w:color="auto"/>
            </w:tcBorders>
            <w:shd w:val="clear" w:color="auto" w:fill="1F3864"/>
          </w:tcPr>
          <w:p w14:paraId="79750184" w14:textId="77777777" w:rsidR="007174EE" w:rsidRPr="004F7AB0" w:rsidRDefault="007174EE" w:rsidP="00D47E98">
            <w:pPr>
              <w:rPr>
                <w:rFonts w:cs="Arial"/>
                <w:b/>
                <w:bCs/>
                <w:color w:val="FFFFFF"/>
                <w:sz w:val="22"/>
                <w:szCs w:val="22"/>
              </w:rPr>
            </w:pPr>
            <w:r w:rsidRPr="004F7AB0">
              <w:rPr>
                <w:b/>
                <w:color w:val="FFFFFF"/>
                <w:sz w:val="22"/>
              </w:rPr>
              <w:t>Fecha: _________________________</w:t>
            </w:r>
          </w:p>
          <w:p w14:paraId="18C817D2" w14:textId="77777777" w:rsidR="007174EE" w:rsidRPr="004F7AB0" w:rsidRDefault="007174EE" w:rsidP="00D47E98">
            <w:pPr>
              <w:suppressAutoHyphens/>
              <w:rPr>
                <w:rFonts w:cs="Arial"/>
                <w:b/>
                <w:bCs/>
                <w:color w:val="FFFFFF"/>
                <w:sz w:val="22"/>
                <w:szCs w:val="22"/>
              </w:rPr>
            </w:pPr>
            <w:r w:rsidRPr="004F7AB0">
              <w:rPr>
                <w:b/>
                <w:color w:val="FFFFFF"/>
                <w:sz w:val="22"/>
              </w:rPr>
              <w:t>N.º de solicitud de ofertas: _____________________</w:t>
            </w:r>
          </w:p>
          <w:p w14:paraId="4F46984C" w14:textId="77777777" w:rsidR="007174EE" w:rsidRPr="004F7AB0" w:rsidRDefault="007174EE" w:rsidP="00D47E98">
            <w:pPr>
              <w:suppressAutoHyphens/>
              <w:rPr>
                <w:rFonts w:cs="Arial"/>
                <w:b/>
                <w:bCs/>
                <w:color w:val="FFFFFF"/>
                <w:sz w:val="22"/>
                <w:szCs w:val="22"/>
              </w:rPr>
            </w:pPr>
            <w:r w:rsidRPr="004F7AB0">
              <w:rPr>
                <w:b/>
                <w:color w:val="FFFFFF"/>
                <w:sz w:val="22"/>
              </w:rPr>
              <w:t>Alternativa N.º: ________________</w:t>
            </w:r>
          </w:p>
          <w:p w14:paraId="624D809C" w14:textId="77777777" w:rsidR="007174EE" w:rsidRPr="004F7AB0" w:rsidRDefault="007174EE" w:rsidP="00D47E98">
            <w:pPr>
              <w:suppressAutoHyphens/>
              <w:rPr>
                <w:rFonts w:cs="Arial"/>
                <w:b/>
                <w:bCs/>
                <w:color w:val="FFFFFF"/>
                <w:sz w:val="22"/>
                <w:szCs w:val="22"/>
              </w:rPr>
            </w:pPr>
            <w:r w:rsidRPr="004F7AB0">
              <w:rPr>
                <w:b/>
                <w:color w:val="FFFFFF"/>
                <w:sz w:val="22"/>
              </w:rPr>
              <w:t>Página</w:t>
            </w:r>
            <w:r w:rsidRPr="004F7AB0">
              <w:rPr>
                <w:rFonts w:ascii="Symbol" w:eastAsia="Symbol" w:hAnsi="Symbol" w:cs="Symbol"/>
                <w:b/>
                <w:color w:val="FFFFFF"/>
                <w:sz w:val="22"/>
              </w:rPr>
              <w:t></w:t>
            </w:r>
            <w:r w:rsidRPr="004F7AB0">
              <w:rPr>
                <w:b/>
                <w:color w:val="FFFFFF"/>
                <w:sz w:val="22"/>
              </w:rPr>
              <w:t xml:space="preserve"> ______ de ______</w:t>
            </w:r>
          </w:p>
        </w:tc>
      </w:tr>
      <w:tr w:rsidR="00114533" w:rsidRPr="004A2C5F" w14:paraId="1229E0DF" w14:textId="77777777" w:rsidTr="004F7AB0">
        <w:trPr>
          <w:cantSplit/>
          <w:trHeight w:val="255"/>
        </w:trPr>
        <w:tc>
          <w:tcPr>
            <w:tcW w:w="975" w:type="dxa"/>
            <w:tcBorders>
              <w:top w:val="single" w:sz="4" w:space="0" w:color="auto"/>
              <w:left w:val="single" w:sz="4" w:space="0" w:color="auto"/>
              <w:bottom w:val="single" w:sz="4" w:space="0" w:color="auto"/>
              <w:right w:val="single" w:sz="4" w:space="0" w:color="auto"/>
            </w:tcBorders>
            <w:shd w:val="clear" w:color="auto" w:fill="D9E2F3"/>
          </w:tcPr>
          <w:p w14:paraId="43244CE0" w14:textId="77777777" w:rsidR="007174EE" w:rsidRPr="004F7AB0" w:rsidRDefault="007174EE" w:rsidP="00D47E98">
            <w:pPr>
              <w:suppressAutoHyphens/>
              <w:jc w:val="center"/>
              <w:rPr>
                <w:rFonts w:cs="Arial"/>
                <w:sz w:val="22"/>
                <w:szCs w:val="22"/>
              </w:rPr>
            </w:pPr>
            <w:r w:rsidRPr="004F7AB0">
              <w:rPr>
                <w:sz w:val="22"/>
              </w:rPr>
              <w:t>1</w:t>
            </w:r>
          </w:p>
        </w:tc>
        <w:tc>
          <w:tcPr>
            <w:tcW w:w="1185" w:type="dxa"/>
            <w:tcBorders>
              <w:top w:val="single" w:sz="4" w:space="0" w:color="auto"/>
              <w:left w:val="single" w:sz="4" w:space="0" w:color="auto"/>
              <w:bottom w:val="single" w:sz="4" w:space="0" w:color="auto"/>
              <w:right w:val="single" w:sz="4" w:space="0" w:color="auto"/>
            </w:tcBorders>
            <w:shd w:val="clear" w:color="auto" w:fill="D9E2F3"/>
          </w:tcPr>
          <w:p w14:paraId="62A60D0E" w14:textId="77777777" w:rsidR="007174EE" w:rsidRPr="004F7AB0" w:rsidRDefault="007174EE" w:rsidP="00D47E98">
            <w:pPr>
              <w:suppressAutoHyphens/>
              <w:jc w:val="center"/>
              <w:rPr>
                <w:rFonts w:cs="Arial"/>
                <w:sz w:val="22"/>
                <w:szCs w:val="22"/>
              </w:rPr>
            </w:pPr>
            <w:r w:rsidRPr="004F7AB0">
              <w:rPr>
                <w:sz w:val="22"/>
              </w:rPr>
              <w:t>2</w:t>
            </w:r>
          </w:p>
        </w:tc>
        <w:tc>
          <w:tcPr>
            <w:tcW w:w="960" w:type="dxa"/>
            <w:tcBorders>
              <w:top w:val="single" w:sz="4" w:space="0" w:color="auto"/>
              <w:left w:val="single" w:sz="4" w:space="0" w:color="auto"/>
              <w:bottom w:val="single" w:sz="4" w:space="0" w:color="auto"/>
              <w:right w:val="single" w:sz="4" w:space="0" w:color="auto"/>
            </w:tcBorders>
            <w:shd w:val="clear" w:color="auto" w:fill="D9E2F3"/>
          </w:tcPr>
          <w:p w14:paraId="174FD091" w14:textId="77777777" w:rsidR="007174EE" w:rsidRPr="004F7AB0" w:rsidRDefault="007174EE" w:rsidP="00D47E98">
            <w:pPr>
              <w:suppressAutoHyphens/>
              <w:jc w:val="center"/>
              <w:rPr>
                <w:rFonts w:cs="Arial"/>
                <w:sz w:val="22"/>
                <w:szCs w:val="22"/>
              </w:rPr>
            </w:pPr>
            <w:r w:rsidRPr="004F7AB0">
              <w:rPr>
                <w:sz w:val="22"/>
              </w:rPr>
              <w:t>3</w:t>
            </w:r>
          </w:p>
        </w:tc>
        <w:tc>
          <w:tcPr>
            <w:tcW w:w="1320" w:type="dxa"/>
            <w:tcBorders>
              <w:top w:val="single" w:sz="4" w:space="0" w:color="auto"/>
              <w:left w:val="single" w:sz="4" w:space="0" w:color="auto"/>
              <w:bottom w:val="single" w:sz="4" w:space="0" w:color="auto"/>
              <w:right w:val="single" w:sz="4" w:space="0" w:color="auto"/>
            </w:tcBorders>
            <w:shd w:val="clear" w:color="auto" w:fill="D9E2F3"/>
          </w:tcPr>
          <w:p w14:paraId="6C011587" w14:textId="77777777" w:rsidR="007174EE" w:rsidRPr="004F7AB0" w:rsidRDefault="007174EE" w:rsidP="00D47E98">
            <w:pPr>
              <w:suppressAutoHyphens/>
              <w:jc w:val="center"/>
              <w:rPr>
                <w:rFonts w:cs="Arial"/>
                <w:sz w:val="22"/>
                <w:szCs w:val="22"/>
              </w:rPr>
            </w:pPr>
            <w:r w:rsidRPr="004F7AB0">
              <w:rPr>
                <w:sz w:val="22"/>
              </w:rPr>
              <w:t>4</w:t>
            </w:r>
          </w:p>
        </w:tc>
        <w:tc>
          <w:tcPr>
            <w:tcW w:w="1071" w:type="dxa"/>
            <w:tcBorders>
              <w:top w:val="single" w:sz="4" w:space="0" w:color="auto"/>
              <w:left w:val="single" w:sz="4" w:space="0" w:color="auto"/>
              <w:bottom w:val="single" w:sz="4" w:space="0" w:color="auto"/>
              <w:right w:val="single" w:sz="4" w:space="0" w:color="auto"/>
            </w:tcBorders>
            <w:shd w:val="clear" w:color="auto" w:fill="D9E2F3"/>
          </w:tcPr>
          <w:p w14:paraId="00A3C77F" w14:textId="77777777" w:rsidR="007174EE" w:rsidRPr="004F7AB0" w:rsidRDefault="007174EE" w:rsidP="00D47E98">
            <w:pPr>
              <w:suppressAutoHyphens/>
              <w:jc w:val="center"/>
              <w:rPr>
                <w:rFonts w:cs="Arial"/>
                <w:sz w:val="22"/>
                <w:szCs w:val="22"/>
              </w:rPr>
            </w:pPr>
            <w:r w:rsidRPr="004F7AB0">
              <w:rPr>
                <w:sz w:val="22"/>
              </w:rPr>
              <w:t>5</w:t>
            </w:r>
          </w:p>
        </w:tc>
        <w:tc>
          <w:tcPr>
            <w:tcW w:w="1209" w:type="dxa"/>
            <w:tcBorders>
              <w:top w:val="single" w:sz="4" w:space="0" w:color="auto"/>
              <w:left w:val="single" w:sz="4" w:space="0" w:color="auto"/>
              <w:bottom w:val="single" w:sz="4" w:space="0" w:color="auto"/>
              <w:right w:val="single" w:sz="4" w:space="0" w:color="auto"/>
            </w:tcBorders>
            <w:shd w:val="clear" w:color="auto" w:fill="D9E2F3"/>
          </w:tcPr>
          <w:p w14:paraId="2628F289" w14:textId="77777777" w:rsidR="007174EE" w:rsidRPr="004F7AB0" w:rsidRDefault="007174EE" w:rsidP="00D47E98">
            <w:pPr>
              <w:suppressAutoHyphens/>
              <w:jc w:val="center"/>
              <w:rPr>
                <w:rFonts w:cs="Arial"/>
                <w:sz w:val="22"/>
                <w:szCs w:val="22"/>
              </w:rPr>
            </w:pPr>
            <w:r w:rsidRPr="004F7AB0">
              <w:rPr>
                <w:sz w:val="22"/>
              </w:rPr>
              <w:t>6</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0BED295F" w14:textId="77777777" w:rsidR="007174EE" w:rsidRPr="004F7AB0" w:rsidRDefault="007174EE" w:rsidP="00D47E98">
            <w:pPr>
              <w:suppressAutoHyphens/>
              <w:jc w:val="center"/>
              <w:rPr>
                <w:rFonts w:cs="Arial"/>
                <w:sz w:val="22"/>
                <w:szCs w:val="22"/>
              </w:rPr>
            </w:pPr>
            <w:r w:rsidRPr="004F7AB0">
              <w:rPr>
                <w:sz w:val="22"/>
              </w:rPr>
              <w:t>7</w:t>
            </w:r>
          </w:p>
        </w:tc>
        <w:tc>
          <w:tcPr>
            <w:tcW w:w="1320" w:type="dxa"/>
            <w:tcBorders>
              <w:top w:val="single" w:sz="4" w:space="0" w:color="auto"/>
              <w:left w:val="single" w:sz="4" w:space="0" w:color="auto"/>
              <w:bottom w:val="single" w:sz="4" w:space="0" w:color="auto"/>
              <w:right w:val="single" w:sz="4" w:space="0" w:color="auto"/>
            </w:tcBorders>
            <w:shd w:val="clear" w:color="auto" w:fill="D9E2F3"/>
          </w:tcPr>
          <w:p w14:paraId="2458D7F3" w14:textId="77777777" w:rsidR="007174EE" w:rsidRPr="004F7AB0" w:rsidRDefault="007174EE" w:rsidP="00D47E98">
            <w:pPr>
              <w:suppressAutoHyphens/>
              <w:jc w:val="center"/>
              <w:rPr>
                <w:rFonts w:cs="Arial"/>
                <w:sz w:val="22"/>
                <w:szCs w:val="22"/>
              </w:rPr>
            </w:pPr>
            <w:r w:rsidRPr="004F7AB0">
              <w:rPr>
                <w:sz w:val="22"/>
              </w:rPr>
              <w:t>8</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7F614A78" w14:textId="77777777" w:rsidR="007174EE" w:rsidRPr="004F7AB0" w:rsidRDefault="007174EE" w:rsidP="00D47E98">
            <w:pPr>
              <w:suppressAutoHyphens/>
              <w:jc w:val="center"/>
              <w:rPr>
                <w:rFonts w:cs="Arial"/>
                <w:sz w:val="22"/>
                <w:szCs w:val="22"/>
              </w:rPr>
            </w:pPr>
            <w:r w:rsidRPr="004F7AB0">
              <w:rPr>
                <w:sz w:val="22"/>
              </w:rPr>
              <w:t>9</w:t>
            </w:r>
          </w:p>
        </w:tc>
        <w:tc>
          <w:tcPr>
            <w:tcW w:w="1800" w:type="dxa"/>
            <w:tcBorders>
              <w:top w:val="single" w:sz="4" w:space="0" w:color="auto"/>
              <w:left w:val="single" w:sz="4" w:space="0" w:color="auto"/>
              <w:bottom w:val="single" w:sz="4" w:space="0" w:color="auto"/>
              <w:right w:val="single" w:sz="4" w:space="0" w:color="auto"/>
            </w:tcBorders>
            <w:shd w:val="clear" w:color="auto" w:fill="D9E2F3"/>
          </w:tcPr>
          <w:p w14:paraId="5272E733" w14:textId="77777777" w:rsidR="007174EE" w:rsidRPr="004F7AB0" w:rsidRDefault="007174EE" w:rsidP="00D47E98">
            <w:pPr>
              <w:suppressAutoHyphens/>
              <w:jc w:val="center"/>
              <w:rPr>
                <w:rFonts w:cs="Arial"/>
                <w:sz w:val="22"/>
                <w:szCs w:val="22"/>
              </w:rPr>
            </w:pPr>
            <w:r w:rsidRPr="004F7AB0">
              <w:rPr>
                <w:sz w:val="22"/>
              </w:rPr>
              <w:t>10</w:t>
            </w:r>
          </w:p>
        </w:tc>
        <w:tc>
          <w:tcPr>
            <w:tcW w:w="1732" w:type="dxa"/>
            <w:tcBorders>
              <w:top w:val="single" w:sz="4" w:space="0" w:color="auto"/>
              <w:left w:val="single" w:sz="4" w:space="0" w:color="auto"/>
              <w:bottom w:val="single" w:sz="4" w:space="0" w:color="auto"/>
              <w:right w:val="single" w:sz="4" w:space="0" w:color="auto"/>
            </w:tcBorders>
            <w:shd w:val="clear" w:color="auto" w:fill="D9E2F3"/>
          </w:tcPr>
          <w:p w14:paraId="1D1C6CAA" w14:textId="77777777" w:rsidR="007174EE" w:rsidRPr="004F7AB0" w:rsidRDefault="007174EE" w:rsidP="00D47E98">
            <w:pPr>
              <w:suppressAutoHyphens/>
              <w:jc w:val="center"/>
              <w:rPr>
                <w:rFonts w:cs="Arial"/>
                <w:sz w:val="22"/>
                <w:szCs w:val="22"/>
              </w:rPr>
            </w:pPr>
            <w:r w:rsidRPr="004F7AB0">
              <w:rPr>
                <w:sz w:val="22"/>
              </w:rPr>
              <w:t>11</w:t>
            </w:r>
          </w:p>
        </w:tc>
        <w:tc>
          <w:tcPr>
            <w:tcW w:w="908" w:type="dxa"/>
            <w:tcBorders>
              <w:top w:val="single" w:sz="4" w:space="0" w:color="auto"/>
              <w:left w:val="single" w:sz="4" w:space="0" w:color="auto"/>
              <w:bottom w:val="single" w:sz="4" w:space="0" w:color="auto"/>
              <w:right w:val="single" w:sz="4" w:space="0" w:color="auto"/>
            </w:tcBorders>
            <w:shd w:val="clear" w:color="auto" w:fill="D9E2F3"/>
          </w:tcPr>
          <w:p w14:paraId="66818721" w14:textId="77777777" w:rsidR="007174EE" w:rsidRPr="004F7AB0" w:rsidRDefault="007174EE" w:rsidP="00D47E98">
            <w:pPr>
              <w:suppressAutoHyphens/>
              <w:jc w:val="center"/>
              <w:rPr>
                <w:rFonts w:cs="Arial"/>
                <w:sz w:val="22"/>
                <w:szCs w:val="22"/>
              </w:rPr>
            </w:pPr>
            <w:r w:rsidRPr="004F7AB0">
              <w:rPr>
                <w:sz w:val="22"/>
              </w:rPr>
              <w:t>12</w:t>
            </w:r>
          </w:p>
        </w:tc>
      </w:tr>
      <w:tr w:rsidR="006B6F36" w:rsidRPr="004A2C5F" w14:paraId="2F012ACD" w14:textId="77777777" w:rsidTr="00D93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0"/>
        </w:trPr>
        <w:tc>
          <w:tcPr>
            <w:tcW w:w="975" w:type="dxa"/>
            <w:tcBorders>
              <w:top w:val="single" w:sz="4" w:space="0" w:color="auto"/>
              <w:left w:val="single" w:sz="4" w:space="0" w:color="auto"/>
              <w:bottom w:val="single" w:sz="4" w:space="0" w:color="auto"/>
              <w:right w:val="single" w:sz="4" w:space="0" w:color="auto"/>
            </w:tcBorders>
          </w:tcPr>
          <w:p w14:paraId="6BA4835B" w14:textId="77777777" w:rsidR="007174EE" w:rsidRPr="004F7AB0" w:rsidRDefault="006B6F36" w:rsidP="00D47E98">
            <w:pPr>
              <w:suppressAutoHyphens/>
              <w:jc w:val="center"/>
              <w:rPr>
                <w:rFonts w:cs="Arial"/>
                <w:sz w:val="22"/>
                <w:szCs w:val="22"/>
              </w:rPr>
            </w:pPr>
            <w:r w:rsidRPr="004F7AB0">
              <w:rPr>
                <w:sz w:val="22"/>
              </w:rPr>
              <w:t>Partida</w:t>
            </w:r>
          </w:p>
          <w:p w14:paraId="21502AAE" w14:textId="77777777" w:rsidR="007174EE" w:rsidRPr="004F7AB0" w:rsidRDefault="007174EE" w:rsidP="00D47E98">
            <w:pPr>
              <w:suppressAutoHyphens/>
              <w:jc w:val="center"/>
              <w:rPr>
                <w:rFonts w:cs="Arial"/>
                <w:sz w:val="22"/>
                <w:szCs w:val="22"/>
              </w:rPr>
            </w:pPr>
            <w:r w:rsidRPr="004F7AB0">
              <w:rPr>
                <w:sz w:val="22"/>
              </w:rPr>
              <w:t>n</w:t>
            </w:r>
            <w:r w:rsidRPr="004F7AB0">
              <w:rPr>
                <w:rFonts w:ascii="Symbol" w:eastAsia="Symbol" w:hAnsi="Symbol" w:cs="Symbol"/>
                <w:sz w:val="22"/>
              </w:rPr>
              <w:t></w:t>
            </w:r>
          </w:p>
        </w:tc>
        <w:tc>
          <w:tcPr>
            <w:tcW w:w="1185" w:type="dxa"/>
            <w:tcBorders>
              <w:top w:val="single" w:sz="4" w:space="0" w:color="auto"/>
              <w:left w:val="single" w:sz="4" w:space="0" w:color="auto"/>
              <w:bottom w:val="single" w:sz="4" w:space="0" w:color="auto"/>
              <w:right w:val="single" w:sz="4" w:space="0" w:color="auto"/>
            </w:tcBorders>
          </w:tcPr>
          <w:p w14:paraId="1B8208FD" w14:textId="77777777" w:rsidR="007174EE" w:rsidRPr="004F7AB0" w:rsidRDefault="006B6F36" w:rsidP="00D47E98">
            <w:pPr>
              <w:suppressAutoHyphens/>
              <w:jc w:val="center"/>
              <w:rPr>
                <w:rFonts w:cs="Arial"/>
                <w:sz w:val="22"/>
                <w:szCs w:val="22"/>
              </w:rPr>
            </w:pPr>
            <w:r w:rsidRPr="004F7AB0">
              <w:rPr>
                <w:sz w:val="22"/>
              </w:rPr>
              <w:t xml:space="preserve">Descripción de los bienes </w:t>
            </w:r>
          </w:p>
        </w:tc>
        <w:tc>
          <w:tcPr>
            <w:tcW w:w="960" w:type="dxa"/>
            <w:tcBorders>
              <w:top w:val="single" w:sz="4" w:space="0" w:color="auto"/>
              <w:left w:val="single" w:sz="4" w:space="0" w:color="auto"/>
              <w:bottom w:val="single" w:sz="4" w:space="0" w:color="auto"/>
              <w:right w:val="single" w:sz="4" w:space="0" w:color="auto"/>
            </w:tcBorders>
          </w:tcPr>
          <w:p w14:paraId="669F9917" w14:textId="77777777" w:rsidR="007174EE" w:rsidRPr="004F7AB0" w:rsidRDefault="007174EE" w:rsidP="006B6F36">
            <w:pPr>
              <w:suppressAutoHyphens/>
              <w:jc w:val="center"/>
              <w:rPr>
                <w:rFonts w:cs="Arial"/>
                <w:sz w:val="22"/>
                <w:szCs w:val="22"/>
              </w:rPr>
            </w:pPr>
            <w:r w:rsidRPr="004F7AB0">
              <w:rPr>
                <w:sz w:val="22"/>
              </w:rPr>
              <w:t>País de origen</w:t>
            </w:r>
          </w:p>
        </w:tc>
        <w:tc>
          <w:tcPr>
            <w:tcW w:w="1320" w:type="dxa"/>
            <w:tcBorders>
              <w:top w:val="single" w:sz="4" w:space="0" w:color="auto"/>
              <w:left w:val="single" w:sz="4" w:space="0" w:color="auto"/>
              <w:bottom w:val="single" w:sz="4" w:space="0" w:color="auto"/>
              <w:right w:val="single" w:sz="4" w:space="0" w:color="auto"/>
            </w:tcBorders>
          </w:tcPr>
          <w:p w14:paraId="13C0F6A1" w14:textId="77777777" w:rsidR="007174EE" w:rsidRPr="004F7AB0" w:rsidRDefault="006B6F36" w:rsidP="00D47E98">
            <w:pPr>
              <w:suppressAutoHyphens/>
              <w:jc w:val="center"/>
              <w:rPr>
                <w:rFonts w:cs="Arial"/>
                <w:sz w:val="22"/>
                <w:szCs w:val="22"/>
              </w:rPr>
            </w:pPr>
            <w:r w:rsidRPr="004F7AB0">
              <w:rPr>
                <w:sz w:val="22"/>
              </w:rPr>
              <w:t>Fecha de entrega conforme a los Incoterms</w:t>
            </w:r>
          </w:p>
        </w:tc>
        <w:tc>
          <w:tcPr>
            <w:tcW w:w="1071" w:type="dxa"/>
            <w:tcBorders>
              <w:top w:val="single" w:sz="4" w:space="0" w:color="auto"/>
              <w:left w:val="single" w:sz="4" w:space="0" w:color="auto"/>
              <w:bottom w:val="single" w:sz="4" w:space="0" w:color="auto"/>
              <w:right w:val="single" w:sz="4" w:space="0" w:color="auto"/>
            </w:tcBorders>
          </w:tcPr>
          <w:p w14:paraId="6CC227D9" w14:textId="77777777" w:rsidR="007174EE" w:rsidRPr="004F7AB0" w:rsidRDefault="007174EE" w:rsidP="00D47E98">
            <w:pPr>
              <w:suppressAutoHyphens/>
              <w:jc w:val="center"/>
              <w:rPr>
                <w:rFonts w:cs="Arial"/>
                <w:sz w:val="22"/>
                <w:szCs w:val="22"/>
              </w:rPr>
            </w:pPr>
            <w:r w:rsidRPr="004F7AB0">
              <w:rPr>
                <w:sz w:val="22"/>
              </w:rPr>
              <w:t>Cantidad y unidad física</w:t>
            </w:r>
          </w:p>
        </w:tc>
        <w:tc>
          <w:tcPr>
            <w:tcW w:w="1209" w:type="dxa"/>
            <w:tcBorders>
              <w:top w:val="single" w:sz="4" w:space="0" w:color="auto"/>
              <w:left w:val="single" w:sz="4" w:space="0" w:color="auto"/>
              <w:bottom w:val="single" w:sz="4" w:space="0" w:color="auto"/>
              <w:right w:val="single" w:sz="4" w:space="0" w:color="auto"/>
            </w:tcBorders>
          </w:tcPr>
          <w:p w14:paraId="6F7F93DC" w14:textId="77777777" w:rsidR="007174EE" w:rsidRPr="004F7AB0" w:rsidRDefault="006B6F36" w:rsidP="006B6F36">
            <w:pPr>
              <w:suppressAutoHyphens/>
              <w:jc w:val="center"/>
              <w:rPr>
                <w:rFonts w:cs="Arial"/>
                <w:sz w:val="22"/>
                <w:szCs w:val="22"/>
              </w:rPr>
            </w:pPr>
            <w:r w:rsidRPr="004F7AB0">
              <w:rPr>
                <w:sz w:val="22"/>
              </w:rPr>
              <w:t>Precio unitario, incluidos los derechos de aduana y los impuestos a la importación pagados</w:t>
            </w:r>
          </w:p>
        </w:tc>
        <w:tc>
          <w:tcPr>
            <w:tcW w:w="1080" w:type="dxa"/>
            <w:tcBorders>
              <w:top w:val="single" w:sz="4" w:space="0" w:color="auto"/>
              <w:left w:val="single" w:sz="4" w:space="0" w:color="auto"/>
              <w:bottom w:val="single" w:sz="4" w:space="0" w:color="auto"/>
              <w:right w:val="single" w:sz="4" w:space="0" w:color="auto"/>
            </w:tcBorders>
          </w:tcPr>
          <w:p w14:paraId="0C584BA5" w14:textId="0A8877B3" w:rsidR="007174EE" w:rsidRPr="004F7AB0" w:rsidRDefault="006B6F36" w:rsidP="006B6F36">
            <w:pPr>
              <w:suppressAutoHyphens/>
              <w:jc w:val="center"/>
              <w:rPr>
                <w:rFonts w:cs="Arial"/>
                <w:sz w:val="22"/>
                <w:szCs w:val="22"/>
              </w:rPr>
            </w:pPr>
            <w:r w:rsidRPr="004F7AB0">
              <w:rPr>
                <w:sz w:val="22"/>
              </w:rPr>
              <w:t>Derechos de aduana e impuestos a la importación pagados por unidad</w:t>
            </w:r>
            <w:r w:rsidR="000E2201">
              <w:rPr>
                <w:sz w:val="22"/>
              </w:rPr>
              <w:t xml:space="preserve"> </w:t>
            </w:r>
          </w:p>
        </w:tc>
        <w:tc>
          <w:tcPr>
            <w:tcW w:w="1320" w:type="dxa"/>
            <w:tcBorders>
              <w:top w:val="single" w:sz="4" w:space="0" w:color="auto"/>
              <w:left w:val="single" w:sz="4" w:space="0" w:color="auto"/>
              <w:bottom w:val="single" w:sz="4" w:space="0" w:color="auto"/>
              <w:right w:val="single" w:sz="4" w:space="0" w:color="auto"/>
            </w:tcBorders>
          </w:tcPr>
          <w:p w14:paraId="325AC1FF" w14:textId="77777777" w:rsidR="007174EE" w:rsidRPr="004F7AB0" w:rsidRDefault="007174EE" w:rsidP="006B6F36">
            <w:pPr>
              <w:suppressAutoHyphens/>
              <w:jc w:val="center"/>
              <w:rPr>
                <w:rFonts w:cs="Arial"/>
                <w:sz w:val="22"/>
                <w:szCs w:val="22"/>
              </w:rPr>
            </w:pPr>
            <w:r w:rsidRPr="004F7AB0">
              <w:rPr>
                <w:sz w:val="22"/>
              </w:rPr>
              <w:t>Precio unitario neto de derechos de aduana e impuestos a la importación c) iii)</w:t>
            </w:r>
          </w:p>
          <w:p w14:paraId="5ED1314C" w14:textId="77777777" w:rsidR="007174EE" w:rsidRPr="004F7AB0" w:rsidRDefault="007174EE" w:rsidP="00D47E98">
            <w:pPr>
              <w:suppressAutoHyphens/>
              <w:jc w:val="center"/>
              <w:rPr>
                <w:rFonts w:cs="Arial"/>
                <w:sz w:val="22"/>
                <w:szCs w:val="22"/>
              </w:rPr>
            </w:pPr>
            <w:r w:rsidRPr="004F7AB0">
              <w:rPr>
                <w:sz w:val="22"/>
              </w:rPr>
              <w:t xml:space="preserve"> (Col. 6 menos col.7)</w:t>
            </w:r>
          </w:p>
        </w:tc>
        <w:tc>
          <w:tcPr>
            <w:tcW w:w="1080" w:type="dxa"/>
            <w:tcBorders>
              <w:top w:val="single" w:sz="4" w:space="0" w:color="auto"/>
              <w:left w:val="single" w:sz="4" w:space="0" w:color="auto"/>
              <w:bottom w:val="single" w:sz="4" w:space="0" w:color="auto"/>
              <w:right w:val="single" w:sz="4" w:space="0" w:color="auto"/>
            </w:tcBorders>
          </w:tcPr>
          <w:p w14:paraId="1A5D0C66" w14:textId="77777777" w:rsidR="007174EE" w:rsidRPr="004F7AB0" w:rsidRDefault="006B6F36" w:rsidP="00D47E98">
            <w:pPr>
              <w:suppressAutoHyphens/>
              <w:jc w:val="center"/>
              <w:rPr>
                <w:rFonts w:cs="Arial"/>
                <w:sz w:val="22"/>
                <w:szCs w:val="22"/>
              </w:rPr>
            </w:pPr>
            <w:r w:rsidRPr="004F7AB0">
              <w:rPr>
                <w:sz w:val="22"/>
              </w:rPr>
              <w:t>Precio neto por partida de artículos de derechos de aduana e impuestos a la importación pagados,</w:t>
            </w:r>
          </w:p>
        </w:tc>
        <w:tc>
          <w:tcPr>
            <w:tcW w:w="1800" w:type="dxa"/>
            <w:tcBorders>
              <w:top w:val="single" w:sz="4" w:space="0" w:color="auto"/>
              <w:left w:val="single" w:sz="4" w:space="0" w:color="auto"/>
              <w:bottom w:val="single" w:sz="4" w:space="0" w:color="auto"/>
              <w:right w:val="single" w:sz="4" w:space="0" w:color="auto"/>
            </w:tcBorders>
          </w:tcPr>
          <w:p w14:paraId="7EB16C15" w14:textId="77777777" w:rsidR="007174EE" w:rsidRPr="004F7AB0" w:rsidRDefault="007174EE" w:rsidP="006B6F36">
            <w:pPr>
              <w:suppressAutoHyphens/>
              <w:jc w:val="center"/>
              <w:rPr>
                <w:rFonts w:cs="Arial"/>
                <w:sz w:val="22"/>
                <w:szCs w:val="22"/>
              </w:rPr>
            </w:pPr>
            <w:r w:rsidRPr="004F7AB0">
              <w:rPr>
                <w:sz w:val="22"/>
              </w:rPr>
              <w:t xml:space="preserve">Precio por partida de artículos para el transporte terrestre y otros servicios necesarios en el país del comprador para llevar la mercancía a su destino final, </w:t>
            </w:r>
          </w:p>
        </w:tc>
        <w:tc>
          <w:tcPr>
            <w:tcW w:w="1732" w:type="dxa"/>
            <w:tcBorders>
              <w:top w:val="single" w:sz="4" w:space="0" w:color="auto"/>
              <w:left w:val="single" w:sz="4" w:space="0" w:color="auto"/>
              <w:bottom w:val="single" w:sz="4" w:space="0" w:color="auto"/>
              <w:right w:val="single" w:sz="4" w:space="0" w:color="auto"/>
            </w:tcBorders>
          </w:tcPr>
          <w:p w14:paraId="778C6952" w14:textId="77777777" w:rsidR="007174EE" w:rsidRPr="004F7AB0" w:rsidRDefault="007174EE" w:rsidP="00D47E98">
            <w:pPr>
              <w:suppressAutoHyphens/>
              <w:jc w:val="center"/>
              <w:rPr>
                <w:rFonts w:cs="Arial"/>
                <w:sz w:val="22"/>
                <w:szCs w:val="22"/>
              </w:rPr>
            </w:pPr>
            <w:r w:rsidRPr="004F7AB0">
              <w:rPr>
                <w:sz w:val="22"/>
              </w:rPr>
              <w:t>Impuestos sobre la venta y otros impuestos pagados o pagaderos por artículo en caso de que el licitador se adjudique el contrato</w:t>
            </w:r>
          </w:p>
        </w:tc>
        <w:tc>
          <w:tcPr>
            <w:tcW w:w="908" w:type="dxa"/>
            <w:tcBorders>
              <w:top w:val="single" w:sz="4" w:space="0" w:color="auto"/>
              <w:left w:val="single" w:sz="4" w:space="0" w:color="auto"/>
              <w:bottom w:val="single" w:sz="4" w:space="0" w:color="auto"/>
              <w:right w:val="single" w:sz="4" w:space="0" w:color="auto"/>
            </w:tcBorders>
          </w:tcPr>
          <w:p w14:paraId="60B16D31" w14:textId="77777777" w:rsidR="007174EE" w:rsidRPr="004F7AB0" w:rsidRDefault="006B6F36" w:rsidP="00D47E98">
            <w:pPr>
              <w:suppressAutoHyphens/>
              <w:jc w:val="center"/>
              <w:rPr>
                <w:rFonts w:cs="Arial"/>
                <w:sz w:val="22"/>
                <w:szCs w:val="22"/>
              </w:rPr>
            </w:pPr>
            <w:r w:rsidRPr="004F7AB0">
              <w:rPr>
                <w:sz w:val="22"/>
              </w:rPr>
              <w:t>Precio cotizado CIP por partida de artículos</w:t>
            </w:r>
          </w:p>
          <w:p w14:paraId="11B6DB21" w14:textId="77777777" w:rsidR="007174EE" w:rsidRPr="004F7AB0" w:rsidRDefault="007174EE" w:rsidP="00D47E98">
            <w:pPr>
              <w:suppressAutoHyphens/>
              <w:jc w:val="center"/>
              <w:rPr>
                <w:rFonts w:cs="Arial"/>
                <w:sz w:val="22"/>
                <w:szCs w:val="22"/>
              </w:rPr>
            </w:pPr>
            <w:r w:rsidRPr="004F7AB0">
              <w:rPr>
                <w:sz w:val="22"/>
              </w:rPr>
              <w:t>(Col. 9 +</w:t>
            </w:r>
            <w:r w:rsidR="00053260">
              <w:rPr>
                <w:sz w:val="22"/>
              </w:rPr>
              <w:t xml:space="preserve"> col </w:t>
            </w:r>
            <w:r w:rsidRPr="004F7AB0">
              <w:rPr>
                <w:sz w:val="22"/>
              </w:rPr>
              <w:t>10)</w:t>
            </w:r>
          </w:p>
        </w:tc>
      </w:tr>
      <w:tr w:rsidR="00114533" w:rsidRPr="004A2C5F" w14:paraId="1818B593" w14:textId="77777777" w:rsidTr="004F7AB0">
        <w:trPr>
          <w:cantSplit/>
          <w:trHeight w:val="398"/>
        </w:trPr>
        <w:tc>
          <w:tcPr>
            <w:tcW w:w="975" w:type="dxa"/>
            <w:tcBorders>
              <w:top w:val="single" w:sz="4" w:space="0" w:color="auto"/>
              <w:left w:val="single" w:sz="4" w:space="0" w:color="auto"/>
              <w:bottom w:val="single" w:sz="4" w:space="0" w:color="auto"/>
              <w:right w:val="single" w:sz="4" w:space="0" w:color="auto"/>
            </w:tcBorders>
            <w:shd w:val="clear" w:color="auto" w:fill="D9E2F3"/>
          </w:tcPr>
          <w:p w14:paraId="5AD3BB96" w14:textId="77777777" w:rsidR="007174EE" w:rsidRPr="004F7AB0" w:rsidRDefault="007174EE" w:rsidP="00D47E98">
            <w:pPr>
              <w:suppressAutoHyphens/>
              <w:rPr>
                <w:rFonts w:cs="Arial"/>
                <w:i/>
                <w:iCs/>
                <w:color w:val="FF0000"/>
                <w:sz w:val="22"/>
                <w:szCs w:val="22"/>
              </w:rPr>
            </w:pPr>
            <w:r w:rsidRPr="004F7AB0">
              <w:rPr>
                <w:i/>
                <w:color w:val="FF0000"/>
                <w:sz w:val="22"/>
              </w:rPr>
              <w:t>[ingrese el número del artículo]</w:t>
            </w:r>
          </w:p>
        </w:tc>
        <w:tc>
          <w:tcPr>
            <w:tcW w:w="1185" w:type="dxa"/>
            <w:tcBorders>
              <w:top w:val="single" w:sz="4" w:space="0" w:color="auto"/>
              <w:left w:val="single" w:sz="4" w:space="0" w:color="auto"/>
              <w:bottom w:val="single" w:sz="4" w:space="0" w:color="auto"/>
              <w:right w:val="single" w:sz="4" w:space="0" w:color="auto"/>
            </w:tcBorders>
            <w:shd w:val="clear" w:color="auto" w:fill="D9E2F3"/>
          </w:tcPr>
          <w:p w14:paraId="07D03D6A" w14:textId="77777777" w:rsidR="007174EE" w:rsidRPr="004F7AB0" w:rsidRDefault="007174EE" w:rsidP="006B6F36">
            <w:pPr>
              <w:suppressAutoHyphens/>
              <w:rPr>
                <w:rFonts w:cs="Arial"/>
                <w:i/>
                <w:iCs/>
                <w:color w:val="FF0000"/>
                <w:sz w:val="22"/>
                <w:szCs w:val="22"/>
              </w:rPr>
            </w:pPr>
            <w:r w:rsidRPr="004F7AB0">
              <w:rPr>
                <w:i/>
                <w:color w:val="FF0000"/>
                <w:sz w:val="22"/>
              </w:rPr>
              <w:t>[ingrese el nombre de los bienes]</w:t>
            </w:r>
          </w:p>
        </w:tc>
        <w:tc>
          <w:tcPr>
            <w:tcW w:w="960" w:type="dxa"/>
            <w:tcBorders>
              <w:top w:val="single" w:sz="4" w:space="0" w:color="auto"/>
              <w:left w:val="single" w:sz="4" w:space="0" w:color="auto"/>
              <w:bottom w:val="single" w:sz="4" w:space="0" w:color="auto"/>
              <w:right w:val="single" w:sz="4" w:space="0" w:color="auto"/>
            </w:tcBorders>
            <w:shd w:val="clear" w:color="auto" w:fill="D9E2F3"/>
          </w:tcPr>
          <w:p w14:paraId="5AD0CFC4" w14:textId="77777777" w:rsidR="007174EE" w:rsidRPr="004F7AB0" w:rsidRDefault="007174EE" w:rsidP="00D47E98">
            <w:pPr>
              <w:suppressAutoHyphens/>
              <w:rPr>
                <w:rFonts w:cs="Arial"/>
                <w:i/>
                <w:iCs/>
                <w:color w:val="FF0000"/>
                <w:sz w:val="22"/>
                <w:szCs w:val="22"/>
              </w:rPr>
            </w:pPr>
            <w:r w:rsidRPr="004F7AB0">
              <w:rPr>
                <w:i/>
                <w:color w:val="FF0000"/>
                <w:sz w:val="22"/>
              </w:rPr>
              <w:t>[ingrese el país de origen de los bienes]</w:t>
            </w:r>
          </w:p>
        </w:tc>
        <w:tc>
          <w:tcPr>
            <w:tcW w:w="1320" w:type="dxa"/>
            <w:tcBorders>
              <w:top w:val="single" w:sz="4" w:space="0" w:color="auto"/>
              <w:left w:val="single" w:sz="4" w:space="0" w:color="auto"/>
              <w:bottom w:val="single" w:sz="4" w:space="0" w:color="auto"/>
              <w:right w:val="single" w:sz="4" w:space="0" w:color="auto"/>
            </w:tcBorders>
            <w:shd w:val="clear" w:color="auto" w:fill="D9E2F3"/>
          </w:tcPr>
          <w:p w14:paraId="17BF7E41" w14:textId="77777777" w:rsidR="007174EE" w:rsidRPr="004F7AB0" w:rsidRDefault="006B6F36" w:rsidP="006B6F36">
            <w:pPr>
              <w:suppressAutoHyphens/>
              <w:rPr>
                <w:rFonts w:cs="Arial"/>
                <w:i/>
                <w:iCs/>
                <w:color w:val="FF0000"/>
                <w:sz w:val="22"/>
                <w:szCs w:val="22"/>
              </w:rPr>
            </w:pPr>
            <w:r w:rsidRPr="004F7AB0">
              <w:rPr>
                <w:i/>
                <w:color w:val="FF0000"/>
                <w:sz w:val="22"/>
              </w:rPr>
              <w:t>[ingrese la fecha de entrega prevista]</w:t>
            </w:r>
          </w:p>
        </w:tc>
        <w:tc>
          <w:tcPr>
            <w:tcW w:w="1071" w:type="dxa"/>
            <w:tcBorders>
              <w:top w:val="single" w:sz="4" w:space="0" w:color="auto"/>
              <w:left w:val="single" w:sz="4" w:space="0" w:color="auto"/>
              <w:bottom w:val="single" w:sz="4" w:space="0" w:color="auto"/>
              <w:right w:val="single" w:sz="4" w:space="0" w:color="auto"/>
            </w:tcBorders>
            <w:shd w:val="clear" w:color="auto" w:fill="D9E2F3"/>
          </w:tcPr>
          <w:p w14:paraId="285B343E" w14:textId="77777777" w:rsidR="007174EE" w:rsidRPr="004F7AB0" w:rsidRDefault="007174EE" w:rsidP="00D47E98">
            <w:pPr>
              <w:suppressAutoHyphens/>
              <w:rPr>
                <w:rFonts w:cs="Arial"/>
                <w:i/>
                <w:iCs/>
                <w:color w:val="FF0000"/>
                <w:sz w:val="22"/>
                <w:szCs w:val="22"/>
              </w:rPr>
            </w:pPr>
            <w:r w:rsidRPr="004F7AB0">
              <w:rPr>
                <w:i/>
                <w:color w:val="FF0000"/>
                <w:sz w:val="22"/>
              </w:rPr>
              <w:t>[ingrese el número de unidades que se suministrarán y el nombre de la unidad física]</w:t>
            </w:r>
          </w:p>
        </w:tc>
        <w:tc>
          <w:tcPr>
            <w:tcW w:w="1209" w:type="dxa"/>
            <w:tcBorders>
              <w:top w:val="single" w:sz="4" w:space="0" w:color="auto"/>
              <w:left w:val="single" w:sz="4" w:space="0" w:color="auto"/>
              <w:bottom w:val="single" w:sz="4" w:space="0" w:color="auto"/>
              <w:right w:val="single" w:sz="4" w:space="0" w:color="auto"/>
            </w:tcBorders>
            <w:shd w:val="clear" w:color="auto" w:fill="D9E2F3"/>
          </w:tcPr>
          <w:p w14:paraId="4DF003F1" w14:textId="77777777" w:rsidR="007174EE" w:rsidRPr="004F7AB0" w:rsidRDefault="00071004" w:rsidP="00D47E98">
            <w:pPr>
              <w:suppressAutoHyphens/>
              <w:rPr>
                <w:rFonts w:cs="Arial"/>
                <w:i/>
                <w:iCs/>
                <w:color w:val="FF0000"/>
                <w:sz w:val="22"/>
                <w:szCs w:val="22"/>
              </w:rPr>
            </w:pPr>
            <w:r w:rsidRPr="004F7AB0">
              <w:rPr>
                <w:i/>
                <w:color w:val="FF0000"/>
                <w:sz w:val="22"/>
              </w:rPr>
              <w:t xml:space="preserve"> [el licitador debe ingresar el precio de cada unidad]</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0BD41117" w14:textId="77777777" w:rsidR="007174EE" w:rsidRPr="004F7AB0" w:rsidRDefault="007174EE" w:rsidP="00D47E98">
            <w:pPr>
              <w:suppressAutoHyphens/>
              <w:rPr>
                <w:rFonts w:cs="Arial"/>
                <w:i/>
                <w:iCs/>
                <w:color w:val="FF0000"/>
                <w:sz w:val="22"/>
                <w:szCs w:val="22"/>
              </w:rPr>
            </w:pPr>
            <w:r w:rsidRPr="004F7AB0">
              <w:rPr>
                <w:i/>
                <w:color w:val="FF0000"/>
                <w:sz w:val="22"/>
              </w:rPr>
              <w:t>[el licitador debe ingresar los derechos de aduana y los impuestos pagados por unidad]</w:t>
            </w:r>
          </w:p>
        </w:tc>
        <w:tc>
          <w:tcPr>
            <w:tcW w:w="1320" w:type="dxa"/>
            <w:tcBorders>
              <w:top w:val="single" w:sz="4" w:space="0" w:color="auto"/>
              <w:left w:val="single" w:sz="4" w:space="0" w:color="auto"/>
              <w:bottom w:val="single" w:sz="4" w:space="0" w:color="auto"/>
              <w:right w:val="single" w:sz="4" w:space="0" w:color="auto"/>
            </w:tcBorders>
            <w:shd w:val="clear" w:color="auto" w:fill="D9E2F3"/>
          </w:tcPr>
          <w:p w14:paraId="61A05F58" w14:textId="77777777" w:rsidR="007174EE" w:rsidRPr="004F7AB0" w:rsidRDefault="007174EE" w:rsidP="00D47E98">
            <w:pPr>
              <w:suppressAutoHyphens/>
              <w:rPr>
                <w:rFonts w:cs="Arial"/>
                <w:i/>
                <w:iCs/>
                <w:color w:val="FF0000"/>
                <w:sz w:val="22"/>
                <w:szCs w:val="22"/>
              </w:rPr>
            </w:pPr>
            <w:r w:rsidRPr="004F7AB0">
              <w:rPr>
                <w:i/>
                <w:color w:val="FF0000"/>
                <w:sz w:val="22"/>
              </w:rPr>
              <w:t>[el licitador debe ingresar el precio unitario neto de derechos de aduana e impuestos a la importación]</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60769174" w14:textId="77777777" w:rsidR="007174EE" w:rsidRPr="004F7AB0" w:rsidRDefault="007174EE" w:rsidP="00D47E98">
            <w:pPr>
              <w:suppressAutoHyphens/>
              <w:rPr>
                <w:rFonts w:cs="Arial"/>
                <w:i/>
                <w:iCs/>
                <w:color w:val="FF0000"/>
                <w:sz w:val="22"/>
                <w:szCs w:val="22"/>
              </w:rPr>
            </w:pPr>
            <w:r w:rsidRPr="004F7AB0">
              <w:rPr>
                <w:i/>
                <w:color w:val="FF0000"/>
                <w:sz w:val="22"/>
              </w:rPr>
              <w:t>[El licitador debe ingresar el precio neto por partida de derechos de aduana e impuestos a la importación]</w:t>
            </w:r>
          </w:p>
        </w:tc>
        <w:tc>
          <w:tcPr>
            <w:tcW w:w="1800" w:type="dxa"/>
            <w:tcBorders>
              <w:top w:val="single" w:sz="4" w:space="0" w:color="auto"/>
              <w:left w:val="single" w:sz="4" w:space="0" w:color="auto"/>
              <w:bottom w:val="single" w:sz="4" w:space="0" w:color="auto"/>
              <w:right w:val="single" w:sz="4" w:space="0" w:color="auto"/>
            </w:tcBorders>
            <w:shd w:val="clear" w:color="auto" w:fill="D9E2F3"/>
          </w:tcPr>
          <w:p w14:paraId="3FB6EADA" w14:textId="77777777" w:rsidR="007174EE" w:rsidRPr="004F7AB0" w:rsidRDefault="007174EE" w:rsidP="006B6F36">
            <w:pPr>
              <w:suppressAutoHyphens/>
              <w:rPr>
                <w:rFonts w:cs="Arial"/>
                <w:i/>
                <w:iCs/>
                <w:color w:val="FF0000"/>
                <w:sz w:val="22"/>
                <w:szCs w:val="22"/>
              </w:rPr>
            </w:pPr>
            <w:r w:rsidRPr="004F7AB0">
              <w:rPr>
                <w:i/>
                <w:color w:val="FF0000"/>
                <w:sz w:val="22"/>
              </w:rPr>
              <w:t>[el licitador debe ingresar el precio por partida para el transporte terrestre y otros servicios requeridos en el país del comprador]</w:t>
            </w:r>
          </w:p>
        </w:tc>
        <w:tc>
          <w:tcPr>
            <w:tcW w:w="1732" w:type="dxa"/>
            <w:tcBorders>
              <w:top w:val="single" w:sz="4" w:space="0" w:color="auto"/>
              <w:left w:val="single" w:sz="4" w:space="0" w:color="auto"/>
              <w:bottom w:val="single" w:sz="4" w:space="0" w:color="auto"/>
              <w:right w:val="single" w:sz="4" w:space="0" w:color="auto"/>
            </w:tcBorders>
            <w:shd w:val="clear" w:color="auto" w:fill="D9E2F3"/>
          </w:tcPr>
          <w:p w14:paraId="675C939F" w14:textId="77777777" w:rsidR="007174EE" w:rsidRPr="004F7AB0" w:rsidRDefault="007174EE" w:rsidP="00D47E98">
            <w:pPr>
              <w:suppressAutoHyphens/>
              <w:rPr>
                <w:rFonts w:cs="Arial"/>
                <w:i/>
                <w:iCs/>
                <w:color w:val="FF0000"/>
                <w:sz w:val="22"/>
                <w:szCs w:val="22"/>
              </w:rPr>
            </w:pPr>
            <w:r w:rsidRPr="004F7AB0">
              <w:rPr>
                <w:i/>
                <w:color w:val="FF0000"/>
                <w:sz w:val="22"/>
              </w:rPr>
              <w:t>[el licitador debe ingresar los impuestos sobre la venta y otros impuestos pagaderos por artículo si se adjudica el contrato]</w:t>
            </w:r>
          </w:p>
        </w:tc>
        <w:tc>
          <w:tcPr>
            <w:tcW w:w="908" w:type="dxa"/>
            <w:tcBorders>
              <w:top w:val="single" w:sz="4" w:space="0" w:color="auto"/>
              <w:left w:val="single" w:sz="4" w:space="0" w:color="auto"/>
              <w:bottom w:val="single" w:sz="4" w:space="0" w:color="auto"/>
              <w:right w:val="single" w:sz="4" w:space="0" w:color="auto"/>
            </w:tcBorders>
            <w:shd w:val="clear" w:color="auto" w:fill="D9E2F3"/>
          </w:tcPr>
          <w:p w14:paraId="65982036" w14:textId="77777777" w:rsidR="007174EE" w:rsidRPr="004F7AB0" w:rsidRDefault="007174EE" w:rsidP="00D47E98">
            <w:pPr>
              <w:suppressAutoHyphens/>
              <w:rPr>
                <w:rFonts w:cs="Arial"/>
                <w:i/>
                <w:iCs/>
                <w:color w:val="FF0000"/>
                <w:sz w:val="22"/>
                <w:szCs w:val="22"/>
              </w:rPr>
            </w:pPr>
            <w:r w:rsidRPr="004F7AB0">
              <w:rPr>
                <w:i/>
                <w:color w:val="FF0000"/>
                <w:sz w:val="22"/>
              </w:rPr>
              <w:t>[el licitador debe ingresar el precio total por partida]</w:t>
            </w:r>
          </w:p>
        </w:tc>
      </w:tr>
      <w:tr w:rsidR="006B6F36" w:rsidRPr="004A2C5F" w14:paraId="24DE017C" w14:textId="77777777" w:rsidTr="00D93DE3">
        <w:trPr>
          <w:cantSplit/>
          <w:trHeight w:val="398"/>
        </w:trPr>
        <w:tc>
          <w:tcPr>
            <w:tcW w:w="975" w:type="dxa"/>
            <w:tcBorders>
              <w:top w:val="single" w:sz="4" w:space="0" w:color="auto"/>
              <w:left w:val="single" w:sz="4" w:space="0" w:color="auto"/>
              <w:bottom w:val="single" w:sz="4" w:space="0" w:color="auto"/>
              <w:right w:val="single" w:sz="4" w:space="0" w:color="auto"/>
            </w:tcBorders>
          </w:tcPr>
          <w:p w14:paraId="06FA88D8" w14:textId="77777777" w:rsidR="007174EE" w:rsidRPr="004F7AB0" w:rsidRDefault="007174EE" w:rsidP="00D47E98">
            <w:pPr>
              <w:suppressAutoHyphens/>
              <w:rPr>
                <w:rFonts w:cs="Arial"/>
                <w:sz w:val="22"/>
                <w:szCs w:val="22"/>
              </w:rPr>
            </w:pPr>
          </w:p>
        </w:tc>
        <w:tc>
          <w:tcPr>
            <w:tcW w:w="1185" w:type="dxa"/>
            <w:tcBorders>
              <w:top w:val="single" w:sz="4" w:space="0" w:color="auto"/>
              <w:left w:val="single" w:sz="4" w:space="0" w:color="auto"/>
              <w:bottom w:val="single" w:sz="4" w:space="0" w:color="auto"/>
              <w:right w:val="single" w:sz="4" w:space="0" w:color="auto"/>
            </w:tcBorders>
          </w:tcPr>
          <w:p w14:paraId="54608209" w14:textId="77777777" w:rsidR="007174EE" w:rsidRPr="004F7AB0" w:rsidRDefault="007174EE" w:rsidP="00D47E98">
            <w:pPr>
              <w:suppressAutoHyphens/>
              <w:rPr>
                <w:rFonts w:cs="Arial"/>
                <w:sz w:val="22"/>
                <w:szCs w:val="22"/>
              </w:rPr>
            </w:pPr>
          </w:p>
        </w:tc>
        <w:tc>
          <w:tcPr>
            <w:tcW w:w="960" w:type="dxa"/>
            <w:tcBorders>
              <w:top w:val="single" w:sz="4" w:space="0" w:color="auto"/>
              <w:left w:val="single" w:sz="4" w:space="0" w:color="auto"/>
              <w:bottom w:val="single" w:sz="4" w:space="0" w:color="auto"/>
              <w:right w:val="single" w:sz="4" w:space="0" w:color="auto"/>
            </w:tcBorders>
          </w:tcPr>
          <w:p w14:paraId="15697C9F" w14:textId="77777777" w:rsidR="007174EE" w:rsidRPr="004F7AB0" w:rsidRDefault="007174EE" w:rsidP="00D47E98">
            <w:pPr>
              <w:suppressAutoHyphens/>
              <w:rPr>
                <w:rFonts w:cs="Arial"/>
                <w:sz w:val="22"/>
                <w:szCs w:val="22"/>
              </w:rPr>
            </w:pPr>
          </w:p>
        </w:tc>
        <w:tc>
          <w:tcPr>
            <w:tcW w:w="1320" w:type="dxa"/>
            <w:tcBorders>
              <w:top w:val="single" w:sz="4" w:space="0" w:color="auto"/>
              <w:left w:val="single" w:sz="4" w:space="0" w:color="auto"/>
              <w:bottom w:val="single" w:sz="4" w:space="0" w:color="auto"/>
              <w:right w:val="single" w:sz="4" w:space="0" w:color="auto"/>
            </w:tcBorders>
          </w:tcPr>
          <w:p w14:paraId="0ADEA214" w14:textId="77777777" w:rsidR="007174EE" w:rsidRPr="004F7AB0" w:rsidRDefault="007174EE" w:rsidP="00D47E98">
            <w:pPr>
              <w:suppressAutoHyphens/>
              <w:rPr>
                <w:rFonts w:cs="Arial"/>
                <w:sz w:val="22"/>
                <w:szCs w:val="22"/>
              </w:rPr>
            </w:pPr>
          </w:p>
        </w:tc>
        <w:tc>
          <w:tcPr>
            <w:tcW w:w="1071" w:type="dxa"/>
            <w:tcBorders>
              <w:top w:val="single" w:sz="4" w:space="0" w:color="auto"/>
              <w:left w:val="single" w:sz="4" w:space="0" w:color="auto"/>
              <w:bottom w:val="single" w:sz="4" w:space="0" w:color="auto"/>
              <w:right w:val="single" w:sz="4" w:space="0" w:color="auto"/>
            </w:tcBorders>
          </w:tcPr>
          <w:p w14:paraId="19FC833A" w14:textId="77777777" w:rsidR="007174EE" w:rsidRPr="004F7AB0" w:rsidRDefault="007174EE" w:rsidP="00D47E98">
            <w:pPr>
              <w:suppressAutoHyphens/>
              <w:rPr>
                <w:rFonts w:cs="Arial"/>
                <w:sz w:val="22"/>
                <w:szCs w:val="22"/>
              </w:rPr>
            </w:pPr>
          </w:p>
        </w:tc>
        <w:tc>
          <w:tcPr>
            <w:tcW w:w="1209" w:type="dxa"/>
            <w:tcBorders>
              <w:top w:val="single" w:sz="4" w:space="0" w:color="auto"/>
              <w:left w:val="single" w:sz="4" w:space="0" w:color="auto"/>
              <w:bottom w:val="single" w:sz="4" w:space="0" w:color="auto"/>
              <w:right w:val="single" w:sz="4" w:space="0" w:color="auto"/>
            </w:tcBorders>
          </w:tcPr>
          <w:p w14:paraId="07431720" w14:textId="77777777" w:rsidR="007174EE" w:rsidRPr="004F7AB0" w:rsidRDefault="007174EE" w:rsidP="00D47E98">
            <w:pPr>
              <w:suppressAutoHyphens/>
              <w:rPr>
                <w:rFonts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3DACBF1" w14:textId="77777777" w:rsidR="007174EE" w:rsidRPr="004F7AB0" w:rsidRDefault="007174EE" w:rsidP="00D47E98">
            <w:pPr>
              <w:suppressAutoHyphens/>
              <w:rPr>
                <w:rFonts w:cs="Arial"/>
                <w:sz w:val="22"/>
                <w:szCs w:val="22"/>
              </w:rPr>
            </w:pPr>
          </w:p>
        </w:tc>
        <w:tc>
          <w:tcPr>
            <w:tcW w:w="1320" w:type="dxa"/>
            <w:tcBorders>
              <w:top w:val="single" w:sz="4" w:space="0" w:color="auto"/>
              <w:left w:val="single" w:sz="4" w:space="0" w:color="auto"/>
              <w:bottom w:val="single" w:sz="4" w:space="0" w:color="auto"/>
              <w:right w:val="single" w:sz="4" w:space="0" w:color="auto"/>
            </w:tcBorders>
          </w:tcPr>
          <w:p w14:paraId="6BCEA18F" w14:textId="77777777" w:rsidR="007174EE" w:rsidRPr="004F7AB0" w:rsidRDefault="007174EE" w:rsidP="00D47E98">
            <w:pPr>
              <w:suppressAutoHyphens/>
              <w:rPr>
                <w:rFonts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118CFF3" w14:textId="77777777" w:rsidR="007174EE" w:rsidRPr="004F7AB0" w:rsidRDefault="007174EE" w:rsidP="00D47E98">
            <w:pPr>
              <w:suppressAutoHyphens/>
              <w:rPr>
                <w:rFonts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FEE97C9" w14:textId="77777777" w:rsidR="007174EE" w:rsidRPr="004F7AB0" w:rsidRDefault="007174EE" w:rsidP="00D47E98">
            <w:pPr>
              <w:suppressAutoHyphens/>
              <w:rPr>
                <w:rFonts w:cs="Arial"/>
                <w:sz w:val="22"/>
                <w:szCs w:val="22"/>
              </w:rPr>
            </w:pPr>
          </w:p>
        </w:tc>
        <w:tc>
          <w:tcPr>
            <w:tcW w:w="1732" w:type="dxa"/>
            <w:tcBorders>
              <w:top w:val="single" w:sz="4" w:space="0" w:color="auto"/>
              <w:left w:val="single" w:sz="4" w:space="0" w:color="auto"/>
              <w:bottom w:val="single" w:sz="4" w:space="0" w:color="auto"/>
              <w:right w:val="single" w:sz="4" w:space="0" w:color="auto"/>
            </w:tcBorders>
          </w:tcPr>
          <w:p w14:paraId="5F41D342" w14:textId="77777777" w:rsidR="007174EE" w:rsidRPr="004F7AB0" w:rsidRDefault="007174EE" w:rsidP="00D47E98">
            <w:pPr>
              <w:suppressAutoHyphens/>
              <w:rPr>
                <w:rFonts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7B5271A0" w14:textId="77777777" w:rsidR="007174EE" w:rsidRPr="004F7AB0" w:rsidRDefault="007174EE" w:rsidP="00D47E98">
            <w:pPr>
              <w:suppressAutoHyphens/>
              <w:rPr>
                <w:rFonts w:cs="Arial"/>
                <w:sz w:val="22"/>
                <w:szCs w:val="22"/>
              </w:rPr>
            </w:pPr>
          </w:p>
        </w:tc>
      </w:tr>
      <w:tr w:rsidR="00114533" w:rsidRPr="004A2C5F" w14:paraId="680AB775" w14:textId="77777777" w:rsidTr="004F7AB0">
        <w:trPr>
          <w:cantSplit/>
          <w:trHeight w:val="398"/>
        </w:trPr>
        <w:tc>
          <w:tcPr>
            <w:tcW w:w="975" w:type="dxa"/>
            <w:tcBorders>
              <w:top w:val="single" w:sz="4" w:space="0" w:color="auto"/>
              <w:left w:val="single" w:sz="4" w:space="0" w:color="auto"/>
              <w:bottom w:val="single" w:sz="4" w:space="0" w:color="auto"/>
              <w:right w:val="single" w:sz="4" w:space="0" w:color="auto"/>
            </w:tcBorders>
            <w:shd w:val="clear" w:color="auto" w:fill="D9E2F3"/>
          </w:tcPr>
          <w:p w14:paraId="73EBBD59" w14:textId="77777777" w:rsidR="007174EE" w:rsidRPr="004F7AB0" w:rsidRDefault="007174EE" w:rsidP="00D47E98">
            <w:pPr>
              <w:suppressAutoHyphens/>
              <w:spacing w:before="60" w:after="60"/>
              <w:rPr>
                <w:rFonts w:cs="Arial"/>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D9E2F3"/>
          </w:tcPr>
          <w:p w14:paraId="35CBEE3A" w14:textId="77777777" w:rsidR="007174EE" w:rsidRPr="004F7AB0" w:rsidRDefault="007174EE" w:rsidP="00D47E98">
            <w:pPr>
              <w:suppressAutoHyphens/>
              <w:spacing w:before="60" w:after="60"/>
              <w:rPr>
                <w:rFonts w:cs="Arial"/>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D9E2F3"/>
          </w:tcPr>
          <w:p w14:paraId="6B7EFA50" w14:textId="77777777" w:rsidR="007174EE" w:rsidRPr="004F7AB0" w:rsidRDefault="007174EE" w:rsidP="00D47E98">
            <w:pPr>
              <w:suppressAutoHyphens/>
              <w:spacing w:before="60" w:after="60"/>
              <w:rPr>
                <w:rFonts w:cs="Arial"/>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D9E2F3"/>
          </w:tcPr>
          <w:p w14:paraId="0155C7B4" w14:textId="77777777" w:rsidR="007174EE" w:rsidRPr="004F7AB0" w:rsidRDefault="007174EE" w:rsidP="00D47E98">
            <w:pPr>
              <w:suppressAutoHyphens/>
              <w:spacing w:before="60" w:after="60"/>
              <w:rPr>
                <w:rFonts w:cs="Arial"/>
                <w:sz w:val="22"/>
                <w:szCs w:val="22"/>
              </w:rPr>
            </w:pPr>
          </w:p>
        </w:tc>
        <w:tc>
          <w:tcPr>
            <w:tcW w:w="1071" w:type="dxa"/>
            <w:tcBorders>
              <w:top w:val="single" w:sz="4" w:space="0" w:color="auto"/>
              <w:left w:val="single" w:sz="4" w:space="0" w:color="auto"/>
              <w:bottom w:val="single" w:sz="4" w:space="0" w:color="auto"/>
              <w:right w:val="single" w:sz="4" w:space="0" w:color="auto"/>
            </w:tcBorders>
            <w:shd w:val="clear" w:color="auto" w:fill="D9E2F3"/>
          </w:tcPr>
          <w:p w14:paraId="52DAE296" w14:textId="77777777" w:rsidR="007174EE" w:rsidRPr="004F7AB0" w:rsidRDefault="007174EE" w:rsidP="00D47E98">
            <w:pPr>
              <w:suppressAutoHyphens/>
              <w:spacing w:before="60" w:after="60"/>
              <w:rPr>
                <w:rFonts w:cs="Arial"/>
                <w:sz w:val="22"/>
                <w:szCs w:val="22"/>
              </w:rPr>
            </w:pPr>
          </w:p>
        </w:tc>
        <w:tc>
          <w:tcPr>
            <w:tcW w:w="1209" w:type="dxa"/>
            <w:tcBorders>
              <w:top w:val="single" w:sz="4" w:space="0" w:color="auto"/>
              <w:left w:val="single" w:sz="4" w:space="0" w:color="auto"/>
              <w:bottom w:val="single" w:sz="4" w:space="0" w:color="auto"/>
              <w:right w:val="single" w:sz="4" w:space="0" w:color="auto"/>
            </w:tcBorders>
            <w:shd w:val="clear" w:color="auto" w:fill="D9E2F3"/>
          </w:tcPr>
          <w:p w14:paraId="3233760D" w14:textId="77777777" w:rsidR="007174EE" w:rsidRPr="004F7AB0" w:rsidRDefault="007174EE" w:rsidP="00D47E98">
            <w:pPr>
              <w:suppressAutoHyphens/>
              <w:spacing w:before="60" w:after="60"/>
              <w:rPr>
                <w:rFonts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7B44A2B1" w14:textId="77777777" w:rsidR="007174EE" w:rsidRPr="004F7AB0" w:rsidRDefault="007174EE" w:rsidP="00D47E98">
            <w:pPr>
              <w:suppressAutoHyphens/>
              <w:spacing w:before="60" w:after="60"/>
              <w:rPr>
                <w:rFonts w:cs="Arial"/>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D9E2F3"/>
          </w:tcPr>
          <w:p w14:paraId="13225591" w14:textId="77777777" w:rsidR="007174EE" w:rsidRPr="004F7AB0" w:rsidRDefault="007174EE" w:rsidP="00D47E98">
            <w:pPr>
              <w:suppressAutoHyphens/>
              <w:spacing w:before="60" w:after="60"/>
              <w:rPr>
                <w:rFonts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2739597E" w14:textId="77777777" w:rsidR="007174EE" w:rsidRPr="004F7AB0" w:rsidRDefault="007174EE" w:rsidP="00D47E98">
            <w:pPr>
              <w:suppressAutoHyphens/>
              <w:spacing w:before="60" w:after="60"/>
              <w:rPr>
                <w:rFonts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cPr>
          <w:p w14:paraId="5E2B0AFE" w14:textId="77777777" w:rsidR="007174EE" w:rsidRPr="004F7AB0" w:rsidRDefault="007174EE" w:rsidP="00D47E98">
            <w:pPr>
              <w:suppressAutoHyphens/>
              <w:spacing w:before="60" w:after="60"/>
              <w:rPr>
                <w:rFonts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9E2F3"/>
          </w:tcPr>
          <w:p w14:paraId="34519268" w14:textId="77777777" w:rsidR="007174EE" w:rsidRPr="004F7AB0" w:rsidRDefault="007174EE" w:rsidP="00D47E98">
            <w:pPr>
              <w:suppressAutoHyphens/>
              <w:spacing w:before="60" w:after="60"/>
              <w:rPr>
                <w:rFonts w:cs="Arial"/>
                <w:sz w:val="22"/>
                <w:szCs w:val="22"/>
              </w:rPr>
            </w:pPr>
          </w:p>
        </w:tc>
        <w:tc>
          <w:tcPr>
            <w:tcW w:w="908" w:type="dxa"/>
            <w:tcBorders>
              <w:top w:val="single" w:sz="4" w:space="0" w:color="auto"/>
              <w:left w:val="single" w:sz="4" w:space="0" w:color="auto"/>
              <w:bottom w:val="single" w:sz="4" w:space="0" w:color="auto"/>
              <w:right w:val="single" w:sz="4" w:space="0" w:color="auto"/>
            </w:tcBorders>
            <w:shd w:val="clear" w:color="auto" w:fill="D9E2F3"/>
          </w:tcPr>
          <w:p w14:paraId="386A7B58" w14:textId="77777777" w:rsidR="007174EE" w:rsidRPr="004F7AB0" w:rsidRDefault="007174EE" w:rsidP="00D47E98">
            <w:pPr>
              <w:suppressAutoHyphens/>
              <w:spacing w:before="60" w:after="60"/>
              <w:rPr>
                <w:rFonts w:cs="Arial"/>
                <w:sz w:val="22"/>
                <w:szCs w:val="22"/>
              </w:rPr>
            </w:pPr>
          </w:p>
        </w:tc>
      </w:tr>
      <w:tr w:rsidR="007174EE" w:rsidRPr="004A2C5F" w14:paraId="538433EC" w14:textId="77777777" w:rsidTr="00D93DE3">
        <w:trPr>
          <w:cantSplit/>
          <w:trHeight w:val="339"/>
        </w:trPr>
        <w:tc>
          <w:tcPr>
            <w:tcW w:w="12000" w:type="dxa"/>
            <w:gridSpan w:val="10"/>
            <w:tcBorders>
              <w:top w:val="single" w:sz="4" w:space="0" w:color="auto"/>
              <w:left w:val="single" w:sz="4" w:space="0" w:color="auto"/>
              <w:bottom w:val="single" w:sz="4" w:space="0" w:color="auto"/>
              <w:right w:val="single" w:sz="4" w:space="0" w:color="auto"/>
            </w:tcBorders>
          </w:tcPr>
          <w:p w14:paraId="7E2CF132" w14:textId="77777777" w:rsidR="007174EE" w:rsidRPr="004F7AB0" w:rsidRDefault="007174EE" w:rsidP="00D47E98">
            <w:pPr>
              <w:suppressAutoHyphens/>
              <w:rPr>
                <w:rFonts w:cs="Arial"/>
                <w:sz w:val="22"/>
                <w:szCs w:val="22"/>
              </w:rPr>
            </w:pPr>
          </w:p>
        </w:tc>
        <w:tc>
          <w:tcPr>
            <w:tcW w:w="1732" w:type="dxa"/>
            <w:tcBorders>
              <w:top w:val="single" w:sz="4" w:space="0" w:color="auto"/>
              <w:left w:val="single" w:sz="4" w:space="0" w:color="auto"/>
              <w:bottom w:val="single" w:sz="4" w:space="0" w:color="auto"/>
              <w:right w:val="single" w:sz="4" w:space="0" w:color="auto"/>
            </w:tcBorders>
          </w:tcPr>
          <w:p w14:paraId="1D2E085F" w14:textId="77777777" w:rsidR="007174EE" w:rsidRPr="004F7AB0" w:rsidRDefault="006B6F36" w:rsidP="00D47E98">
            <w:pPr>
              <w:pStyle w:val="CommentText"/>
              <w:suppressAutoHyphens/>
              <w:spacing w:before="60" w:after="60"/>
              <w:jc w:val="center"/>
              <w:rPr>
                <w:rFonts w:cs="Arial"/>
                <w:szCs w:val="22"/>
              </w:rPr>
            </w:pPr>
            <w:r w:rsidRPr="004F7AB0">
              <w:t>Precio total de la oferta</w:t>
            </w:r>
          </w:p>
        </w:tc>
        <w:tc>
          <w:tcPr>
            <w:tcW w:w="908" w:type="dxa"/>
            <w:tcBorders>
              <w:top w:val="single" w:sz="4" w:space="0" w:color="auto"/>
              <w:left w:val="single" w:sz="4" w:space="0" w:color="auto"/>
              <w:bottom w:val="single" w:sz="4" w:space="0" w:color="auto"/>
              <w:right w:val="single" w:sz="4" w:space="0" w:color="auto"/>
            </w:tcBorders>
          </w:tcPr>
          <w:p w14:paraId="0A03EC12" w14:textId="77777777" w:rsidR="007174EE" w:rsidRPr="004F7AB0" w:rsidRDefault="007174EE" w:rsidP="00D47E98">
            <w:pPr>
              <w:suppressAutoHyphens/>
              <w:spacing w:before="60" w:after="60"/>
              <w:rPr>
                <w:rFonts w:cs="Arial"/>
                <w:sz w:val="22"/>
                <w:szCs w:val="22"/>
              </w:rPr>
            </w:pPr>
          </w:p>
        </w:tc>
      </w:tr>
      <w:tr w:rsidR="007174EE" w:rsidRPr="004A2C5F" w14:paraId="5E6911E2" w14:textId="77777777" w:rsidTr="00D93DE3">
        <w:trPr>
          <w:cantSplit/>
          <w:trHeight w:hRule="exact" w:val="690"/>
        </w:trPr>
        <w:tc>
          <w:tcPr>
            <w:tcW w:w="14640" w:type="dxa"/>
            <w:gridSpan w:val="12"/>
            <w:tcBorders>
              <w:top w:val="single" w:sz="4" w:space="0" w:color="auto"/>
              <w:left w:val="nil"/>
              <w:bottom w:val="nil"/>
              <w:right w:val="nil"/>
            </w:tcBorders>
          </w:tcPr>
          <w:p w14:paraId="11C8C638" w14:textId="77777777" w:rsidR="007174EE" w:rsidRPr="007174EE" w:rsidRDefault="006B6F36" w:rsidP="00D93DE3">
            <w:pPr>
              <w:spacing w:before="240"/>
            </w:pPr>
            <w:r>
              <w:t>Nombre del licitador __________________________Firma del licitador _________________________ Fecha ____________________</w:t>
            </w:r>
          </w:p>
        </w:tc>
      </w:tr>
    </w:tbl>
    <w:p w14:paraId="7FDFE623" w14:textId="77777777" w:rsidR="006B6F36" w:rsidRPr="004F7AB0" w:rsidRDefault="006B6F36" w:rsidP="007174EE">
      <w:pPr>
        <w:spacing w:before="120"/>
        <w:rPr>
          <w:rFonts w:cs="Arial"/>
        </w:rPr>
        <w:sectPr w:rsidR="006B6F36" w:rsidRPr="004F7AB0" w:rsidSect="001B44DC">
          <w:footerReference w:type="first" r:id="rId43"/>
          <w:pgSz w:w="16840" w:h="11907" w:orient="landscape" w:code="9"/>
          <w:pgMar w:top="1440" w:right="1440" w:bottom="720" w:left="720" w:header="709" w:footer="709" w:gutter="0"/>
          <w:cols w:space="708"/>
          <w:titlePg/>
          <w:docGrid w:linePitch="360"/>
        </w:sectPr>
      </w:pPr>
    </w:p>
    <w:p w14:paraId="4B8CC127" w14:textId="77777777" w:rsidR="00537B35" w:rsidRPr="004F7AB0" w:rsidRDefault="00537B35" w:rsidP="00D93DE3">
      <w:pPr>
        <w:pStyle w:val="BSFHeadings"/>
        <w:rPr>
          <w:rFonts w:cs="Arial"/>
          <w:szCs w:val="32"/>
        </w:rPr>
      </w:pPr>
      <w:bookmarkStart w:id="601" w:name="_Toc28861403"/>
      <w:bookmarkStart w:id="602" w:name="_Toc35875487"/>
      <w:bookmarkStart w:id="603" w:name="_Toc64452248"/>
      <w:r w:rsidRPr="004F7AB0">
        <w:t>Lista de precios de los bienes fabricados en el país del comprador</w:t>
      </w:r>
      <w:bookmarkEnd w:id="601"/>
      <w:bookmarkEnd w:id="602"/>
      <w:bookmarkEnd w:id="603"/>
    </w:p>
    <w:p w14:paraId="71DAD97F" w14:textId="77777777" w:rsidR="00537B35" w:rsidRPr="00537B35" w:rsidRDefault="00537B35" w:rsidP="00D93DE3">
      <w:pPr>
        <w:spacing w:before="120" w:after="240"/>
        <w:jc w:val="center"/>
      </w:pPr>
      <w:r>
        <w:t>Asunto: XXXXXXXXXXXXXXXXXXXXXXX</w:t>
      </w:r>
    </w:p>
    <w:p w14:paraId="73D6BF4A" w14:textId="77777777" w:rsidR="00537B35" w:rsidRDefault="00537B35" w:rsidP="00D93DE3">
      <w:pPr>
        <w:spacing w:before="120" w:after="240"/>
        <w:jc w:val="center"/>
      </w:pPr>
      <w:r>
        <w:t>Ref. de la oferta: XXXXXXXXXXXXXXXXXXX</w:t>
      </w:r>
    </w:p>
    <w:tbl>
      <w:tblPr>
        <w:tblW w:w="14760" w:type="dxa"/>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89"/>
        <w:gridCol w:w="2083"/>
        <w:gridCol w:w="1190"/>
        <w:gridCol w:w="1123"/>
        <w:gridCol w:w="960"/>
        <w:gridCol w:w="1289"/>
        <w:gridCol w:w="2083"/>
        <w:gridCol w:w="1688"/>
        <w:gridCol w:w="2281"/>
        <w:gridCol w:w="1374"/>
      </w:tblGrid>
      <w:tr w:rsidR="00537B35" w:rsidRPr="004A2C5F" w14:paraId="692E9BC0" w14:textId="77777777" w:rsidTr="004F7AB0">
        <w:trPr>
          <w:cantSplit/>
          <w:trHeight w:val="1279"/>
        </w:trPr>
        <w:tc>
          <w:tcPr>
            <w:tcW w:w="5085" w:type="dxa"/>
            <w:gridSpan w:val="4"/>
            <w:tcBorders>
              <w:top w:val="single" w:sz="4" w:space="0" w:color="auto"/>
              <w:left w:val="single" w:sz="4" w:space="0" w:color="auto"/>
              <w:bottom w:val="single" w:sz="4" w:space="0" w:color="auto"/>
              <w:right w:val="single" w:sz="4" w:space="0" w:color="auto"/>
            </w:tcBorders>
            <w:shd w:val="clear" w:color="auto" w:fill="1F3864"/>
          </w:tcPr>
          <w:p w14:paraId="1075784A" w14:textId="77777777" w:rsidR="00537B35" w:rsidRPr="004F7AB0" w:rsidRDefault="00537B35" w:rsidP="00D47E98">
            <w:pPr>
              <w:suppressAutoHyphens/>
              <w:spacing w:before="240"/>
              <w:jc w:val="center"/>
              <w:rPr>
                <w:rFonts w:cs="Arial"/>
                <w:b/>
                <w:bCs/>
                <w:color w:val="FFFFFF"/>
                <w:sz w:val="22"/>
                <w:szCs w:val="22"/>
              </w:rPr>
            </w:pPr>
            <w:r w:rsidRPr="004F7AB0">
              <w:rPr>
                <w:b/>
                <w:color w:val="FFFFFF"/>
                <w:sz w:val="22"/>
              </w:rPr>
              <w:t>País del comprador</w:t>
            </w:r>
          </w:p>
          <w:p w14:paraId="059472D9" w14:textId="77777777" w:rsidR="00537B35" w:rsidRPr="004F7AB0" w:rsidRDefault="00537B35" w:rsidP="00D47E98">
            <w:pPr>
              <w:suppressAutoHyphens/>
              <w:spacing w:before="120"/>
              <w:jc w:val="center"/>
              <w:rPr>
                <w:rFonts w:cs="Arial"/>
                <w:b/>
                <w:bCs/>
                <w:color w:val="FFFFFF"/>
                <w:sz w:val="22"/>
                <w:szCs w:val="22"/>
              </w:rPr>
            </w:pPr>
            <w:r w:rsidRPr="004F7AB0">
              <w:rPr>
                <w:b/>
                <w:color w:val="FFFFFF"/>
                <w:sz w:val="22"/>
              </w:rPr>
              <w:t>______________________</w:t>
            </w:r>
          </w:p>
          <w:p w14:paraId="2B0698A5" w14:textId="77777777" w:rsidR="00537B35" w:rsidRPr="004F7AB0" w:rsidRDefault="00537B35" w:rsidP="00D47E98">
            <w:pPr>
              <w:suppressAutoHyphens/>
              <w:jc w:val="center"/>
              <w:rPr>
                <w:rFonts w:cs="Arial"/>
                <w:b/>
                <w:bCs/>
                <w:color w:val="FFFFFF"/>
                <w:sz w:val="22"/>
                <w:szCs w:val="22"/>
              </w:rPr>
            </w:pPr>
          </w:p>
        </w:tc>
        <w:tc>
          <w:tcPr>
            <w:tcW w:w="6020" w:type="dxa"/>
            <w:gridSpan w:val="4"/>
            <w:tcBorders>
              <w:top w:val="single" w:sz="4" w:space="0" w:color="auto"/>
              <w:left w:val="single" w:sz="4" w:space="0" w:color="auto"/>
              <w:bottom w:val="single" w:sz="4" w:space="0" w:color="auto"/>
              <w:right w:val="single" w:sz="4" w:space="0" w:color="auto"/>
            </w:tcBorders>
            <w:shd w:val="clear" w:color="auto" w:fill="1F3864"/>
          </w:tcPr>
          <w:p w14:paraId="371AB30E" w14:textId="77777777" w:rsidR="00537B35" w:rsidRPr="004F7AB0" w:rsidRDefault="00537B35" w:rsidP="00D47E98">
            <w:pPr>
              <w:suppressAutoHyphens/>
              <w:spacing w:before="240"/>
              <w:jc w:val="center"/>
              <w:rPr>
                <w:rFonts w:cs="Arial"/>
                <w:b/>
                <w:bCs/>
                <w:color w:val="FFFFFF"/>
                <w:sz w:val="22"/>
                <w:szCs w:val="22"/>
              </w:rPr>
            </w:pPr>
            <w:r w:rsidRPr="004F7AB0">
              <w:rPr>
                <w:b/>
                <w:color w:val="FFFFFF"/>
                <w:sz w:val="22"/>
              </w:rPr>
              <w:t>(Ofertas de los grupos A y B)</w:t>
            </w:r>
          </w:p>
          <w:p w14:paraId="1653F402" w14:textId="589809F5" w:rsidR="00537B35" w:rsidRPr="004F7AB0" w:rsidRDefault="00537B35" w:rsidP="00D47E98">
            <w:pPr>
              <w:suppressAutoHyphens/>
              <w:spacing w:before="240"/>
              <w:jc w:val="center"/>
              <w:rPr>
                <w:rFonts w:cs="Arial"/>
                <w:b/>
                <w:bCs/>
                <w:color w:val="FFFFFF"/>
                <w:sz w:val="22"/>
                <w:szCs w:val="22"/>
              </w:rPr>
            </w:pPr>
            <w:r w:rsidRPr="004F7AB0">
              <w:rPr>
                <w:b/>
                <w:color w:val="FFFFFF"/>
                <w:sz w:val="22"/>
              </w:rPr>
              <w:t xml:space="preserve">Monedas de acuerdo con la cláusula 18 de las </w:t>
            </w:r>
            <w:r w:rsidR="00F0352E">
              <w:rPr>
                <w:b/>
                <w:color w:val="FFFFFF"/>
                <w:sz w:val="22"/>
              </w:rPr>
              <w:t>Instrucciones para los licitadores</w:t>
            </w:r>
          </w:p>
        </w:tc>
        <w:tc>
          <w:tcPr>
            <w:tcW w:w="3655" w:type="dxa"/>
            <w:gridSpan w:val="2"/>
            <w:tcBorders>
              <w:top w:val="single" w:sz="4" w:space="0" w:color="auto"/>
              <w:left w:val="single" w:sz="4" w:space="0" w:color="auto"/>
              <w:bottom w:val="single" w:sz="4" w:space="0" w:color="auto"/>
              <w:right w:val="single" w:sz="4" w:space="0" w:color="auto"/>
            </w:tcBorders>
            <w:shd w:val="clear" w:color="auto" w:fill="1F3864"/>
          </w:tcPr>
          <w:p w14:paraId="2DC4B4FD" w14:textId="77777777" w:rsidR="00537B35" w:rsidRPr="004F7AB0" w:rsidRDefault="00537B35" w:rsidP="00D47E98">
            <w:pPr>
              <w:rPr>
                <w:rFonts w:cs="Arial"/>
                <w:b/>
                <w:bCs/>
                <w:color w:val="FFFFFF"/>
                <w:sz w:val="22"/>
                <w:szCs w:val="22"/>
              </w:rPr>
            </w:pPr>
            <w:r w:rsidRPr="004F7AB0">
              <w:rPr>
                <w:b/>
                <w:color w:val="FFFFFF"/>
                <w:sz w:val="22"/>
              </w:rPr>
              <w:t>Fecha: _________________________</w:t>
            </w:r>
          </w:p>
          <w:p w14:paraId="6E601397" w14:textId="77777777" w:rsidR="00537B35" w:rsidRPr="004F7AB0" w:rsidRDefault="00537B35" w:rsidP="00D47E98">
            <w:pPr>
              <w:suppressAutoHyphens/>
              <w:rPr>
                <w:rFonts w:cs="Arial"/>
                <w:b/>
                <w:bCs/>
                <w:color w:val="FFFFFF"/>
                <w:sz w:val="22"/>
                <w:szCs w:val="22"/>
              </w:rPr>
            </w:pPr>
            <w:r w:rsidRPr="004F7AB0">
              <w:rPr>
                <w:b/>
                <w:color w:val="FFFFFF"/>
                <w:sz w:val="22"/>
              </w:rPr>
              <w:t>N.º de solicitud de ofertas: _____________________</w:t>
            </w:r>
          </w:p>
          <w:p w14:paraId="76DC8535" w14:textId="77777777" w:rsidR="00537B35" w:rsidRPr="004F7AB0" w:rsidRDefault="00537B35" w:rsidP="00D47E98">
            <w:pPr>
              <w:suppressAutoHyphens/>
              <w:rPr>
                <w:rFonts w:cs="Arial"/>
                <w:b/>
                <w:bCs/>
                <w:color w:val="FFFFFF"/>
                <w:sz w:val="22"/>
                <w:szCs w:val="22"/>
              </w:rPr>
            </w:pPr>
            <w:r w:rsidRPr="004F7AB0">
              <w:rPr>
                <w:b/>
                <w:color w:val="FFFFFF"/>
                <w:sz w:val="22"/>
              </w:rPr>
              <w:t>Alternativa N.º: ________________</w:t>
            </w:r>
          </w:p>
          <w:p w14:paraId="04EF3E1D" w14:textId="77777777" w:rsidR="00537B35" w:rsidRPr="004F7AB0" w:rsidRDefault="00537B35" w:rsidP="00D47E98">
            <w:pPr>
              <w:suppressAutoHyphens/>
              <w:rPr>
                <w:rFonts w:cs="Arial"/>
                <w:b/>
                <w:bCs/>
                <w:color w:val="FFFFFF"/>
                <w:sz w:val="22"/>
                <w:szCs w:val="22"/>
              </w:rPr>
            </w:pPr>
            <w:r w:rsidRPr="004F7AB0">
              <w:rPr>
                <w:b/>
                <w:color w:val="FFFFFF"/>
                <w:sz w:val="22"/>
              </w:rPr>
              <w:t xml:space="preserve">Página </w:t>
            </w:r>
            <w:r w:rsidRPr="004F7AB0">
              <w:rPr>
                <w:rFonts w:ascii="Symbol" w:eastAsia="Symbol" w:hAnsi="Symbol" w:cs="Symbol"/>
                <w:b/>
                <w:color w:val="FFFFFF"/>
                <w:sz w:val="22"/>
              </w:rPr>
              <w:t></w:t>
            </w:r>
            <w:r w:rsidRPr="004F7AB0">
              <w:rPr>
                <w:b/>
                <w:color w:val="FFFFFF"/>
                <w:sz w:val="22"/>
              </w:rPr>
              <w:t xml:space="preserve"> ______ de ______</w:t>
            </w:r>
          </w:p>
        </w:tc>
      </w:tr>
      <w:tr w:rsidR="00537B35" w:rsidRPr="004A2C5F" w14:paraId="1A9A8230" w14:textId="77777777" w:rsidTr="004F7AB0">
        <w:trPr>
          <w:cantSplit/>
          <w:trHeight w:val="255"/>
        </w:trPr>
        <w:tc>
          <w:tcPr>
            <w:tcW w:w="689" w:type="dxa"/>
            <w:tcBorders>
              <w:top w:val="single" w:sz="4" w:space="0" w:color="auto"/>
              <w:left w:val="single" w:sz="4" w:space="0" w:color="auto"/>
              <w:bottom w:val="single" w:sz="4" w:space="0" w:color="auto"/>
              <w:right w:val="single" w:sz="4" w:space="0" w:color="auto"/>
            </w:tcBorders>
            <w:shd w:val="clear" w:color="auto" w:fill="D9E2F3"/>
          </w:tcPr>
          <w:p w14:paraId="3C19FDF3" w14:textId="77777777" w:rsidR="00537B35" w:rsidRPr="004F7AB0" w:rsidRDefault="00537B35" w:rsidP="00D47E98">
            <w:pPr>
              <w:suppressAutoHyphens/>
              <w:jc w:val="center"/>
              <w:rPr>
                <w:rFonts w:cs="Arial"/>
                <w:sz w:val="22"/>
                <w:szCs w:val="22"/>
              </w:rPr>
            </w:pPr>
            <w:r w:rsidRPr="004F7AB0">
              <w:rPr>
                <w:sz w:val="22"/>
              </w:rPr>
              <w:t>1</w:t>
            </w:r>
          </w:p>
        </w:tc>
        <w:tc>
          <w:tcPr>
            <w:tcW w:w="2083" w:type="dxa"/>
            <w:tcBorders>
              <w:top w:val="single" w:sz="4" w:space="0" w:color="auto"/>
              <w:left w:val="single" w:sz="4" w:space="0" w:color="auto"/>
              <w:bottom w:val="single" w:sz="4" w:space="0" w:color="auto"/>
              <w:right w:val="single" w:sz="4" w:space="0" w:color="auto"/>
            </w:tcBorders>
            <w:shd w:val="clear" w:color="auto" w:fill="D9E2F3"/>
          </w:tcPr>
          <w:p w14:paraId="4C302E04" w14:textId="77777777" w:rsidR="00537B35" w:rsidRPr="004F7AB0" w:rsidRDefault="00537B35" w:rsidP="00D47E98">
            <w:pPr>
              <w:suppressAutoHyphens/>
              <w:jc w:val="center"/>
              <w:rPr>
                <w:rFonts w:cs="Arial"/>
                <w:sz w:val="22"/>
                <w:szCs w:val="22"/>
              </w:rPr>
            </w:pPr>
            <w:r w:rsidRPr="004F7AB0">
              <w:rPr>
                <w:sz w:val="22"/>
              </w:rPr>
              <w:t>2</w:t>
            </w:r>
          </w:p>
        </w:tc>
        <w:tc>
          <w:tcPr>
            <w:tcW w:w="1190" w:type="dxa"/>
            <w:tcBorders>
              <w:top w:val="single" w:sz="4" w:space="0" w:color="auto"/>
              <w:left w:val="single" w:sz="4" w:space="0" w:color="auto"/>
              <w:bottom w:val="single" w:sz="4" w:space="0" w:color="auto"/>
              <w:right w:val="single" w:sz="4" w:space="0" w:color="auto"/>
            </w:tcBorders>
            <w:shd w:val="clear" w:color="auto" w:fill="D9E2F3"/>
          </w:tcPr>
          <w:p w14:paraId="6F622804" w14:textId="77777777" w:rsidR="00537B35" w:rsidRPr="004F7AB0" w:rsidRDefault="00537B35" w:rsidP="00D47E98">
            <w:pPr>
              <w:suppressAutoHyphens/>
              <w:jc w:val="center"/>
              <w:rPr>
                <w:rFonts w:cs="Arial"/>
                <w:sz w:val="22"/>
                <w:szCs w:val="22"/>
              </w:rPr>
            </w:pPr>
            <w:r w:rsidRPr="004F7AB0">
              <w:rPr>
                <w:sz w:val="22"/>
              </w:rPr>
              <w:t>3</w:t>
            </w:r>
          </w:p>
        </w:tc>
        <w:tc>
          <w:tcPr>
            <w:tcW w:w="1123" w:type="dxa"/>
            <w:tcBorders>
              <w:top w:val="single" w:sz="4" w:space="0" w:color="auto"/>
              <w:left w:val="single" w:sz="4" w:space="0" w:color="auto"/>
              <w:bottom w:val="single" w:sz="4" w:space="0" w:color="auto"/>
              <w:right w:val="single" w:sz="4" w:space="0" w:color="auto"/>
            </w:tcBorders>
            <w:shd w:val="clear" w:color="auto" w:fill="D9E2F3"/>
          </w:tcPr>
          <w:p w14:paraId="23A6161E" w14:textId="77777777" w:rsidR="00537B35" w:rsidRPr="004F7AB0" w:rsidRDefault="00537B35" w:rsidP="00D47E98">
            <w:pPr>
              <w:suppressAutoHyphens/>
              <w:jc w:val="center"/>
              <w:rPr>
                <w:rFonts w:cs="Arial"/>
                <w:sz w:val="22"/>
                <w:szCs w:val="22"/>
              </w:rPr>
            </w:pPr>
            <w:r w:rsidRPr="004F7AB0">
              <w:rPr>
                <w:sz w:val="22"/>
              </w:rPr>
              <w:t>4</w:t>
            </w:r>
          </w:p>
        </w:tc>
        <w:tc>
          <w:tcPr>
            <w:tcW w:w="960" w:type="dxa"/>
            <w:tcBorders>
              <w:top w:val="single" w:sz="4" w:space="0" w:color="auto"/>
              <w:left w:val="single" w:sz="4" w:space="0" w:color="auto"/>
              <w:bottom w:val="single" w:sz="4" w:space="0" w:color="auto"/>
              <w:right w:val="single" w:sz="4" w:space="0" w:color="auto"/>
            </w:tcBorders>
            <w:shd w:val="clear" w:color="auto" w:fill="D9E2F3"/>
          </w:tcPr>
          <w:p w14:paraId="35AB4FB2" w14:textId="77777777" w:rsidR="00537B35" w:rsidRPr="004F7AB0" w:rsidRDefault="00537B35" w:rsidP="00D47E98">
            <w:pPr>
              <w:suppressAutoHyphens/>
              <w:jc w:val="center"/>
              <w:rPr>
                <w:rFonts w:cs="Arial"/>
                <w:sz w:val="22"/>
                <w:szCs w:val="22"/>
              </w:rPr>
            </w:pPr>
            <w:r w:rsidRPr="004F7AB0">
              <w:rPr>
                <w:sz w:val="22"/>
              </w:rPr>
              <w:t>5</w:t>
            </w:r>
          </w:p>
        </w:tc>
        <w:tc>
          <w:tcPr>
            <w:tcW w:w="1289" w:type="dxa"/>
            <w:tcBorders>
              <w:top w:val="single" w:sz="4" w:space="0" w:color="auto"/>
              <w:left w:val="single" w:sz="4" w:space="0" w:color="auto"/>
              <w:bottom w:val="single" w:sz="4" w:space="0" w:color="auto"/>
              <w:right w:val="single" w:sz="4" w:space="0" w:color="auto"/>
            </w:tcBorders>
            <w:shd w:val="clear" w:color="auto" w:fill="D9E2F3"/>
          </w:tcPr>
          <w:p w14:paraId="081D2E7E" w14:textId="77777777" w:rsidR="00537B35" w:rsidRPr="004F7AB0" w:rsidRDefault="00537B35" w:rsidP="00D47E98">
            <w:pPr>
              <w:suppressAutoHyphens/>
              <w:jc w:val="center"/>
              <w:rPr>
                <w:rFonts w:cs="Arial"/>
                <w:sz w:val="22"/>
                <w:szCs w:val="22"/>
              </w:rPr>
            </w:pPr>
            <w:r w:rsidRPr="004F7AB0">
              <w:rPr>
                <w:sz w:val="22"/>
              </w:rPr>
              <w:t>6</w:t>
            </w:r>
          </w:p>
        </w:tc>
        <w:tc>
          <w:tcPr>
            <w:tcW w:w="2083" w:type="dxa"/>
            <w:tcBorders>
              <w:top w:val="single" w:sz="4" w:space="0" w:color="auto"/>
              <w:left w:val="single" w:sz="4" w:space="0" w:color="auto"/>
              <w:bottom w:val="single" w:sz="4" w:space="0" w:color="auto"/>
              <w:right w:val="single" w:sz="4" w:space="0" w:color="auto"/>
            </w:tcBorders>
            <w:shd w:val="clear" w:color="auto" w:fill="D9E2F3"/>
          </w:tcPr>
          <w:p w14:paraId="628D4E8B" w14:textId="77777777" w:rsidR="00537B35" w:rsidRPr="004F7AB0" w:rsidRDefault="00537B35" w:rsidP="00D47E98">
            <w:pPr>
              <w:suppressAutoHyphens/>
              <w:jc w:val="center"/>
              <w:rPr>
                <w:rFonts w:cs="Arial"/>
                <w:sz w:val="22"/>
                <w:szCs w:val="22"/>
              </w:rPr>
            </w:pPr>
            <w:r w:rsidRPr="004F7AB0">
              <w:rPr>
                <w:sz w:val="22"/>
              </w:rPr>
              <w:t>7</w:t>
            </w:r>
          </w:p>
        </w:tc>
        <w:tc>
          <w:tcPr>
            <w:tcW w:w="1688" w:type="dxa"/>
            <w:tcBorders>
              <w:top w:val="single" w:sz="4" w:space="0" w:color="auto"/>
              <w:left w:val="single" w:sz="4" w:space="0" w:color="auto"/>
              <w:bottom w:val="single" w:sz="4" w:space="0" w:color="auto"/>
              <w:right w:val="single" w:sz="4" w:space="0" w:color="auto"/>
            </w:tcBorders>
            <w:shd w:val="clear" w:color="auto" w:fill="D9E2F3"/>
          </w:tcPr>
          <w:p w14:paraId="620B223B" w14:textId="77777777" w:rsidR="00537B35" w:rsidRPr="004F7AB0" w:rsidRDefault="00537B35" w:rsidP="00D47E98">
            <w:pPr>
              <w:suppressAutoHyphens/>
              <w:jc w:val="center"/>
              <w:rPr>
                <w:rFonts w:cs="Arial"/>
                <w:sz w:val="22"/>
                <w:szCs w:val="22"/>
              </w:rPr>
            </w:pPr>
            <w:r w:rsidRPr="004F7AB0">
              <w:rPr>
                <w:sz w:val="22"/>
              </w:rPr>
              <w:t>8</w:t>
            </w:r>
          </w:p>
        </w:tc>
        <w:tc>
          <w:tcPr>
            <w:tcW w:w="2281" w:type="dxa"/>
            <w:tcBorders>
              <w:top w:val="single" w:sz="4" w:space="0" w:color="auto"/>
              <w:left w:val="single" w:sz="4" w:space="0" w:color="auto"/>
              <w:bottom w:val="single" w:sz="4" w:space="0" w:color="auto"/>
              <w:right w:val="single" w:sz="4" w:space="0" w:color="auto"/>
            </w:tcBorders>
            <w:shd w:val="clear" w:color="auto" w:fill="D9E2F3"/>
          </w:tcPr>
          <w:p w14:paraId="602D1550" w14:textId="77777777" w:rsidR="00537B35" w:rsidRPr="004F7AB0" w:rsidRDefault="00537B35" w:rsidP="00D47E98">
            <w:pPr>
              <w:suppressAutoHyphens/>
              <w:jc w:val="center"/>
              <w:rPr>
                <w:rFonts w:cs="Arial"/>
                <w:sz w:val="22"/>
                <w:szCs w:val="22"/>
              </w:rPr>
            </w:pPr>
            <w:r w:rsidRPr="004F7AB0">
              <w:rPr>
                <w:sz w:val="22"/>
              </w:rPr>
              <w:t>9</w:t>
            </w:r>
          </w:p>
        </w:tc>
        <w:tc>
          <w:tcPr>
            <w:tcW w:w="1374" w:type="dxa"/>
            <w:tcBorders>
              <w:top w:val="single" w:sz="4" w:space="0" w:color="auto"/>
              <w:left w:val="single" w:sz="4" w:space="0" w:color="auto"/>
              <w:bottom w:val="single" w:sz="4" w:space="0" w:color="auto"/>
              <w:right w:val="single" w:sz="4" w:space="0" w:color="auto"/>
            </w:tcBorders>
            <w:shd w:val="clear" w:color="auto" w:fill="D9E2F3"/>
          </w:tcPr>
          <w:p w14:paraId="3C977CC6" w14:textId="77777777" w:rsidR="00537B35" w:rsidRPr="004F7AB0" w:rsidRDefault="00537B35" w:rsidP="00D47E98">
            <w:pPr>
              <w:suppressAutoHyphens/>
              <w:jc w:val="center"/>
              <w:rPr>
                <w:rFonts w:cs="Arial"/>
                <w:sz w:val="22"/>
                <w:szCs w:val="22"/>
              </w:rPr>
            </w:pPr>
            <w:r w:rsidRPr="004F7AB0">
              <w:rPr>
                <w:sz w:val="22"/>
              </w:rPr>
              <w:t>10</w:t>
            </w:r>
          </w:p>
        </w:tc>
      </w:tr>
      <w:tr w:rsidR="00537B35" w:rsidRPr="004A2C5F" w14:paraId="584AE4FA" w14:textId="77777777" w:rsidTr="00D93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4"/>
        </w:trPr>
        <w:tc>
          <w:tcPr>
            <w:tcW w:w="689" w:type="dxa"/>
            <w:tcBorders>
              <w:top w:val="single" w:sz="4" w:space="0" w:color="auto"/>
              <w:left w:val="single" w:sz="4" w:space="0" w:color="auto"/>
              <w:bottom w:val="single" w:sz="4" w:space="0" w:color="auto"/>
              <w:right w:val="single" w:sz="4" w:space="0" w:color="auto"/>
            </w:tcBorders>
          </w:tcPr>
          <w:p w14:paraId="34811F24" w14:textId="77777777" w:rsidR="00537B35" w:rsidRPr="004F7AB0" w:rsidRDefault="00537B35" w:rsidP="00537B35">
            <w:pPr>
              <w:suppressAutoHyphens/>
              <w:jc w:val="center"/>
              <w:rPr>
                <w:rFonts w:cs="Arial"/>
                <w:sz w:val="22"/>
                <w:szCs w:val="22"/>
              </w:rPr>
            </w:pPr>
            <w:r w:rsidRPr="004F7AB0">
              <w:rPr>
                <w:sz w:val="22"/>
              </w:rPr>
              <w:t>Partida</w:t>
            </w:r>
          </w:p>
          <w:p w14:paraId="5894684A" w14:textId="77777777" w:rsidR="00537B35" w:rsidRPr="004F7AB0" w:rsidRDefault="00537B35" w:rsidP="00D47E98">
            <w:pPr>
              <w:suppressAutoHyphens/>
              <w:jc w:val="center"/>
              <w:rPr>
                <w:rFonts w:cs="Arial"/>
                <w:sz w:val="22"/>
                <w:szCs w:val="22"/>
              </w:rPr>
            </w:pPr>
            <w:r w:rsidRPr="004F7AB0">
              <w:rPr>
                <w:sz w:val="22"/>
              </w:rPr>
              <w:t>n</w:t>
            </w:r>
            <w:r w:rsidRPr="004F7AB0">
              <w:rPr>
                <w:rFonts w:ascii="Symbol" w:eastAsia="Symbol" w:hAnsi="Symbol" w:cs="Symbol"/>
                <w:sz w:val="22"/>
              </w:rPr>
              <w:t></w:t>
            </w:r>
          </w:p>
        </w:tc>
        <w:tc>
          <w:tcPr>
            <w:tcW w:w="2083" w:type="dxa"/>
            <w:tcBorders>
              <w:top w:val="single" w:sz="4" w:space="0" w:color="auto"/>
              <w:left w:val="single" w:sz="4" w:space="0" w:color="auto"/>
              <w:bottom w:val="single" w:sz="4" w:space="0" w:color="auto"/>
              <w:right w:val="single" w:sz="4" w:space="0" w:color="auto"/>
            </w:tcBorders>
          </w:tcPr>
          <w:p w14:paraId="5071D246" w14:textId="77777777" w:rsidR="00537B35" w:rsidRPr="004F7AB0" w:rsidRDefault="00537B35" w:rsidP="00D47E98">
            <w:pPr>
              <w:suppressAutoHyphens/>
              <w:jc w:val="center"/>
              <w:rPr>
                <w:rFonts w:cs="Arial"/>
                <w:sz w:val="22"/>
                <w:szCs w:val="22"/>
              </w:rPr>
            </w:pPr>
            <w:r w:rsidRPr="004F7AB0">
              <w:rPr>
                <w:sz w:val="22"/>
              </w:rPr>
              <w:t xml:space="preserve">Descripción de los bienes </w:t>
            </w:r>
          </w:p>
        </w:tc>
        <w:tc>
          <w:tcPr>
            <w:tcW w:w="1190" w:type="dxa"/>
            <w:tcBorders>
              <w:top w:val="single" w:sz="4" w:space="0" w:color="auto"/>
              <w:left w:val="single" w:sz="4" w:space="0" w:color="auto"/>
              <w:bottom w:val="single" w:sz="4" w:space="0" w:color="auto"/>
              <w:right w:val="single" w:sz="4" w:space="0" w:color="auto"/>
            </w:tcBorders>
          </w:tcPr>
          <w:p w14:paraId="399C96C8" w14:textId="77777777" w:rsidR="00537B35" w:rsidRPr="004F7AB0" w:rsidRDefault="00537B35" w:rsidP="00D47E98">
            <w:pPr>
              <w:suppressAutoHyphens/>
              <w:jc w:val="center"/>
              <w:rPr>
                <w:rFonts w:cs="Arial"/>
                <w:sz w:val="22"/>
                <w:szCs w:val="22"/>
              </w:rPr>
            </w:pPr>
            <w:r w:rsidRPr="004F7AB0">
              <w:rPr>
                <w:sz w:val="22"/>
              </w:rPr>
              <w:t>Fecha de entrega conforme a los Incoterms</w:t>
            </w:r>
          </w:p>
        </w:tc>
        <w:tc>
          <w:tcPr>
            <w:tcW w:w="1123" w:type="dxa"/>
            <w:tcBorders>
              <w:top w:val="single" w:sz="4" w:space="0" w:color="auto"/>
              <w:left w:val="single" w:sz="4" w:space="0" w:color="auto"/>
              <w:bottom w:val="single" w:sz="4" w:space="0" w:color="auto"/>
              <w:right w:val="single" w:sz="4" w:space="0" w:color="auto"/>
            </w:tcBorders>
          </w:tcPr>
          <w:p w14:paraId="475137D8" w14:textId="77777777" w:rsidR="00537B35" w:rsidRPr="004F7AB0" w:rsidRDefault="00537B35" w:rsidP="00D47E98">
            <w:pPr>
              <w:suppressAutoHyphens/>
              <w:jc w:val="center"/>
              <w:rPr>
                <w:rFonts w:cs="Arial"/>
                <w:sz w:val="22"/>
                <w:szCs w:val="22"/>
              </w:rPr>
            </w:pPr>
            <w:r w:rsidRPr="004F7AB0">
              <w:rPr>
                <w:sz w:val="22"/>
              </w:rPr>
              <w:t>Cantidad y unidad física</w:t>
            </w:r>
          </w:p>
        </w:tc>
        <w:tc>
          <w:tcPr>
            <w:tcW w:w="960" w:type="dxa"/>
            <w:tcBorders>
              <w:top w:val="single" w:sz="4" w:space="0" w:color="auto"/>
              <w:left w:val="single" w:sz="4" w:space="0" w:color="auto"/>
              <w:bottom w:val="single" w:sz="4" w:space="0" w:color="auto"/>
              <w:right w:val="single" w:sz="4" w:space="0" w:color="auto"/>
            </w:tcBorders>
          </w:tcPr>
          <w:p w14:paraId="11D8345C" w14:textId="77777777" w:rsidR="00537B35" w:rsidRPr="004F7AB0" w:rsidRDefault="00537B35" w:rsidP="00D47E98">
            <w:pPr>
              <w:suppressAutoHyphens/>
              <w:jc w:val="center"/>
              <w:rPr>
                <w:rFonts w:cs="Arial"/>
                <w:sz w:val="22"/>
                <w:szCs w:val="22"/>
              </w:rPr>
            </w:pPr>
            <w:r w:rsidRPr="004F7AB0">
              <w:rPr>
                <w:sz w:val="22"/>
              </w:rPr>
              <w:t xml:space="preserve">Precio unitario cotizado EXW </w:t>
            </w:r>
          </w:p>
        </w:tc>
        <w:tc>
          <w:tcPr>
            <w:tcW w:w="1289" w:type="dxa"/>
            <w:tcBorders>
              <w:top w:val="single" w:sz="4" w:space="0" w:color="auto"/>
              <w:left w:val="single" w:sz="4" w:space="0" w:color="auto"/>
              <w:bottom w:val="single" w:sz="4" w:space="0" w:color="auto"/>
              <w:right w:val="single" w:sz="4" w:space="0" w:color="auto"/>
            </w:tcBorders>
          </w:tcPr>
          <w:p w14:paraId="2E5D6D90" w14:textId="77777777" w:rsidR="00537B35" w:rsidRPr="004F7AB0" w:rsidRDefault="00537B35" w:rsidP="00D47E98">
            <w:pPr>
              <w:suppressAutoHyphens/>
              <w:jc w:val="center"/>
              <w:rPr>
                <w:rFonts w:cs="Arial"/>
                <w:sz w:val="22"/>
                <w:szCs w:val="22"/>
              </w:rPr>
            </w:pPr>
            <w:r w:rsidRPr="004F7AB0">
              <w:rPr>
                <w:sz w:val="22"/>
              </w:rPr>
              <w:t>Precio cotizado EXW por partida de artículos</w:t>
            </w:r>
          </w:p>
          <w:p w14:paraId="5140F35F" w14:textId="77777777" w:rsidR="00537B35" w:rsidRPr="004F7AB0" w:rsidRDefault="00537B35" w:rsidP="00D47E98">
            <w:pPr>
              <w:suppressAutoHyphens/>
              <w:jc w:val="center"/>
              <w:rPr>
                <w:rFonts w:cs="Arial"/>
                <w:sz w:val="22"/>
                <w:szCs w:val="22"/>
              </w:rPr>
            </w:pPr>
            <w:r w:rsidRPr="004F7AB0">
              <w:rPr>
                <w:sz w:val="22"/>
              </w:rPr>
              <w:t>(Col. 4</w:t>
            </w:r>
            <w:r w:rsidRPr="004F7AB0">
              <w:rPr>
                <w:rFonts w:ascii="Symbol" w:eastAsia="Symbol" w:hAnsi="Symbol" w:cs="Symbol"/>
                <w:sz w:val="22"/>
              </w:rPr>
              <w:t></w:t>
            </w:r>
            <w:r w:rsidRPr="004F7AB0">
              <w:rPr>
                <w:sz w:val="22"/>
              </w:rPr>
              <w:t>5)</w:t>
            </w:r>
          </w:p>
        </w:tc>
        <w:tc>
          <w:tcPr>
            <w:tcW w:w="2083" w:type="dxa"/>
            <w:tcBorders>
              <w:top w:val="single" w:sz="4" w:space="0" w:color="auto"/>
              <w:left w:val="single" w:sz="4" w:space="0" w:color="auto"/>
              <w:bottom w:val="single" w:sz="4" w:space="0" w:color="auto"/>
              <w:right w:val="single" w:sz="4" w:space="0" w:color="auto"/>
            </w:tcBorders>
          </w:tcPr>
          <w:p w14:paraId="43C556FB" w14:textId="77777777" w:rsidR="00537B35" w:rsidRPr="004F7AB0" w:rsidRDefault="00537B35" w:rsidP="00D47E98">
            <w:pPr>
              <w:suppressAutoHyphens/>
              <w:jc w:val="center"/>
              <w:rPr>
                <w:rFonts w:cs="Arial"/>
                <w:sz w:val="22"/>
                <w:szCs w:val="22"/>
              </w:rPr>
            </w:pPr>
            <w:r w:rsidRPr="004F7AB0">
              <w:rPr>
                <w:sz w:val="22"/>
              </w:rPr>
              <w:t>Precio por partida para el transporte terrestre y otros servicios necesarios en el país del comprador para llevar la mercancía a su destino final</w:t>
            </w:r>
          </w:p>
          <w:p w14:paraId="04A6C25D" w14:textId="77777777" w:rsidR="00537B35" w:rsidRPr="004F7AB0" w:rsidRDefault="00537B35" w:rsidP="00D47E98">
            <w:pPr>
              <w:suppressAutoHyphens/>
              <w:jc w:val="center"/>
              <w:rPr>
                <w:rFonts w:cs="Arial"/>
                <w:sz w:val="22"/>
                <w:szCs w:val="22"/>
              </w:rPr>
            </w:pPr>
          </w:p>
        </w:tc>
        <w:tc>
          <w:tcPr>
            <w:tcW w:w="1688" w:type="dxa"/>
            <w:tcBorders>
              <w:top w:val="single" w:sz="4" w:space="0" w:color="auto"/>
              <w:left w:val="single" w:sz="4" w:space="0" w:color="auto"/>
              <w:bottom w:val="single" w:sz="4" w:space="0" w:color="auto"/>
              <w:right w:val="single" w:sz="4" w:space="0" w:color="auto"/>
            </w:tcBorders>
          </w:tcPr>
          <w:p w14:paraId="0C7B21D6" w14:textId="77777777" w:rsidR="00537B35" w:rsidRPr="004F7AB0" w:rsidRDefault="00537B35" w:rsidP="00537B35">
            <w:pPr>
              <w:suppressAutoHyphens/>
              <w:jc w:val="center"/>
              <w:rPr>
                <w:rFonts w:cs="Arial"/>
                <w:sz w:val="22"/>
                <w:szCs w:val="22"/>
              </w:rPr>
            </w:pPr>
            <w:r w:rsidRPr="004F7AB0">
              <w:rPr>
                <w:sz w:val="22"/>
              </w:rPr>
              <w:t>Costo de la mano de obra local, las materias primas y los componentes procedentes del país del comprador</w:t>
            </w:r>
          </w:p>
          <w:p w14:paraId="6ACDBD1F" w14:textId="77777777" w:rsidR="00537B35" w:rsidRPr="004F7AB0" w:rsidRDefault="00537B35" w:rsidP="00D47E98">
            <w:pPr>
              <w:suppressAutoHyphens/>
              <w:jc w:val="center"/>
              <w:rPr>
                <w:rFonts w:cs="Arial"/>
                <w:sz w:val="22"/>
                <w:szCs w:val="22"/>
              </w:rPr>
            </w:pPr>
            <w:r w:rsidRPr="004F7AB0">
              <w:rPr>
                <w:sz w:val="22"/>
              </w:rPr>
              <w:t>% de col. 5</w:t>
            </w:r>
          </w:p>
        </w:tc>
        <w:tc>
          <w:tcPr>
            <w:tcW w:w="2281" w:type="dxa"/>
            <w:tcBorders>
              <w:top w:val="single" w:sz="4" w:space="0" w:color="auto"/>
              <w:left w:val="single" w:sz="4" w:space="0" w:color="auto"/>
              <w:bottom w:val="single" w:sz="4" w:space="0" w:color="auto"/>
              <w:right w:val="single" w:sz="4" w:space="0" w:color="auto"/>
            </w:tcBorders>
          </w:tcPr>
          <w:p w14:paraId="71DD38CF" w14:textId="77777777" w:rsidR="00537B35" w:rsidRPr="004F7AB0" w:rsidRDefault="00537B35" w:rsidP="00D47E98">
            <w:pPr>
              <w:suppressAutoHyphens/>
              <w:jc w:val="center"/>
              <w:rPr>
                <w:rFonts w:cs="Arial"/>
                <w:sz w:val="22"/>
                <w:szCs w:val="22"/>
              </w:rPr>
            </w:pPr>
            <w:r w:rsidRPr="004F7AB0">
              <w:rPr>
                <w:sz w:val="22"/>
              </w:rPr>
              <w:t>Impuestos sobre las ventas y otros impuestos pagaderos por partida si se adjudica el contrato</w:t>
            </w:r>
          </w:p>
        </w:tc>
        <w:tc>
          <w:tcPr>
            <w:tcW w:w="1374" w:type="dxa"/>
            <w:tcBorders>
              <w:top w:val="single" w:sz="4" w:space="0" w:color="auto"/>
              <w:left w:val="single" w:sz="4" w:space="0" w:color="auto"/>
              <w:bottom w:val="single" w:sz="4" w:space="0" w:color="auto"/>
              <w:right w:val="single" w:sz="4" w:space="0" w:color="auto"/>
            </w:tcBorders>
          </w:tcPr>
          <w:p w14:paraId="4ED9426D" w14:textId="77777777" w:rsidR="00537B35" w:rsidRPr="004F7AB0" w:rsidRDefault="00537B35" w:rsidP="00537B35">
            <w:pPr>
              <w:suppressAutoHyphens/>
              <w:jc w:val="center"/>
              <w:rPr>
                <w:rFonts w:cs="Arial"/>
                <w:sz w:val="22"/>
                <w:szCs w:val="22"/>
              </w:rPr>
            </w:pPr>
            <w:r w:rsidRPr="004F7AB0">
              <w:rPr>
                <w:sz w:val="22"/>
              </w:rPr>
              <w:t>Precio cotizado CIP por partida de artículos</w:t>
            </w:r>
          </w:p>
          <w:p w14:paraId="7FD638B8" w14:textId="77777777" w:rsidR="00537B35" w:rsidRPr="004F7AB0" w:rsidRDefault="00537B35" w:rsidP="00D47E98">
            <w:pPr>
              <w:suppressAutoHyphens/>
              <w:jc w:val="center"/>
              <w:rPr>
                <w:rFonts w:cs="Arial"/>
                <w:sz w:val="22"/>
                <w:szCs w:val="22"/>
              </w:rPr>
            </w:pPr>
            <w:r w:rsidRPr="004F7AB0">
              <w:rPr>
                <w:sz w:val="22"/>
              </w:rPr>
              <w:t>(Col. 6 +7)</w:t>
            </w:r>
          </w:p>
        </w:tc>
      </w:tr>
      <w:tr w:rsidR="00537B35" w:rsidRPr="004A2C5F" w14:paraId="48FFF79A" w14:textId="77777777" w:rsidTr="004F7AB0">
        <w:trPr>
          <w:cantSplit/>
          <w:trHeight w:val="398"/>
        </w:trPr>
        <w:tc>
          <w:tcPr>
            <w:tcW w:w="689" w:type="dxa"/>
            <w:tcBorders>
              <w:top w:val="single" w:sz="4" w:space="0" w:color="auto"/>
              <w:left w:val="single" w:sz="4" w:space="0" w:color="auto"/>
              <w:bottom w:val="single" w:sz="4" w:space="0" w:color="auto"/>
              <w:right w:val="single" w:sz="4" w:space="0" w:color="auto"/>
            </w:tcBorders>
            <w:shd w:val="clear" w:color="auto" w:fill="D9E2F3"/>
          </w:tcPr>
          <w:p w14:paraId="4C3F27A8" w14:textId="77777777" w:rsidR="00537B35" w:rsidRPr="004F7AB0" w:rsidRDefault="00537B35" w:rsidP="00D47E98">
            <w:pPr>
              <w:suppressAutoHyphens/>
              <w:rPr>
                <w:rFonts w:cs="Arial"/>
                <w:i/>
                <w:iCs/>
                <w:color w:val="FF0000"/>
                <w:sz w:val="22"/>
                <w:szCs w:val="22"/>
              </w:rPr>
            </w:pPr>
            <w:r w:rsidRPr="004F7AB0">
              <w:rPr>
                <w:i/>
                <w:color w:val="FF0000"/>
                <w:sz w:val="22"/>
              </w:rPr>
              <w:t>[ingrese el número del artículo]</w:t>
            </w:r>
          </w:p>
        </w:tc>
        <w:tc>
          <w:tcPr>
            <w:tcW w:w="2083" w:type="dxa"/>
            <w:tcBorders>
              <w:top w:val="single" w:sz="4" w:space="0" w:color="auto"/>
              <w:left w:val="single" w:sz="4" w:space="0" w:color="auto"/>
              <w:bottom w:val="single" w:sz="4" w:space="0" w:color="auto"/>
              <w:right w:val="single" w:sz="4" w:space="0" w:color="auto"/>
            </w:tcBorders>
            <w:shd w:val="clear" w:color="auto" w:fill="D9E2F3"/>
          </w:tcPr>
          <w:p w14:paraId="2DE133E5" w14:textId="3364D972" w:rsidR="00537B35" w:rsidRPr="004F7AB0" w:rsidRDefault="00537B35" w:rsidP="00D47E98">
            <w:pPr>
              <w:suppressAutoHyphens/>
              <w:rPr>
                <w:rFonts w:cs="Arial"/>
                <w:i/>
                <w:iCs/>
                <w:color w:val="FF0000"/>
                <w:sz w:val="22"/>
                <w:szCs w:val="22"/>
              </w:rPr>
            </w:pPr>
            <w:r w:rsidRPr="004F7AB0">
              <w:rPr>
                <w:i/>
                <w:color w:val="FF0000"/>
                <w:sz w:val="22"/>
              </w:rPr>
              <w:t xml:space="preserve">[ingrese </w:t>
            </w:r>
            <w:r w:rsidR="007E7DF5">
              <w:rPr>
                <w:i/>
                <w:color w:val="FF0000"/>
                <w:sz w:val="22"/>
              </w:rPr>
              <w:t>el nombre de los bienes</w:t>
            </w:r>
            <w:r w:rsidRPr="004F7AB0">
              <w:rPr>
                <w:i/>
                <w:color w:val="FF0000"/>
                <w:sz w:val="22"/>
              </w:rPr>
              <w:t>]</w:t>
            </w:r>
          </w:p>
        </w:tc>
        <w:tc>
          <w:tcPr>
            <w:tcW w:w="1190" w:type="dxa"/>
            <w:tcBorders>
              <w:top w:val="single" w:sz="4" w:space="0" w:color="auto"/>
              <w:left w:val="single" w:sz="4" w:space="0" w:color="auto"/>
              <w:bottom w:val="single" w:sz="4" w:space="0" w:color="auto"/>
              <w:right w:val="single" w:sz="4" w:space="0" w:color="auto"/>
            </w:tcBorders>
            <w:shd w:val="clear" w:color="auto" w:fill="D9E2F3"/>
          </w:tcPr>
          <w:p w14:paraId="3390A631" w14:textId="77777777" w:rsidR="00537B35" w:rsidRPr="004F7AB0" w:rsidRDefault="00537B35" w:rsidP="00537B35">
            <w:pPr>
              <w:suppressAutoHyphens/>
              <w:rPr>
                <w:rFonts w:cs="Arial"/>
                <w:i/>
                <w:iCs/>
                <w:color w:val="FF0000"/>
                <w:sz w:val="22"/>
                <w:szCs w:val="22"/>
              </w:rPr>
            </w:pPr>
            <w:r w:rsidRPr="004F7AB0">
              <w:rPr>
                <w:i/>
                <w:color w:val="FF0000"/>
                <w:sz w:val="22"/>
              </w:rPr>
              <w:t>[ingrese la fecha de entrega prevista]</w:t>
            </w:r>
          </w:p>
        </w:tc>
        <w:tc>
          <w:tcPr>
            <w:tcW w:w="1123" w:type="dxa"/>
            <w:tcBorders>
              <w:top w:val="single" w:sz="4" w:space="0" w:color="auto"/>
              <w:left w:val="single" w:sz="4" w:space="0" w:color="auto"/>
              <w:bottom w:val="single" w:sz="4" w:space="0" w:color="auto"/>
              <w:right w:val="single" w:sz="4" w:space="0" w:color="auto"/>
            </w:tcBorders>
            <w:shd w:val="clear" w:color="auto" w:fill="D9E2F3"/>
          </w:tcPr>
          <w:p w14:paraId="4F448303" w14:textId="77777777" w:rsidR="00537B35" w:rsidRPr="004F7AB0" w:rsidRDefault="00537B35" w:rsidP="00D47E98">
            <w:pPr>
              <w:suppressAutoHyphens/>
              <w:rPr>
                <w:rFonts w:cs="Arial"/>
                <w:i/>
                <w:iCs/>
                <w:color w:val="FF0000"/>
                <w:sz w:val="22"/>
                <w:szCs w:val="22"/>
              </w:rPr>
            </w:pPr>
            <w:r w:rsidRPr="004F7AB0">
              <w:rPr>
                <w:i/>
                <w:color w:val="FF0000"/>
                <w:sz w:val="22"/>
              </w:rPr>
              <w:t>[ingrese el número de unidades que se suministrarán y el nombre de la unidad física]</w:t>
            </w:r>
          </w:p>
        </w:tc>
        <w:tc>
          <w:tcPr>
            <w:tcW w:w="960" w:type="dxa"/>
            <w:tcBorders>
              <w:top w:val="single" w:sz="4" w:space="0" w:color="auto"/>
              <w:left w:val="single" w:sz="4" w:space="0" w:color="auto"/>
              <w:bottom w:val="single" w:sz="4" w:space="0" w:color="auto"/>
              <w:right w:val="single" w:sz="4" w:space="0" w:color="auto"/>
            </w:tcBorders>
            <w:shd w:val="clear" w:color="auto" w:fill="D9E2F3"/>
          </w:tcPr>
          <w:p w14:paraId="1262E26F" w14:textId="77777777" w:rsidR="00537B35" w:rsidRPr="004F7AB0" w:rsidRDefault="00537B35" w:rsidP="00D47E98">
            <w:pPr>
              <w:suppressAutoHyphens/>
              <w:rPr>
                <w:rFonts w:cs="Arial"/>
                <w:i/>
                <w:iCs/>
                <w:color w:val="FF0000"/>
                <w:sz w:val="22"/>
                <w:szCs w:val="22"/>
              </w:rPr>
            </w:pPr>
            <w:r w:rsidRPr="004F7AB0">
              <w:rPr>
                <w:i/>
                <w:color w:val="FF0000"/>
                <w:sz w:val="22"/>
              </w:rPr>
              <w:t>[el licitador debe ingresar el precio unitario EXW]</w:t>
            </w:r>
          </w:p>
        </w:tc>
        <w:tc>
          <w:tcPr>
            <w:tcW w:w="1289" w:type="dxa"/>
            <w:tcBorders>
              <w:top w:val="single" w:sz="4" w:space="0" w:color="auto"/>
              <w:left w:val="single" w:sz="4" w:space="0" w:color="auto"/>
              <w:bottom w:val="single" w:sz="4" w:space="0" w:color="auto"/>
              <w:right w:val="single" w:sz="4" w:space="0" w:color="auto"/>
            </w:tcBorders>
            <w:shd w:val="clear" w:color="auto" w:fill="D9E2F3"/>
          </w:tcPr>
          <w:p w14:paraId="769575B7" w14:textId="77777777" w:rsidR="00537B35" w:rsidRPr="004F7AB0" w:rsidRDefault="00537B35" w:rsidP="00D47E98">
            <w:pPr>
              <w:suppressAutoHyphens/>
              <w:rPr>
                <w:rFonts w:cs="Arial"/>
                <w:i/>
                <w:iCs/>
                <w:color w:val="FF0000"/>
                <w:sz w:val="22"/>
                <w:szCs w:val="22"/>
              </w:rPr>
            </w:pPr>
            <w:r w:rsidRPr="004F7AB0">
              <w:rPr>
                <w:i/>
                <w:color w:val="FF0000"/>
                <w:sz w:val="22"/>
              </w:rPr>
              <w:t>[el licitador debe ingresar el precio total EXW por partida]</w:t>
            </w:r>
          </w:p>
        </w:tc>
        <w:tc>
          <w:tcPr>
            <w:tcW w:w="2083" w:type="dxa"/>
            <w:tcBorders>
              <w:top w:val="single" w:sz="4" w:space="0" w:color="auto"/>
              <w:left w:val="single" w:sz="4" w:space="0" w:color="auto"/>
              <w:bottom w:val="single" w:sz="4" w:space="0" w:color="auto"/>
              <w:right w:val="single" w:sz="4" w:space="0" w:color="auto"/>
            </w:tcBorders>
            <w:shd w:val="clear" w:color="auto" w:fill="D9E2F3"/>
          </w:tcPr>
          <w:p w14:paraId="5ED1F2ED" w14:textId="77777777" w:rsidR="00537B35" w:rsidRPr="004F7AB0" w:rsidRDefault="00537B35" w:rsidP="00D47E98">
            <w:pPr>
              <w:suppressAutoHyphens/>
              <w:rPr>
                <w:rFonts w:cs="Arial"/>
                <w:i/>
                <w:iCs/>
                <w:color w:val="FF0000"/>
                <w:sz w:val="22"/>
                <w:szCs w:val="22"/>
              </w:rPr>
            </w:pPr>
            <w:r w:rsidRPr="004F7AB0">
              <w:rPr>
                <w:i/>
                <w:color w:val="FF0000"/>
                <w:sz w:val="22"/>
              </w:rPr>
              <w:t>[el licitador debe ingresar el precio correspondiente por partida]</w:t>
            </w:r>
          </w:p>
        </w:tc>
        <w:tc>
          <w:tcPr>
            <w:tcW w:w="1688" w:type="dxa"/>
            <w:tcBorders>
              <w:top w:val="single" w:sz="4" w:space="0" w:color="auto"/>
              <w:left w:val="single" w:sz="4" w:space="0" w:color="auto"/>
              <w:bottom w:val="single" w:sz="4" w:space="0" w:color="auto"/>
              <w:right w:val="single" w:sz="4" w:space="0" w:color="auto"/>
            </w:tcBorders>
            <w:shd w:val="clear" w:color="auto" w:fill="D9E2F3"/>
          </w:tcPr>
          <w:p w14:paraId="37615B45" w14:textId="77777777" w:rsidR="00537B35" w:rsidRPr="004F7AB0" w:rsidRDefault="00537B35" w:rsidP="00D47E98">
            <w:pPr>
              <w:suppressAutoHyphens/>
              <w:rPr>
                <w:rFonts w:cs="Arial"/>
                <w:i/>
                <w:iCs/>
                <w:color w:val="FF0000"/>
                <w:sz w:val="22"/>
                <w:szCs w:val="22"/>
              </w:rPr>
            </w:pPr>
            <w:r w:rsidRPr="004F7AB0">
              <w:rPr>
                <w:i/>
                <w:color w:val="FF0000"/>
                <w:sz w:val="22"/>
              </w:rPr>
              <w:t>[el licitador debe ingresar el costo de la mano de obra local, la materia prima y los componentes procedentes del país de la compra como porcentaje del precio EXW por partida]</w:t>
            </w:r>
          </w:p>
        </w:tc>
        <w:tc>
          <w:tcPr>
            <w:tcW w:w="2281" w:type="dxa"/>
            <w:tcBorders>
              <w:top w:val="single" w:sz="4" w:space="0" w:color="auto"/>
              <w:left w:val="single" w:sz="4" w:space="0" w:color="auto"/>
              <w:bottom w:val="single" w:sz="4" w:space="0" w:color="auto"/>
              <w:right w:val="single" w:sz="4" w:space="0" w:color="auto"/>
            </w:tcBorders>
            <w:shd w:val="clear" w:color="auto" w:fill="D9E2F3"/>
          </w:tcPr>
          <w:p w14:paraId="2CF7327F" w14:textId="77777777" w:rsidR="00537B35" w:rsidRPr="004F7AB0" w:rsidRDefault="00537B35" w:rsidP="00D47E98">
            <w:pPr>
              <w:suppressAutoHyphens/>
              <w:rPr>
                <w:rFonts w:cs="Arial"/>
                <w:i/>
                <w:iCs/>
                <w:color w:val="FF0000"/>
                <w:sz w:val="22"/>
                <w:szCs w:val="22"/>
              </w:rPr>
            </w:pPr>
            <w:r w:rsidRPr="004F7AB0">
              <w:rPr>
                <w:i/>
                <w:color w:val="FF0000"/>
                <w:sz w:val="22"/>
              </w:rPr>
              <w:t>[el licitador debe ingresar los impuestos sobre las ventas y otros impuestos pagaderos por partida en caso de adjudicarse el contrato]</w:t>
            </w:r>
          </w:p>
        </w:tc>
        <w:tc>
          <w:tcPr>
            <w:tcW w:w="1374" w:type="dxa"/>
            <w:tcBorders>
              <w:top w:val="single" w:sz="4" w:space="0" w:color="auto"/>
              <w:left w:val="single" w:sz="4" w:space="0" w:color="auto"/>
              <w:bottom w:val="single" w:sz="4" w:space="0" w:color="auto"/>
              <w:right w:val="single" w:sz="4" w:space="0" w:color="auto"/>
            </w:tcBorders>
            <w:shd w:val="clear" w:color="auto" w:fill="D9E2F3"/>
          </w:tcPr>
          <w:p w14:paraId="2258F01B" w14:textId="77777777" w:rsidR="00537B35" w:rsidRPr="004F7AB0" w:rsidRDefault="00537B35" w:rsidP="00D47E98">
            <w:pPr>
              <w:pStyle w:val="CommentText"/>
              <w:suppressAutoHyphens/>
              <w:rPr>
                <w:rFonts w:cs="Arial"/>
                <w:i/>
                <w:iCs/>
                <w:color w:val="FF0000"/>
                <w:szCs w:val="22"/>
              </w:rPr>
            </w:pPr>
            <w:r w:rsidRPr="004F7AB0">
              <w:rPr>
                <w:i/>
                <w:color w:val="FF0000"/>
              </w:rPr>
              <w:t>[el licitador debe ingresar el precio total por artículo]</w:t>
            </w:r>
          </w:p>
        </w:tc>
      </w:tr>
      <w:tr w:rsidR="00537B35" w:rsidRPr="004A2C5F" w14:paraId="16216066" w14:textId="77777777" w:rsidTr="00D93DE3">
        <w:trPr>
          <w:cantSplit/>
          <w:trHeight w:val="398"/>
        </w:trPr>
        <w:tc>
          <w:tcPr>
            <w:tcW w:w="689" w:type="dxa"/>
            <w:tcBorders>
              <w:top w:val="single" w:sz="4" w:space="0" w:color="auto"/>
              <w:left w:val="single" w:sz="4" w:space="0" w:color="auto"/>
              <w:bottom w:val="single" w:sz="4" w:space="0" w:color="auto"/>
              <w:right w:val="single" w:sz="4" w:space="0" w:color="auto"/>
            </w:tcBorders>
          </w:tcPr>
          <w:p w14:paraId="1ECAA6D7" w14:textId="77777777" w:rsidR="00537B35" w:rsidRPr="004F7AB0" w:rsidRDefault="00537B35" w:rsidP="00D47E98">
            <w:pPr>
              <w:suppressAutoHyphens/>
              <w:spacing w:before="60" w:after="60"/>
              <w:rPr>
                <w:rFonts w:cs="Arial"/>
                <w:sz w:val="22"/>
                <w:szCs w:val="22"/>
              </w:rPr>
            </w:pPr>
          </w:p>
        </w:tc>
        <w:tc>
          <w:tcPr>
            <w:tcW w:w="2083" w:type="dxa"/>
            <w:tcBorders>
              <w:top w:val="single" w:sz="4" w:space="0" w:color="auto"/>
              <w:left w:val="single" w:sz="4" w:space="0" w:color="auto"/>
              <w:bottom w:val="single" w:sz="4" w:space="0" w:color="auto"/>
              <w:right w:val="single" w:sz="4" w:space="0" w:color="auto"/>
            </w:tcBorders>
          </w:tcPr>
          <w:p w14:paraId="5F6F3C0D" w14:textId="77777777" w:rsidR="00537B35" w:rsidRPr="004F7AB0" w:rsidRDefault="00537B35" w:rsidP="00D47E98">
            <w:pPr>
              <w:suppressAutoHyphens/>
              <w:spacing w:before="60" w:after="60"/>
              <w:rPr>
                <w:rFonts w:cs="Arial"/>
                <w:sz w:val="22"/>
                <w:szCs w:val="22"/>
              </w:rPr>
            </w:pPr>
          </w:p>
        </w:tc>
        <w:tc>
          <w:tcPr>
            <w:tcW w:w="1190" w:type="dxa"/>
            <w:tcBorders>
              <w:top w:val="single" w:sz="4" w:space="0" w:color="auto"/>
              <w:left w:val="single" w:sz="4" w:space="0" w:color="auto"/>
              <w:bottom w:val="single" w:sz="4" w:space="0" w:color="auto"/>
              <w:right w:val="single" w:sz="4" w:space="0" w:color="auto"/>
            </w:tcBorders>
          </w:tcPr>
          <w:p w14:paraId="495FB688" w14:textId="77777777" w:rsidR="00537B35" w:rsidRPr="004F7AB0" w:rsidRDefault="00537B35" w:rsidP="00D47E98">
            <w:pPr>
              <w:suppressAutoHyphens/>
              <w:spacing w:before="60" w:after="60"/>
              <w:rPr>
                <w:rFonts w:cs="Arial"/>
                <w:sz w:val="22"/>
                <w:szCs w:val="22"/>
              </w:rPr>
            </w:pPr>
          </w:p>
        </w:tc>
        <w:tc>
          <w:tcPr>
            <w:tcW w:w="1123" w:type="dxa"/>
            <w:tcBorders>
              <w:top w:val="single" w:sz="4" w:space="0" w:color="auto"/>
              <w:left w:val="single" w:sz="4" w:space="0" w:color="auto"/>
              <w:bottom w:val="single" w:sz="4" w:space="0" w:color="auto"/>
              <w:right w:val="single" w:sz="4" w:space="0" w:color="auto"/>
            </w:tcBorders>
          </w:tcPr>
          <w:p w14:paraId="77EA6A40" w14:textId="77777777" w:rsidR="00537B35" w:rsidRPr="004F7AB0" w:rsidRDefault="00537B35" w:rsidP="00D47E98">
            <w:pPr>
              <w:suppressAutoHyphens/>
              <w:spacing w:before="60" w:after="60"/>
              <w:rPr>
                <w:rFonts w:cs="Arial"/>
                <w:sz w:val="22"/>
                <w:szCs w:val="22"/>
              </w:rPr>
            </w:pPr>
          </w:p>
        </w:tc>
        <w:tc>
          <w:tcPr>
            <w:tcW w:w="960" w:type="dxa"/>
            <w:tcBorders>
              <w:top w:val="single" w:sz="4" w:space="0" w:color="auto"/>
              <w:left w:val="single" w:sz="4" w:space="0" w:color="auto"/>
              <w:bottom w:val="single" w:sz="4" w:space="0" w:color="auto"/>
              <w:right w:val="single" w:sz="4" w:space="0" w:color="auto"/>
            </w:tcBorders>
          </w:tcPr>
          <w:p w14:paraId="76FB1A33" w14:textId="77777777" w:rsidR="00537B35" w:rsidRPr="004F7AB0" w:rsidRDefault="00537B35" w:rsidP="00D47E98">
            <w:pPr>
              <w:suppressAutoHyphens/>
              <w:spacing w:before="60" w:after="60"/>
              <w:rPr>
                <w:rFonts w:cs="Arial"/>
                <w:sz w:val="22"/>
                <w:szCs w:val="22"/>
              </w:rPr>
            </w:pPr>
          </w:p>
        </w:tc>
        <w:tc>
          <w:tcPr>
            <w:tcW w:w="1289" w:type="dxa"/>
            <w:tcBorders>
              <w:top w:val="single" w:sz="4" w:space="0" w:color="auto"/>
              <w:left w:val="single" w:sz="4" w:space="0" w:color="auto"/>
              <w:bottom w:val="single" w:sz="4" w:space="0" w:color="auto"/>
              <w:right w:val="single" w:sz="4" w:space="0" w:color="auto"/>
            </w:tcBorders>
          </w:tcPr>
          <w:p w14:paraId="1A290799" w14:textId="77777777" w:rsidR="00537B35" w:rsidRPr="004F7AB0" w:rsidRDefault="00537B35" w:rsidP="00D47E98">
            <w:pPr>
              <w:suppressAutoHyphens/>
              <w:spacing w:before="60" w:after="60"/>
              <w:rPr>
                <w:rFonts w:cs="Arial"/>
                <w:sz w:val="22"/>
                <w:szCs w:val="22"/>
              </w:rPr>
            </w:pPr>
          </w:p>
        </w:tc>
        <w:tc>
          <w:tcPr>
            <w:tcW w:w="2083" w:type="dxa"/>
            <w:tcBorders>
              <w:top w:val="single" w:sz="4" w:space="0" w:color="auto"/>
              <w:left w:val="single" w:sz="4" w:space="0" w:color="auto"/>
              <w:bottom w:val="single" w:sz="4" w:space="0" w:color="auto"/>
              <w:right w:val="single" w:sz="4" w:space="0" w:color="auto"/>
            </w:tcBorders>
          </w:tcPr>
          <w:p w14:paraId="33152FCE" w14:textId="77777777" w:rsidR="00537B35" w:rsidRPr="004F7AB0" w:rsidRDefault="00537B35" w:rsidP="00D47E98">
            <w:pPr>
              <w:suppressAutoHyphens/>
              <w:spacing w:before="60" w:after="60"/>
              <w:rPr>
                <w:rFonts w:cs="Arial"/>
                <w:sz w:val="22"/>
                <w:szCs w:val="22"/>
              </w:rPr>
            </w:pPr>
          </w:p>
        </w:tc>
        <w:tc>
          <w:tcPr>
            <w:tcW w:w="1688" w:type="dxa"/>
            <w:tcBorders>
              <w:top w:val="single" w:sz="4" w:space="0" w:color="auto"/>
              <w:left w:val="single" w:sz="4" w:space="0" w:color="auto"/>
              <w:bottom w:val="single" w:sz="4" w:space="0" w:color="auto"/>
              <w:right w:val="single" w:sz="4" w:space="0" w:color="auto"/>
            </w:tcBorders>
          </w:tcPr>
          <w:p w14:paraId="4ED7C6A7" w14:textId="77777777" w:rsidR="00537B35" w:rsidRPr="004F7AB0" w:rsidRDefault="00537B35" w:rsidP="00D47E98">
            <w:pPr>
              <w:suppressAutoHyphens/>
              <w:spacing w:before="60" w:after="60"/>
              <w:rPr>
                <w:rFonts w:cs="Arial"/>
                <w:sz w:val="22"/>
                <w:szCs w:val="22"/>
              </w:rPr>
            </w:pPr>
          </w:p>
        </w:tc>
        <w:tc>
          <w:tcPr>
            <w:tcW w:w="2281" w:type="dxa"/>
            <w:tcBorders>
              <w:top w:val="single" w:sz="4" w:space="0" w:color="auto"/>
              <w:left w:val="single" w:sz="4" w:space="0" w:color="auto"/>
              <w:bottom w:val="single" w:sz="4" w:space="0" w:color="auto"/>
              <w:right w:val="single" w:sz="4" w:space="0" w:color="auto"/>
            </w:tcBorders>
          </w:tcPr>
          <w:p w14:paraId="46ECE62F" w14:textId="77777777" w:rsidR="00537B35" w:rsidRPr="004F7AB0" w:rsidRDefault="00537B35" w:rsidP="00D47E98">
            <w:pPr>
              <w:suppressAutoHyphens/>
              <w:spacing w:before="60" w:after="60"/>
              <w:rPr>
                <w:rFonts w:cs="Arial"/>
                <w:sz w:val="22"/>
                <w:szCs w:val="22"/>
              </w:rPr>
            </w:pPr>
          </w:p>
        </w:tc>
        <w:tc>
          <w:tcPr>
            <w:tcW w:w="1374" w:type="dxa"/>
            <w:tcBorders>
              <w:top w:val="single" w:sz="4" w:space="0" w:color="auto"/>
              <w:left w:val="single" w:sz="4" w:space="0" w:color="auto"/>
              <w:bottom w:val="single" w:sz="4" w:space="0" w:color="auto"/>
              <w:right w:val="single" w:sz="4" w:space="0" w:color="auto"/>
            </w:tcBorders>
          </w:tcPr>
          <w:p w14:paraId="09477A09" w14:textId="77777777" w:rsidR="00537B35" w:rsidRPr="004F7AB0" w:rsidRDefault="00537B35" w:rsidP="00D47E98">
            <w:pPr>
              <w:suppressAutoHyphens/>
              <w:spacing w:before="60" w:after="60"/>
              <w:rPr>
                <w:rFonts w:cs="Arial"/>
                <w:sz w:val="22"/>
                <w:szCs w:val="22"/>
              </w:rPr>
            </w:pPr>
          </w:p>
        </w:tc>
      </w:tr>
      <w:tr w:rsidR="00537B35" w:rsidRPr="004A2C5F" w14:paraId="4FE403C0" w14:textId="77777777" w:rsidTr="004F7AB0">
        <w:trPr>
          <w:cantSplit/>
          <w:trHeight w:val="340"/>
        </w:trPr>
        <w:tc>
          <w:tcPr>
            <w:tcW w:w="11105" w:type="dxa"/>
            <w:gridSpan w:val="8"/>
            <w:tcBorders>
              <w:top w:val="single" w:sz="4" w:space="0" w:color="auto"/>
              <w:left w:val="single" w:sz="4" w:space="0" w:color="auto"/>
              <w:bottom w:val="single" w:sz="4" w:space="0" w:color="auto"/>
              <w:right w:val="single" w:sz="4" w:space="0" w:color="auto"/>
            </w:tcBorders>
            <w:shd w:val="clear" w:color="auto" w:fill="D9E2F3"/>
          </w:tcPr>
          <w:p w14:paraId="197BD437" w14:textId="77777777" w:rsidR="00537B35" w:rsidRPr="004F7AB0" w:rsidRDefault="00537B35" w:rsidP="00D47E98">
            <w:pPr>
              <w:suppressAutoHyphens/>
              <w:rPr>
                <w:rFonts w:cs="Arial"/>
                <w:sz w:val="22"/>
                <w:szCs w:val="22"/>
              </w:rPr>
            </w:pPr>
          </w:p>
        </w:tc>
        <w:tc>
          <w:tcPr>
            <w:tcW w:w="2281" w:type="dxa"/>
            <w:tcBorders>
              <w:top w:val="single" w:sz="4" w:space="0" w:color="auto"/>
              <w:left w:val="single" w:sz="4" w:space="0" w:color="auto"/>
              <w:bottom w:val="single" w:sz="4" w:space="0" w:color="auto"/>
              <w:right w:val="single" w:sz="4" w:space="0" w:color="auto"/>
            </w:tcBorders>
            <w:shd w:val="clear" w:color="auto" w:fill="D9E2F3"/>
          </w:tcPr>
          <w:p w14:paraId="3E890D6F" w14:textId="77777777" w:rsidR="00537B35" w:rsidRPr="004F7AB0" w:rsidRDefault="00537B35" w:rsidP="00537B35">
            <w:pPr>
              <w:pStyle w:val="CommentText"/>
              <w:suppressAutoHyphens/>
              <w:spacing w:before="60" w:after="60"/>
              <w:jc w:val="center"/>
              <w:rPr>
                <w:rFonts w:cs="Arial"/>
                <w:szCs w:val="22"/>
              </w:rPr>
            </w:pPr>
            <w:r w:rsidRPr="004F7AB0">
              <w:t>Precio total</w:t>
            </w:r>
          </w:p>
        </w:tc>
        <w:tc>
          <w:tcPr>
            <w:tcW w:w="1374" w:type="dxa"/>
            <w:tcBorders>
              <w:top w:val="single" w:sz="4" w:space="0" w:color="auto"/>
              <w:left w:val="single" w:sz="4" w:space="0" w:color="auto"/>
              <w:bottom w:val="single" w:sz="4" w:space="0" w:color="auto"/>
              <w:right w:val="single" w:sz="4" w:space="0" w:color="auto"/>
            </w:tcBorders>
            <w:shd w:val="clear" w:color="auto" w:fill="D9E2F3"/>
          </w:tcPr>
          <w:p w14:paraId="2AD531CB" w14:textId="77777777" w:rsidR="00537B35" w:rsidRPr="004F7AB0" w:rsidRDefault="00537B35" w:rsidP="00D47E98">
            <w:pPr>
              <w:suppressAutoHyphens/>
              <w:spacing w:before="60" w:after="60"/>
              <w:rPr>
                <w:rFonts w:cs="Arial"/>
                <w:sz w:val="22"/>
                <w:szCs w:val="22"/>
              </w:rPr>
            </w:pPr>
          </w:p>
        </w:tc>
      </w:tr>
    </w:tbl>
    <w:p w14:paraId="7970AFC4" w14:textId="77777777" w:rsidR="00537B35" w:rsidRPr="004F7AB0" w:rsidRDefault="00537B35" w:rsidP="00D93DE3">
      <w:pPr>
        <w:spacing w:before="240"/>
        <w:rPr>
          <w:rFonts w:cs="Arial"/>
        </w:rPr>
      </w:pPr>
      <w:r w:rsidRPr="004F7AB0">
        <w:t>Nombre del licitador __________________________Firma del licitador _________________________ Fecha ____________________</w:t>
      </w:r>
    </w:p>
    <w:p w14:paraId="7313FC4B" w14:textId="77777777" w:rsidR="00537B35" w:rsidRDefault="00537B35" w:rsidP="00537B35">
      <w:pPr>
        <w:sectPr w:rsidR="00537B35" w:rsidSect="001B44DC">
          <w:footerReference w:type="first" r:id="rId44"/>
          <w:pgSz w:w="16840" w:h="11907" w:orient="landscape" w:code="9"/>
          <w:pgMar w:top="1440" w:right="1440" w:bottom="720" w:left="720" w:header="709" w:footer="709" w:gutter="0"/>
          <w:cols w:space="708"/>
          <w:titlePg/>
          <w:docGrid w:linePitch="360"/>
        </w:sectPr>
      </w:pPr>
    </w:p>
    <w:p w14:paraId="60C2C075" w14:textId="77777777" w:rsidR="00537B35" w:rsidRPr="004F7AB0" w:rsidRDefault="00537B35" w:rsidP="00D93DE3">
      <w:pPr>
        <w:pStyle w:val="BSFHeadings"/>
        <w:rPr>
          <w:rFonts w:cs="Arial"/>
          <w:bCs/>
          <w:szCs w:val="32"/>
        </w:rPr>
      </w:pPr>
      <w:bookmarkStart w:id="604" w:name="_Toc151962172"/>
      <w:bookmarkStart w:id="605" w:name="_Toc162134662"/>
      <w:bookmarkStart w:id="606" w:name="_Toc198895499"/>
      <w:bookmarkStart w:id="607" w:name="_Toc201578229"/>
      <w:bookmarkStart w:id="608" w:name="_Toc201578519"/>
      <w:bookmarkStart w:id="609" w:name="_Toc202353400"/>
      <w:bookmarkStart w:id="610" w:name="_Toc463531763"/>
      <w:bookmarkStart w:id="611" w:name="_Toc464136357"/>
      <w:bookmarkStart w:id="612" w:name="_Toc464136488"/>
      <w:bookmarkStart w:id="613" w:name="_Toc464139698"/>
      <w:bookmarkStart w:id="614" w:name="_Toc489012982"/>
      <w:bookmarkStart w:id="615" w:name="_Toc491425129"/>
      <w:bookmarkStart w:id="616" w:name="_Toc491868985"/>
      <w:bookmarkStart w:id="617" w:name="_Toc491869109"/>
      <w:bookmarkStart w:id="618" w:name="_Toc509994352"/>
      <w:bookmarkStart w:id="619" w:name="_Toc509994766"/>
      <w:bookmarkStart w:id="620" w:name="_Toc28861404"/>
      <w:bookmarkStart w:id="621" w:name="_Toc35875488"/>
      <w:bookmarkStart w:id="622" w:name="_Toc64452249"/>
      <w:r w:rsidRPr="004F7AB0">
        <w:t>Precio y calendario de ejecución de los servicios conexos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2A5E220B" w14:textId="77777777" w:rsidR="00537B35" w:rsidRPr="004F7AB0" w:rsidRDefault="00537B35" w:rsidP="00D93DE3">
      <w:pPr>
        <w:spacing w:before="120" w:after="240"/>
        <w:jc w:val="center"/>
        <w:rPr>
          <w:rFonts w:cs="Arial"/>
        </w:rPr>
      </w:pPr>
      <w:r w:rsidRPr="004F7AB0">
        <w:t>Asunto: XXXXXXXXXXXXXXXXXXXXXXX</w:t>
      </w:r>
    </w:p>
    <w:p w14:paraId="784CDC28" w14:textId="77777777" w:rsidR="00537B35" w:rsidRPr="004F7AB0" w:rsidRDefault="00537B35" w:rsidP="00D93DE3">
      <w:pPr>
        <w:spacing w:before="120" w:after="240"/>
        <w:jc w:val="center"/>
        <w:rPr>
          <w:rFonts w:cs="Arial"/>
        </w:rPr>
      </w:pPr>
      <w:r w:rsidRPr="004F7AB0">
        <w:t>Ref. de la oferta: XXXXXXXXXXXXXXXXXXX</w:t>
      </w:r>
    </w:p>
    <w:tbl>
      <w:tblPr>
        <w:tblW w:w="147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455"/>
        <w:gridCol w:w="2500"/>
        <w:gridCol w:w="1680"/>
        <w:gridCol w:w="1680"/>
        <w:gridCol w:w="2400"/>
        <w:gridCol w:w="2400"/>
        <w:gridCol w:w="2640"/>
      </w:tblGrid>
      <w:tr w:rsidR="00D47E98" w:rsidRPr="00C312F2" w14:paraId="125B31E8" w14:textId="77777777" w:rsidTr="004F7AB0">
        <w:trPr>
          <w:cantSplit/>
        </w:trPr>
        <w:tc>
          <w:tcPr>
            <w:tcW w:w="1455" w:type="dxa"/>
            <w:tcBorders>
              <w:top w:val="single" w:sz="4" w:space="0" w:color="auto"/>
              <w:left w:val="single" w:sz="4" w:space="0" w:color="auto"/>
              <w:bottom w:val="single" w:sz="4" w:space="0" w:color="auto"/>
              <w:right w:val="single" w:sz="4" w:space="0" w:color="auto"/>
            </w:tcBorders>
            <w:shd w:val="clear" w:color="auto" w:fill="1F3864"/>
          </w:tcPr>
          <w:p w14:paraId="37A6D468" w14:textId="77777777" w:rsidR="00D47E98" w:rsidRPr="004F7AB0" w:rsidRDefault="00D47E98" w:rsidP="00D47E98">
            <w:pPr>
              <w:pStyle w:val="BSFTableText"/>
              <w:tabs>
                <w:tab w:val="clear" w:pos="576"/>
              </w:tabs>
              <w:ind w:left="0" w:firstLine="0"/>
              <w:rPr>
                <w:rFonts w:ascii="Arial" w:hAnsi="Arial" w:cs="Arial"/>
                <w:b/>
                <w:bCs/>
                <w:szCs w:val="22"/>
              </w:rPr>
            </w:pPr>
            <w:r w:rsidRPr="004F7AB0">
              <w:rPr>
                <w:rFonts w:ascii="Arial" w:hAnsi="Arial"/>
                <w:b/>
              </w:rPr>
              <w:t>Artículo</w:t>
            </w:r>
          </w:p>
        </w:tc>
        <w:tc>
          <w:tcPr>
            <w:tcW w:w="2500" w:type="dxa"/>
            <w:tcBorders>
              <w:top w:val="single" w:sz="4" w:space="0" w:color="auto"/>
              <w:left w:val="single" w:sz="4" w:space="0" w:color="auto"/>
              <w:bottom w:val="single" w:sz="4" w:space="0" w:color="auto"/>
              <w:right w:val="single" w:sz="4" w:space="0" w:color="auto"/>
            </w:tcBorders>
            <w:shd w:val="clear" w:color="auto" w:fill="1F3864"/>
          </w:tcPr>
          <w:p w14:paraId="162F6696" w14:textId="77777777" w:rsidR="00D47E98" w:rsidRPr="004F7AB0" w:rsidRDefault="00D47E98" w:rsidP="00D47E98">
            <w:pPr>
              <w:pStyle w:val="BSFTableText"/>
              <w:tabs>
                <w:tab w:val="clear" w:pos="576"/>
              </w:tabs>
              <w:ind w:left="0" w:firstLine="0"/>
              <w:rPr>
                <w:rFonts w:ascii="Arial" w:hAnsi="Arial" w:cs="Arial"/>
                <w:b/>
                <w:bCs/>
                <w:szCs w:val="22"/>
              </w:rPr>
            </w:pPr>
            <w:r w:rsidRPr="004F7AB0">
              <w:rPr>
                <w:rFonts w:ascii="Arial" w:hAnsi="Arial"/>
                <w:b/>
              </w:rPr>
              <w:t xml:space="preserve">Descripción de los servicios conexos (excluye el transporte terrestre y otros servicios necesarios en el país del comprador para transportar los bienes hasta su destino final) </w:t>
            </w:r>
          </w:p>
        </w:tc>
        <w:tc>
          <w:tcPr>
            <w:tcW w:w="1680" w:type="dxa"/>
            <w:tcBorders>
              <w:top w:val="single" w:sz="4" w:space="0" w:color="auto"/>
              <w:left w:val="single" w:sz="4" w:space="0" w:color="auto"/>
              <w:bottom w:val="single" w:sz="4" w:space="0" w:color="auto"/>
              <w:right w:val="single" w:sz="4" w:space="0" w:color="auto"/>
            </w:tcBorders>
            <w:shd w:val="clear" w:color="auto" w:fill="1F3864"/>
          </w:tcPr>
          <w:p w14:paraId="337F42F0" w14:textId="77777777" w:rsidR="00D47E98" w:rsidRPr="004F7AB0" w:rsidRDefault="00D47E98" w:rsidP="00D47E98">
            <w:pPr>
              <w:pStyle w:val="BSFTableText"/>
              <w:tabs>
                <w:tab w:val="clear" w:pos="576"/>
              </w:tabs>
              <w:ind w:left="0" w:firstLine="0"/>
              <w:rPr>
                <w:rFonts w:ascii="Arial" w:hAnsi="Arial" w:cs="Arial"/>
                <w:b/>
                <w:bCs/>
                <w:szCs w:val="22"/>
              </w:rPr>
            </w:pPr>
            <w:r w:rsidRPr="004F7AB0">
              <w:rPr>
                <w:rFonts w:ascii="Arial" w:hAnsi="Arial"/>
                <w:b/>
              </w:rPr>
              <w:t>País de origen</w:t>
            </w:r>
          </w:p>
        </w:tc>
        <w:tc>
          <w:tcPr>
            <w:tcW w:w="1680" w:type="dxa"/>
            <w:tcBorders>
              <w:top w:val="single" w:sz="4" w:space="0" w:color="auto"/>
              <w:left w:val="single" w:sz="4" w:space="0" w:color="auto"/>
              <w:bottom w:val="single" w:sz="4" w:space="0" w:color="auto"/>
              <w:right w:val="single" w:sz="4" w:space="0" w:color="auto"/>
            </w:tcBorders>
            <w:shd w:val="clear" w:color="auto" w:fill="1F3864"/>
          </w:tcPr>
          <w:p w14:paraId="3437BEBD" w14:textId="77777777" w:rsidR="00D47E98" w:rsidRPr="004F7AB0" w:rsidRDefault="00D47E98" w:rsidP="00D47E98">
            <w:pPr>
              <w:pStyle w:val="BSFTableText"/>
              <w:tabs>
                <w:tab w:val="clear" w:pos="576"/>
              </w:tabs>
              <w:ind w:left="0" w:firstLine="0"/>
              <w:rPr>
                <w:rFonts w:ascii="Arial" w:hAnsi="Arial" w:cs="Arial"/>
                <w:b/>
                <w:bCs/>
                <w:szCs w:val="22"/>
              </w:rPr>
            </w:pPr>
            <w:r w:rsidRPr="004F7AB0">
              <w:rPr>
                <w:rFonts w:ascii="Arial" w:hAnsi="Arial"/>
                <w:b/>
              </w:rPr>
              <w:t>Fecha de entrega en el destino final</w:t>
            </w:r>
          </w:p>
        </w:tc>
        <w:tc>
          <w:tcPr>
            <w:tcW w:w="2400" w:type="dxa"/>
            <w:tcBorders>
              <w:top w:val="single" w:sz="4" w:space="0" w:color="auto"/>
              <w:left w:val="single" w:sz="4" w:space="0" w:color="auto"/>
              <w:bottom w:val="single" w:sz="4" w:space="0" w:color="auto"/>
              <w:right w:val="single" w:sz="4" w:space="0" w:color="auto"/>
            </w:tcBorders>
            <w:shd w:val="clear" w:color="auto" w:fill="1F3864"/>
          </w:tcPr>
          <w:p w14:paraId="599D326C" w14:textId="77777777" w:rsidR="00D47E98" w:rsidRPr="004F7AB0" w:rsidRDefault="00D47E98" w:rsidP="00D47E98">
            <w:pPr>
              <w:pStyle w:val="BSFTableText"/>
              <w:tabs>
                <w:tab w:val="clear" w:pos="576"/>
              </w:tabs>
              <w:ind w:left="0" w:firstLine="0"/>
              <w:rPr>
                <w:rFonts w:ascii="Arial" w:hAnsi="Arial" w:cs="Arial"/>
                <w:b/>
                <w:bCs/>
                <w:szCs w:val="22"/>
              </w:rPr>
            </w:pPr>
            <w:r w:rsidRPr="004F7AB0">
              <w:rPr>
                <w:rFonts w:ascii="Arial" w:hAnsi="Arial"/>
                <w:b/>
              </w:rPr>
              <w:t>Cantidad y unidad física</w:t>
            </w:r>
          </w:p>
        </w:tc>
        <w:tc>
          <w:tcPr>
            <w:tcW w:w="2400" w:type="dxa"/>
            <w:tcBorders>
              <w:top w:val="single" w:sz="4" w:space="0" w:color="auto"/>
              <w:left w:val="single" w:sz="4" w:space="0" w:color="auto"/>
              <w:bottom w:val="single" w:sz="4" w:space="0" w:color="auto"/>
              <w:right w:val="single" w:sz="4" w:space="0" w:color="auto"/>
            </w:tcBorders>
            <w:shd w:val="clear" w:color="auto" w:fill="1F3864"/>
          </w:tcPr>
          <w:p w14:paraId="7EA44A4C" w14:textId="77777777" w:rsidR="00D47E98" w:rsidRPr="004F7AB0" w:rsidRDefault="00D47E98" w:rsidP="00D47E98">
            <w:pPr>
              <w:pStyle w:val="BSFTableText"/>
              <w:tabs>
                <w:tab w:val="clear" w:pos="576"/>
              </w:tabs>
              <w:ind w:left="0" w:firstLine="0"/>
              <w:rPr>
                <w:rFonts w:ascii="Arial" w:hAnsi="Arial" w:cs="Arial"/>
                <w:b/>
                <w:bCs/>
                <w:szCs w:val="22"/>
              </w:rPr>
            </w:pPr>
            <w:r w:rsidRPr="004F7AB0">
              <w:rPr>
                <w:rFonts w:ascii="Arial" w:hAnsi="Arial"/>
                <w:b/>
              </w:rPr>
              <w:t xml:space="preserve">Precio por unidad </w:t>
            </w:r>
          </w:p>
        </w:tc>
        <w:tc>
          <w:tcPr>
            <w:tcW w:w="2640" w:type="dxa"/>
            <w:tcBorders>
              <w:top w:val="single" w:sz="4" w:space="0" w:color="auto"/>
              <w:left w:val="single" w:sz="4" w:space="0" w:color="auto"/>
              <w:bottom w:val="single" w:sz="4" w:space="0" w:color="auto"/>
              <w:right w:val="single" w:sz="4" w:space="0" w:color="auto"/>
            </w:tcBorders>
            <w:shd w:val="clear" w:color="auto" w:fill="1F3864"/>
          </w:tcPr>
          <w:p w14:paraId="7FC3497B" w14:textId="77777777" w:rsidR="00D47E98" w:rsidRPr="004F7AB0" w:rsidRDefault="00D47E98" w:rsidP="00D47E98">
            <w:pPr>
              <w:pStyle w:val="BSFTableText"/>
              <w:tabs>
                <w:tab w:val="clear" w:pos="576"/>
              </w:tabs>
              <w:ind w:left="0" w:firstLine="0"/>
              <w:rPr>
                <w:rFonts w:ascii="Arial" w:hAnsi="Arial" w:cs="Arial"/>
                <w:b/>
                <w:bCs/>
                <w:szCs w:val="22"/>
              </w:rPr>
            </w:pPr>
            <w:r w:rsidRPr="004F7AB0">
              <w:rPr>
                <w:rFonts w:ascii="Arial" w:hAnsi="Arial"/>
                <w:b/>
              </w:rPr>
              <w:t>Precio total del artículo</w:t>
            </w:r>
          </w:p>
          <w:p w14:paraId="01E6E7E7" w14:textId="77777777" w:rsidR="00D47E98" w:rsidRPr="004F7AB0" w:rsidRDefault="00D47E98" w:rsidP="00D47E98">
            <w:pPr>
              <w:pStyle w:val="BSFTableText"/>
              <w:tabs>
                <w:tab w:val="clear" w:pos="576"/>
              </w:tabs>
              <w:ind w:left="0" w:firstLine="0"/>
              <w:rPr>
                <w:rFonts w:ascii="Arial" w:hAnsi="Arial" w:cs="Arial"/>
                <w:b/>
                <w:bCs/>
                <w:szCs w:val="22"/>
              </w:rPr>
            </w:pPr>
            <w:r w:rsidRPr="004F7AB0">
              <w:rPr>
                <w:rFonts w:ascii="Arial" w:hAnsi="Arial"/>
                <w:b/>
              </w:rPr>
              <w:t>(Col. 5 x 6)</w:t>
            </w:r>
          </w:p>
        </w:tc>
      </w:tr>
      <w:tr w:rsidR="00D47E98" w:rsidRPr="00C312F2" w14:paraId="7592BBAA" w14:textId="77777777" w:rsidTr="004F7AB0">
        <w:trPr>
          <w:cantSplit/>
          <w:trHeight w:val="439"/>
        </w:trPr>
        <w:tc>
          <w:tcPr>
            <w:tcW w:w="1455" w:type="dxa"/>
            <w:tcBorders>
              <w:top w:val="single" w:sz="4" w:space="0" w:color="auto"/>
              <w:left w:val="single" w:sz="4" w:space="0" w:color="auto"/>
              <w:bottom w:val="single" w:sz="4" w:space="0" w:color="auto"/>
              <w:right w:val="single" w:sz="4" w:space="0" w:color="auto"/>
            </w:tcBorders>
            <w:shd w:val="clear" w:color="auto" w:fill="D9E2F3"/>
          </w:tcPr>
          <w:p w14:paraId="4F965278" w14:textId="77777777" w:rsidR="00D47E98" w:rsidRPr="004F7AB0" w:rsidRDefault="00D47E98" w:rsidP="00D47E98">
            <w:pPr>
              <w:suppressAutoHyphens/>
              <w:spacing w:before="60" w:after="60"/>
              <w:rPr>
                <w:rFonts w:cs="Arial"/>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D9E2F3"/>
          </w:tcPr>
          <w:p w14:paraId="54E6B77C" w14:textId="77777777" w:rsidR="00D47E98" w:rsidRPr="004F7AB0" w:rsidRDefault="00D47E98" w:rsidP="00D47E98">
            <w:pPr>
              <w:suppressAutoHyphens/>
              <w:spacing w:before="60" w:after="60"/>
              <w:rPr>
                <w:rFonts w:cs="Arial"/>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D9E2F3"/>
          </w:tcPr>
          <w:p w14:paraId="3219ED7C" w14:textId="77777777" w:rsidR="00D47E98" w:rsidRPr="004F7AB0" w:rsidRDefault="00D47E98" w:rsidP="00D47E98">
            <w:pPr>
              <w:suppressAutoHyphens/>
              <w:spacing w:before="60" w:after="60"/>
              <w:rPr>
                <w:rFonts w:cs="Arial"/>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D9E2F3"/>
          </w:tcPr>
          <w:p w14:paraId="27B874EE" w14:textId="77777777" w:rsidR="00D47E98" w:rsidRPr="004F7AB0" w:rsidRDefault="00D47E98" w:rsidP="00D47E98">
            <w:pPr>
              <w:suppressAutoHyphens/>
              <w:spacing w:before="60" w:after="60"/>
              <w:rPr>
                <w:rFonts w:cs="Arial"/>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D9E2F3"/>
          </w:tcPr>
          <w:p w14:paraId="6A6AA1DB" w14:textId="77777777" w:rsidR="00D47E98" w:rsidRPr="004F7AB0" w:rsidRDefault="00D47E98" w:rsidP="00D47E98">
            <w:pPr>
              <w:suppressAutoHyphens/>
              <w:spacing w:before="60" w:after="60"/>
              <w:rPr>
                <w:rFonts w:cs="Arial"/>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D9E2F3"/>
          </w:tcPr>
          <w:p w14:paraId="17D02EC5" w14:textId="77777777" w:rsidR="00D47E98" w:rsidRPr="004F7AB0" w:rsidRDefault="00D47E98" w:rsidP="00D47E98">
            <w:pPr>
              <w:suppressAutoHyphens/>
              <w:spacing w:before="60" w:after="60"/>
              <w:rPr>
                <w:rFonts w:cs="Arial"/>
                <w:sz w:val="22"/>
                <w:szCs w:val="22"/>
              </w:rPr>
            </w:pPr>
          </w:p>
        </w:tc>
        <w:tc>
          <w:tcPr>
            <w:tcW w:w="2640" w:type="dxa"/>
            <w:tcBorders>
              <w:top w:val="single" w:sz="4" w:space="0" w:color="auto"/>
              <w:left w:val="single" w:sz="4" w:space="0" w:color="auto"/>
              <w:bottom w:val="single" w:sz="4" w:space="0" w:color="auto"/>
              <w:right w:val="single" w:sz="4" w:space="0" w:color="auto"/>
            </w:tcBorders>
            <w:shd w:val="clear" w:color="auto" w:fill="D9E2F3"/>
          </w:tcPr>
          <w:p w14:paraId="289EF7BC" w14:textId="77777777" w:rsidR="00D47E98" w:rsidRPr="004F7AB0" w:rsidRDefault="00D47E98" w:rsidP="00D47E98">
            <w:pPr>
              <w:suppressAutoHyphens/>
              <w:spacing w:before="60" w:after="60"/>
              <w:rPr>
                <w:rFonts w:cs="Arial"/>
                <w:sz w:val="22"/>
                <w:szCs w:val="22"/>
              </w:rPr>
            </w:pPr>
          </w:p>
        </w:tc>
      </w:tr>
      <w:tr w:rsidR="00D47E98" w:rsidRPr="00C312F2" w14:paraId="1D0E1358" w14:textId="77777777" w:rsidTr="00D93DE3">
        <w:trPr>
          <w:cantSplit/>
          <w:trHeight w:val="439"/>
        </w:trPr>
        <w:tc>
          <w:tcPr>
            <w:tcW w:w="1455" w:type="dxa"/>
            <w:tcBorders>
              <w:top w:val="single" w:sz="4" w:space="0" w:color="auto"/>
              <w:left w:val="single" w:sz="4" w:space="0" w:color="auto"/>
              <w:bottom w:val="single" w:sz="4" w:space="0" w:color="auto"/>
              <w:right w:val="single" w:sz="4" w:space="0" w:color="auto"/>
            </w:tcBorders>
            <w:shd w:val="clear" w:color="auto" w:fill="auto"/>
          </w:tcPr>
          <w:p w14:paraId="193656D5" w14:textId="77777777" w:rsidR="00D47E98" w:rsidRPr="004F7AB0" w:rsidRDefault="00D47E98" w:rsidP="00D47E98">
            <w:pPr>
              <w:suppressAutoHyphens/>
              <w:spacing w:before="60" w:after="60"/>
              <w:rPr>
                <w:rFonts w:cs="Arial"/>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54ADD669" w14:textId="77777777" w:rsidR="00D47E98" w:rsidRPr="004F7AB0" w:rsidRDefault="00D47E98" w:rsidP="00D47E98">
            <w:pPr>
              <w:suppressAutoHyphens/>
              <w:spacing w:before="60" w:after="60"/>
              <w:rPr>
                <w:rFonts w:cs="Arial"/>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C075A5B" w14:textId="77777777" w:rsidR="00D47E98" w:rsidRPr="004F7AB0" w:rsidRDefault="00D47E98" w:rsidP="00D47E98">
            <w:pPr>
              <w:suppressAutoHyphens/>
              <w:spacing w:before="60" w:after="60"/>
              <w:rPr>
                <w:rFonts w:cs="Arial"/>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122113A" w14:textId="77777777" w:rsidR="00D47E98" w:rsidRPr="004F7AB0" w:rsidRDefault="00D47E98" w:rsidP="00D47E98">
            <w:pPr>
              <w:suppressAutoHyphens/>
              <w:spacing w:before="60" w:after="60"/>
              <w:rPr>
                <w:rFonts w:cs="Arial"/>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2FBB272" w14:textId="77777777" w:rsidR="00D47E98" w:rsidRPr="004F7AB0" w:rsidRDefault="00D47E98" w:rsidP="00D47E98">
            <w:pPr>
              <w:suppressAutoHyphens/>
              <w:spacing w:before="60" w:after="60"/>
              <w:rPr>
                <w:rFonts w:cs="Arial"/>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CF960C3" w14:textId="77777777" w:rsidR="00D47E98" w:rsidRPr="004F7AB0" w:rsidRDefault="00D47E98" w:rsidP="00D47E98">
            <w:pPr>
              <w:suppressAutoHyphens/>
              <w:spacing w:before="60" w:after="60"/>
              <w:rPr>
                <w:rFonts w:cs="Arial"/>
                <w:sz w:val="22"/>
                <w:szCs w:val="22"/>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5601C5CC" w14:textId="77777777" w:rsidR="00D47E98" w:rsidRPr="004F7AB0" w:rsidRDefault="00D47E98" w:rsidP="00D47E98">
            <w:pPr>
              <w:suppressAutoHyphens/>
              <w:spacing w:before="60" w:after="60"/>
              <w:rPr>
                <w:rFonts w:cs="Arial"/>
                <w:sz w:val="22"/>
                <w:szCs w:val="22"/>
              </w:rPr>
            </w:pPr>
          </w:p>
        </w:tc>
      </w:tr>
      <w:tr w:rsidR="00D47E98" w:rsidRPr="00C312F2" w14:paraId="440DC93A" w14:textId="77777777" w:rsidTr="004F7AB0">
        <w:trPr>
          <w:cantSplit/>
          <w:trHeight w:val="439"/>
        </w:trPr>
        <w:tc>
          <w:tcPr>
            <w:tcW w:w="1455" w:type="dxa"/>
            <w:tcBorders>
              <w:top w:val="single" w:sz="4" w:space="0" w:color="auto"/>
              <w:left w:val="single" w:sz="4" w:space="0" w:color="auto"/>
              <w:bottom w:val="single" w:sz="4" w:space="0" w:color="auto"/>
              <w:right w:val="single" w:sz="4" w:space="0" w:color="auto"/>
            </w:tcBorders>
            <w:shd w:val="clear" w:color="auto" w:fill="D9E2F3"/>
          </w:tcPr>
          <w:p w14:paraId="4008E545" w14:textId="77777777" w:rsidR="00D47E98" w:rsidRPr="004F7AB0" w:rsidRDefault="00D47E98" w:rsidP="00D47E98">
            <w:pPr>
              <w:suppressAutoHyphens/>
              <w:spacing w:before="60" w:after="60"/>
              <w:rPr>
                <w:rFonts w:cs="Arial"/>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D9E2F3"/>
          </w:tcPr>
          <w:p w14:paraId="30505ACA" w14:textId="77777777" w:rsidR="00D47E98" w:rsidRPr="004F7AB0" w:rsidRDefault="00D47E98" w:rsidP="00D47E98">
            <w:pPr>
              <w:suppressAutoHyphens/>
              <w:spacing w:before="60" w:after="60"/>
              <w:rPr>
                <w:rFonts w:cs="Arial"/>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D9E2F3"/>
          </w:tcPr>
          <w:p w14:paraId="15B7BF3E" w14:textId="77777777" w:rsidR="00D47E98" w:rsidRPr="004F7AB0" w:rsidRDefault="00D47E98" w:rsidP="00D47E98">
            <w:pPr>
              <w:suppressAutoHyphens/>
              <w:spacing w:before="60" w:after="60"/>
              <w:rPr>
                <w:rFonts w:cs="Arial"/>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D9E2F3"/>
          </w:tcPr>
          <w:p w14:paraId="4530686B" w14:textId="77777777" w:rsidR="00D47E98" w:rsidRPr="004F7AB0" w:rsidRDefault="00D47E98" w:rsidP="00D47E98">
            <w:pPr>
              <w:suppressAutoHyphens/>
              <w:spacing w:before="60" w:after="60"/>
              <w:rPr>
                <w:rFonts w:cs="Arial"/>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D9E2F3"/>
          </w:tcPr>
          <w:p w14:paraId="6D22A1DE" w14:textId="77777777" w:rsidR="00D47E98" w:rsidRPr="004F7AB0" w:rsidRDefault="00D47E98" w:rsidP="00D47E98">
            <w:pPr>
              <w:suppressAutoHyphens/>
              <w:spacing w:before="60" w:after="60"/>
              <w:rPr>
                <w:rFonts w:cs="Arial"/>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D9E2F3"/>
          </w:tcPr>
          <w:p w14:paraId="64A8A90C" w14:textId="77777777" w:rsidR="00D47E98" w:rsidRPr="004F7AB0" w:rsidRDefault="00D47E98" w:rsidP="00D47E98">
            <w:pPr>
              <w:suppressAutoHyphens/>
              <w:spacing w:before="60" w:after="60"/>
              <w:rPr>
                <w:rFonts w:cs="Arial"/>
                <w:sz w:val="22"/>
                <w:szCs w:val="22"/>
              </w:rPr>
            </w:pPr>
          </w:p>
        </w:tc>
        <w:tc>
          <w:tcPr>
            <w:tcW w:w="2640" w:type="dxa"/>
            <w:tcBorders>
              <w:top w:val="single" w:sz="4" w:space="0" w:color="auto"/>
              <w:left w:val="single" w:sz="4" w:space="0" w:color="auto"/>
              <w:bottom w:val="single" w:sz="4" w:space="0" w:color="auto"/>
              <w:right w:val="single" w:sz="4" w:space="0" w:color="auto"/>
            </w:tcBorders>
            <w:shd w:val="clear" w:color="auto" w:fill="D9E2F3"/>
          </w:tcPr>
          <w:p w14:paraId="356A24AD" w14:textId="77777777" w:rsidR="00D47E98" w:rsidRPr="004F7AB0" w:rsidRDefault="00D47E98" w:rsidP="00D47E98">
            <w:pPr>
              <w:suppressAutoHyphens/>
              <w:spacing w:before="60" w:after="60"/>
              <w:rPr>
                <w:rFonts w:cs="Arial"/>
                <w:sz w:val="22"/>
                <w:szCs w:val="22"/>
              </w:rPr>
            </w:pPr>
          </w:p>
        </w:tc>
      </w:tr>
      <w:tr w:rsidR="00D47E98" w:rsidRPr="00C312F2" w14:paraId="683CA368" w14:textId="77777777" w:rsidTr="00D93DE3">
        <w:trPr>
          <w:cantSplit/>
          <w:trHeight w:val="439"/>
        </w:trPr>
        <w:tc>
          <w:tcPr>
            <w:tcW w:w="7315" w:type="dxa"/>
            <w:gridSpan w:val="4"/>
            <w:tcBorders>
              <w:top w:val="single" w:sz="4" w:space="0" w:color="auto"/>
              <w:left w:val="single" w:sz="4" w:space="0" w:color="auto"/>
              <w:bottom w:val="single" w:sz="4" w:space="0" w:color="auto"/>
              <w:right w:val="single" w:sz="4" w:space="0" w:color="auto"/>
            </w:tcBorders>
            <w:shd w:val="clear" w:color="auto" w:fill="auto"/>
          </w:tcPr>
          <w:p w14:paraId="5FEDA1BE" w14:textId="77777777" w:rsidR="00D47E98" w:rsidRPr="004F7AB0" w:rsidRDefault="00D47E98" w:rsidP="00D47E98">
            <w:pPr>
              <w:pStyle w:val="BSFTableText"/>
              <w:tabs>
                <w:tab w:val="clear" w:pos="576"/>
              </w:tabs>
              <w:ind w:left="0" w:firstLine="0"/>
              <w:rPr>
                <w:rFonts w:ascii="Arial" w:hAnsi="Arial" w:cs="Arial"/>
                <w:szCs w:val="22"/>
              </w:rPr>
            </w:pPr>
          </w:p>
        </w:tc>
        <w:tc>
          <w:tcPr>
            <w:tcW w:w="4800" w:type="dxa"/>
            <w:gridSpan w:val="2"/>
            <w:tcBorders>
              <w:top w:val="single" w:sz="4" w:space="0" w:color="auto"/>
              <w:left w:val="single" w:sz="4" w:space="0" w:color="auto"/>
              <w:bottom w:val="single" w:sz="4" w:space="0" w:color="auto"/>
              <w:right w:val="single" w:sz="4" w:space="0" w:color="auto"/>
            </w:tcBorders>
            <w:shd w:val="clear" w:color="auto" w:fill="auto"/>
          </w:tcPr>
          <w:p w14:paraId="3A62D08A" w14:textId="77777777" w:rsidR="00D47E98" w:rsidRPr="004F7AB0" w:rsidRDefault="00D47E98" w:rsidP="00D47E98">
            <w:pPr>
              <w:pStyle w:val="BSFTableText"/>
              <w:tabs>
                <w:tab w:val="clear" w:pos="576"/>
              </w:tabs>
              <w:ind w:left="0" w:firstLine="0"/>
              <w:rPr>
                <w:rFonts w:ascii="Arial" w:hAnsi="Arial" w:cs="Arial"/>
                <w:szCs w:val="22"/>
              </w:rPr>
            </w:pPr>
            <w:r w:rsidRPr="004F7AB0">
              <w:rPr>
                <w:rFonts w:ascii="Arial" w:hAnsi="Arial"/>
              </w:rPr>
              <w:t>Precio total de la oferta</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7BE701CA" w14:textId="77777777" w:rsidR="00D47E98" w:rsidRPr="004F7AB0" w:rsidRDefault="00D47E98" w:rsidP="00D47E98">
            <w:pPr>
              <w:pStyle w:val="BSFTableText"/>
              <w:tabs>
                <w:tab w:val="clear" w:pos="576"/>
              </w:tabs>
              <w:ind w:left="0" w:firstLine="0"/>
              <w:rPr>
                <w:rFonts w:ascii="Arial" w:hAnsi="Arial" w:cs="Arial"/>
                <w:szCs w:val="22"/>
              </w:rPr>
            </w:pPr>
          </w:p>
        </w:tc>
      </w:tr>
    </w:tbl>
    <w:p w14:paraId="7955C4E3" w14:textId="77777777" w:rsidR="00D47E98" w:rsidRPr="004F7AB0" w:rsidRDefault="00D47E98" w:rsidP="00D47E98">
      <w:pPr>
        <w:rPr>
          <w:rFonts w:cs="Arial"/>
        </w:rPr>
      </w:pPr>
    </w:p>
    <w:p w14:paraId="6A6F3F2F" w14:textId="77777777" w:rsidR="00D47E98" w:rsidRPr="004F7AB0" w:rsidRDefault="00D47E98" w:rsidP="00D47E98">
      <w:pPr>
        <w:rPr>
          <w:rFonts w:cs="Arial"/>
        </w:rPr>
      </w:pPr>
      <w:r w:rsidRPr="004F7AB0">
        <w:t>Nombre del licitador _________________________ Firma del licitador ____________________________Fecha ___________________</w:t>
      </w:r>
    </w:p>
    <w:p w14:paraId="48D7DEB1" w14:textId="77777777" w:rsidR="00D47E98" w:rsidRPr="004F7AB0" w:rsidRDefault="00D47E98" w:rsidP="00733C50">
      <w:pPr>
        <w:rPr>
          <w:rFonts w:cs="Arial"/>
          <w:sz w:val="22"/>
        </w:rPr>
        <w:sectPr w:rsidR="00D47E98" w:rsidRPr="004F7AB0" w:rsidSect="001B44DC">
          <w:footerReference w:type="first" r:id="rId45"/>
          <w:pgSz w:w="16840" w:h="11907" w:orient="landscape" w:code="9"/>
          <w:pgMar w:top="1440" w:right="1440" w:bottom="720" w:left="720" w:header="709" w:footer="709" w:gutter="0"/>
          <w:cols w:space="708"/>
          <w:titlePg/>
          <w:docGrid w:linePitch="360"/>
        </w:sectPr>
      </w:pPr>
    </w:p>
    <w:p w14:paraId="1C87065E" w14:textId="77777777" w:rsidR="00D47E98" w:rsidRPr="004F7AB0" w:rsidRDefault="00D47E98" w:rsidP="00D47E98">
      <w:pPr>
        <w:pStyle w:val="BSFHeadings"/>
        <w:rPr>
          <w:rFonts w:cs="Arial"/>
          <w:szCs w:val="32"/>
        </w:rPr>
      </w:pPr>
      <w:bookmarkStart w:id="623" w:name="_Toc201578230"/>
      <w:bookmarkStart w:id="624" w:name="_Toc201578520"/>
      <w:bookmarkStart w:id="625" w:name="_Ref201652450"/>
      <w:bookmarkStart w:id="626" w:name="_Toc202353401"/>
      <w:bookmarkStart w:id="627" w:name="_Toc463531764"/>
      <w:bookmarkStart w:id="628" w:name="_Toc464136358"/>
      <w:bookmarkStart w:id="629" w:name="_Toc464136489"/>
      <w:bookmarkStart w:id="630" w:name="_Toc464139699"/>
      <w:bookmarkStart w:id="631" w:name="_Toc489012983"/>
      <w:bookmarkStart w:id="632" w:name="_Toc491425130"/>
      <w:bookmarkStart w:id="633" w:name="_Toc491868986"/>
      <w:bookmarkStart w:id="634" w:name="_Toc491869110"/>
      <w:bookmarkStart w:id="635" w:name="_Toc509994353"/>
      <w:bookmarkStart w:id="636" w:name="_Toc509994767"/>
      <w:bookmarkStart w:id="637" w:name="_Toc28861405"/>
      <w:bookmarkStart w:id="638" w:name="_Toc35875489"/>
      <w:bookmarkStart w:id="639" w:name="_Toc64452250"/>
      <w:r w:rsidRPr="004F7AB0">
        <w:t>Formulario de información sobre el licitador</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030C045E" w14:textId="77777777" w:rsidR="00D47E98" w:rsidRPr="004F7AB0" w:rsidRDefault="00D47E98" w:rsidP="00D47E98">
      <w:pPr>
        <w:spacing w:before="120"/>
        <w:jc w:val="center"/>
        <w:rPr>
          <w:rFonts w:cs="Arial"/>
        </w:rPr>
      </w:pPr>
      <w:r w:rsidRPr="004F7AB0">
        <w:t>Asunto: XXXXXXXXXXXXXXXXXXXXXXX</w:t>
      </w:r>
    </w:p>
    <w:p w14:paraId="7F1030CF" w14:textId="77777777" w:rsidR="00D47E98" w:rsidRPr="004F7AB0" w:rsidRDefault="00D47E98" w:rsidP="00D47E98">
      <w:pPr>
        <w:spacing w:before="120"/>
        <w:jc w:val="center"/>
        <w:rPr>
          <w:rFonts w:cs="Arial"/>
        </w:rPr>
      </w:pPr>
      <w:r w:rsidRPr="004F7AB0">
        <w:t>Ref. de la oferta: XXXXXXXXXXXXXXXXXXX</w:t>
      </w:r>
    </w:p>
    <w:tbl>
      <w:tblPr>
        <w:tblW w:w="99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7552"/>
      </w:tblGrid>
      <w:tr w:rsidR="00D47E98" w:rsidRPr="00C312F2" w14:paraId="086B6B34" w14:textId="77777777" w:rsidTr="004F7AB0">
        <w:trPr>
          <w:cantSplit/>
          <w:trHeight w:val="440"/>
        </w:trPr>
        <w:tc>
          <w:tcPr>
            <w:tcW w:w="9937" w:type="dxa"/>
            <w:gridSpan w:val="2"/>
            <w:tcBorders>
              <w:bottom w:val="single" w:sz="4" w:space="0" w:color="auto"/>
            </w:tcBorders>
            <w:shd w:val="clear" w:color="auto" w:fill="1F3864"/>
            <w:vAlign w:val="center"/>
          </w:tcPr>
          <w:p w14:paraId="2B2D6AEA" w14:textId="77777777" w:rsidR="00D47E98" w:rsidRPr="004F7AB0" w:rsidRDefault="00D47E98" w:rsidP="005870CD">
            <w:pPr>
              <w:pStyle w:val="BSFTableTxtBold"/>
              <w:numPr>
                <w:ilvl w:val="0"/>
                <w:numId w:val="43"/>
              </w:numPr>
              <w:rPr>
                <w:rFonts w:ascii="Arial" w:hAnsi="Arial" w:cs="Arial"/>
                <w:color w:val="FFFFFF"/>
                <w:sz w:val="24"/>
              </w:rPr>
            </w:pPr>
            <w:r w:rsidRPr="004F7AB0">
              <w:rPr>
                <w:rFonts w:ascii="Arial" w:hAnsi="Arial"/>
                <w:color w:val="FFFFFF"/>
                <w:sz w:val="24"/>
                <w:shd w:val="clear" w:color="auto" w:fill="1F3864"/>
              </w:rPr>
              <w:t>Constitución o estatuto jurídico del licitador</w:t>
            </w:r>
          </w:p>
        </w:tc>
      </w:tr>
      <w:tr w:rsidR="00720B00" w:rsidRPr="00C312F2" w14:paraId="079BFF62" w14:textId="77777777" w:rsidTr="004F7AB0">
        <w:trPr>
          <w:cantSplit/>
          <w:trHeight w:val="440"/>
        </w:trPr>
        <w:tc>
          <w:tcPr>
            <w:tcW w:w="2385" w:type="dxa"/>
            <w:tcBorders>
              <w:top w:val="single" w:sz="4" w:space="0" w:color="auto"/>
              <w:bottom w:val="single" w:sz="4" w:space="0" w:color="auto"/>
            </w:tcBorders>
            <w:shd w:val="clear" w:color="auto" w:fill="D9E2F3"/>
          </w:tcPr>
          <w:p w14:paraId="1BFC555A" w14:textId="77777777" w:rsidR="00720B00" w:rsidRPr="004F7AB0" w:rsidRDefault="00720B00" w:rsidP="00D93DE3">
            <w:pPr>
              <w:pStyle w:val="BSFTableText"/>
              <w:tabs>
                <w:tab w:val="clear" w:pos="576"/>
              </w:tabs>
              <w:ind w:left="0" w:firstLine="0"/>
              <w:jc w:val="left"/>
              <w:rPr>
                <w:rFonts w:ascii="Arial" w:hAnsi="Arial" w:cs="Arial"/>
                <w:szCs w:val="22"/>
              </w:rPr>
            </w:pPr>
            <w:r w:rsidRPr="004F7AB0">
              <w:rPr>
                <w:rFonts w:ascii="Arial" w:hAnsi="Arial"/>
              </w:rPr>
              <w:t>Lugar de inscripción</w:t>
            </w:r>
          </w:p>
        </w:tc>
        <w:tc>
          <w:tcPr>
            <w:tcW w:w="7552" w:type="dxa"/>
            <w:tcBorders>
              <w:top w:val="single" w:sz="4" w:space="0" w:color="auto"/>
              <w:bottom w:val="single" w:sz="4" w:space="0" w:color="auto"/>
            </w:tcBorders>
            <w:shd w:val="clear" w:color="auto" w:fill="D9E2F3"/>
          </w:tcPr>
          <w:p w14:paraId="3A631EA9" w14:textId="77777777" w:rsidR="00720B00" w:rsidRPr="004F7AB0" w:rsidRDefault="00720B00" w:rsidP="00D47E98">
            <w:pPr>
              <w:pStyle w:val="BSFTableText"/>
              <w:tabs>
                <w:tab w:val="clear" w:pos="576"/>
              </w:tabs>
              <w:ind w:left="1080" w:firstLine="0"/>
              <w:jc w:val="left"/>
              <w:rPr>
                <w:rFonts w:ascii="Arial" w:hAnsi="Arial" w:cs="Arial"/>
                <w:szCs w:val="22"/>
              </w:rPr>
            </w:pPr>
          </w:p>
        </w:tc>
      </w:tr>
      <w:tr w:rsidR="00720B00" w:rsidRPr="00C312F2" w14:paraId="2BB5760A" w14:textId="77777777" w:rsidTr="004F7AB0">
        <w:trPr>
          <w:cantSplit/>
          <w:trHeight w:val="440"/>
        </w:trPr>
        <w:tc>
          <w:tcPr>
            <w:tcW w:w="2385" w:type="dxa"/>
            <w:tcBorders>
              <w:top w:val="single" w:sz="4" w:space="0" w:color="auto"/>
              <w:bottom w:val="single" w:sz="4" w:space="0" w:color="auto"/>
            </w:tcBorders>
            <w:shd w:val="clear" w:color="auto" w:fill="D9E2F3"/>
          </w:tcPr>
          <w:p w14:paraId="06A0F8BE" w14:textId="77777777" w:rsidR="00720B00" w:rsidRPr="004F7AB0" w:rsidRDefault="00720B00" w:rsidP="00D93DE3">
            <w:pPr>
              <w:pStyle w:val="BSFTableText"/>
              <w:tabs>
                <w:tab w:val="clear" w:pos="576"/>
              </w:tabs>
              <w:ind w:left="0" w:firstLine="0"/>
              <w:jc w:val="left"/>
              <w:rPr>
                <w:rFonts w:ascii="Arial" w:hAnsi="Arial" w:cs="Arial"/>
                <w:szCs w:val="22"/>
              </w:rPr>
            </w:pPr>
            <w:r w:rsidRPr="004F7AB0">
              <w:rPr>
                <w:rFonts w:ascii="Arial" w:hAnsi="Arial"/>
              </w:rPr>
              <w:t>Sede principal de la empresa</w:t>
            </w:r>
          </w:p>
        </w:tc>
        <w:tc>
          <w:tcPr>
            <w:tcW w:w="7552" w:type="dxa"/>
            <w:tcBorders>
              <w:top w:val="single" w:sz="4" w:space="0" w:color="auto"/>
              <w:bottom w:val="single" w:sz="4" w:space="0" w:color="auto"/>
            </w:tcBorders>
            <w:shd w:val="clear" w:color="auto" w:fill="D9E2F3"/>
          </w:tcPr>
          <w:p w14:paraId="687355F5" w14:textId="77777777" w:rsidR="00720B00" w:rsidRPr="004F7AB0" w:rsidRDefault="00720B00" w:rsidP="00D47E98">
            <w:pPr>
              <w:pStyle w:val="BSFTableText"/>
              <w:tabs>
                <w:tab w:val="clear" w:pos="576"/>
              </w:tabs>
              <w:ind w:left="1080" w:firstLine="0"/>
              <w:jc w:val="left"/>
              <w:rPr>
                <w:rFonts w:ascii="Arial" w:hAnsi="Arial" w:cs="Arial"/>
                <w:szCs w:val="22"/>
              </w:rPr>
            </w:pPr>
          </w:p>
        </w:tc>
      </w:tr>
      <w:tr w:rsidR="00D47E98" w:rsidRPr="00C312F2" w14:paraId="63E69158" w14:textId="77777777" w:rsidTr="004F7AB0">
        <w:trPr>
          <w:cantSplit/>
          <w:trHeight w:val="440"/>
        </w:trPr>
        <w:tc>
          <w:tcPr>
            <w:tcW w:w="9937" w:type="dxa"/>
            <w:gridSpan w:val="2"/>
            <w:tcBorders>
              <w:top w:val="single" w:sz="4" w:space="0" w:color="auto"/>
              <w:bottom w:val="nil"/>
            </w:tcBorders>
            <w:shd w:val="clear" w:color="auto" w:fill="1F3864"/>
            <w:vAlign w:val="center"/>
          </w:tcPr>
          <w:p w14:paraId="6B7E35E5" w14:textId="77777777" w:rsidR="00D47E98" w:rsidRPr="004F7AB0" w:rsidRDefault="00D47E98" w:rsidP="005870CD">
            <w:pPr>
              <w:pStyle w:val="BSFTableTxtBold"/>
              <w:numPr>
                <w:ilvl w:val="0"/>
                <w:numId w:val="43"/>
              </w:numPr>
              <w:rPr>
                <w:rFonts w:ascii="Arial" w:hAnsi="Arial" w:cs="Arial"/>
                <w:sz w:val="24"/>
              </w:rPr>
            </w:pPr>
            <w:r w:rsidRPr="004F7AB0">
              <w:rPr>
                <w:rFonts w:ascii="Arial" w:hAnsi="Arial"/>
                <w:color w:val="FFFFFF"/>
                <w:sz w:val="24"/>
                <w:shd w:val="clear" w:color="auto" w:fill="1F3864"/>
              </w:rPr>
              <w:t>Denominación oficial de cada sociedad que forma parte de la empresa conjunta (si procede)</w:t>
            </w:r>
          </w:p>
        </w:tc>
      </w:tr>
      <w:tr w:rsidR="00720B00" w:rsidRPr="00D47E98" w14:paraId="2A762494" w14:textId="77777777" w:rsidTr="004F7AB0">
        <w:trPr>
          <w:cantSplit/>
          <w:trHeight w:val="440"/>
        </w:trPr>
        <w:tc>
          <w:tcPr>
            <w:tcW w:w="9937" w:type="dxa"/>
            <w:gridSpan w:val="2"/>
            <w:tcBorders>
              <w:bottom w:val="single" w:sz="4" w:space="0" w:color="auto"/>
            </w:tcBorders>
            <w:shd w:val="clear" w:color="auto" w:fill="FFFFFF"/>
          </w:tcPr>
          <w:p w14:paraId="1F62C040" w14:textId="3EF6CB12" w:rsidR="00720B00" w:rsidRPr="004F7AB0" w:rsidRDefault="00720B00" w:rsidP="00D93DE3">
            <w:pPr>
              <w:pStyle w:val="BSFTableText"/>
              <w:tabs>
                <w:tab w:val="clear" w:pos="576"/>
              </w:tabs>
              <w:ind w:left="0" w:firstLine="0"/>
              <w:jc w:val="left"/>
              <w:rPr>
                <w:rFonts w:ascii="Arial" w:hAnsi="Arial" w:cs="Arial"/>
                <w:i/>
                <w:iCs/>
                <w:color w:val="FF0000"/>
                <w:szCs w:val="22"/>
              </w:rPr>
            </w:pPr>
            <w:r w:rsidRPr="004F7AB0">
              <w:rPr>
                <w:rFonts w:ascii="Arial" w:hAnsi="Arial"/>
                <w:i/>
                <w:color w:val="FF0000"/>
              </w:rPr>
              <w:t>[ingrese la denominación oficial de cada parte de la empresa conjunta y rellene el formulario BSF</w:t>
            </w:r>
            <w:r w:rsidR="00136EE2">
              <w:rPr>
                <w:rFonts w:ascii="Arial" w:hAnsi="Arial"/>
                <w:i/>
                <w:color w:val="FF0000"/>
              </w:rPr>
              <w:t>7</w:t>
            </w:r>
            <w:r w:rsidRPr="004F7AB0">
              <w:rPr>
                <w:rFonts w:ascii="Arial" w:hAnsi="Arial"/>
                <w:i/>
                <w:color w:val="FF0000"/>
              </w:rPr>
              <w:t>, que recoge la información sobre las sociedades que forman la empresa conjunta, que aparece a continuación]</w:t>
            </w:r>
          </w:p>
        </w:tc>
      </w:tr>
      <w:tr w:rsidR="00D47E98" w:rsidRPr="00C312F2" w14:paraId="1218FF32" w14:textId="77777777" w:rsidTr="004F7AB0">
        <w:trPr>
          <w:cantSplit/>
        </w:trPr>
        <w:tc>
          <w:tcPr>
            <w:tcW w:w="9937" w:type="dxa"/>
            <w:gridSpan w:val="2"/>
            <w:shd w:val="clear" w:color="auto" w:fill="1F3864"/>
            <w:vAlign w:val="center"/>
          </w:tcPr>
          <w:p w14:paraId="116606A1" w14:textId="77777777" w:rsidR="00D47E98" w:rsidRPr="004F7AB0" w:rsidRDefault="00D47E98" w:rsidP="005870CD">
            <w:pPr>
              <w:pStyle w:val="BSFTableTxtBold"/>
              <w:numPr>
                <w:ilvl w:val="0"/>
                <w:numId w:val="43"/>
              </w:numPr>
              <w:rPr>
                <w:rFonts w:ascii="Arial" w:hAnsi="Arial" w:cs="Arial"/>
                <w:color w:val="FFFFFF"/>
                <w:sz w:val="24"/>
              </w:rPr>
            </w:pPr>
            <w:r w:rsidRPr="004F7AB0">
              <w:rPr>
                <w:rFonts w:ascii="Arial" w:hAnsi="Arial"/>
                <w:color w:val="FFFFFF"/>
                <w:sz w:val="24"/>
                <w:shd w:val="clear" w:color="auto" w:fill="1F3864"/>
              </w:rPr>
              <w:t>Se adjuntan copias de los siguientes documentos:</w:t>
            </w:r>
          </w:p>
        </w:tc>
      </w:tr>
      <w:tr w:rsidR="00D47E98" w:rsidRPr="00C312F2" w14:paraId="5135E364" w14:textId="77777777" w:rsidTr="004F7AB0">
        <w:trPr>
          <w:cantSplit/>
        </w:trPr>
        <w:tc>
          <w:tcPr>
            <w:tcW w:w="9937" w:type="dxa"/>
            <w:gridSpan w:val="2"/>
            <w:shd w:val="clear" w:color="auto" w:fill="D9E2F3"/>
          </w:tcPr>
          <w:p w14:paraId="6402D72F" w14:textId="5D224AAC" w:rsidR="00D47E98" w:rsidRPr="004F7AB0" w:rsidRDefault="00D47E98" w:rsidP="00D93DE3">
            <w:pPr>
              <w:pStyle w:val="BSFTableText"/>
              <w:tabs>
                <w:tab w:val="clear" w:pos="576"/>
              </w:tabs>
              <w:ind w:left="0" w:firstLine="0"/>
              <w:jc w:val="left"/>
              <w:rPr>
                <w:rFonts w:ascii="Arial" w:hAnsi="Arial" w:cs="Arial"/>
                <w:spacing w:val="-2"/>
                <w:szCs w:val="22"/>
              </w:rPr>
            </w:pPr>
            <w:r w:rsidRPr="004F7AB0">
              <w:rPr>
                <w:rFonts w:ascii="Arial" w:hAnsi="Arial"/>
              </w:rPr>
              <w:t xml:space="preserve">Escritura de constitución o registro del licitador mencionado en el punto 1 anterior, que demuestre la elegibilidad del licitador de conformidad con la cláusula 7 de las </w:t>
            </w:r>
            <w:r w:rsidR="00F0352E">
              <w:rPr>
                <w:rFonts w:ascii="Arial" w:hAnsi="Arial"/>
              </w:rPr>
              <w:t>Instrucciones para los licitadores</w:t>
            </w:r>
            <w:r w:rsidRPr="004F7AB0">
              <w:rPr>
                <w:rFonts w:ascii="Arial" w:hAnsi="Arial"/>
              </w:rPr>
              <w:t>;</w:t>
            </w:r>
          </w:p>
          <w:p w14:paraId="5C0624DA" w14:textId="5DFBD2F5" w:rsidR="00D47E98" w:rsidRPr="004F7AB0" w:rsidRDefault="00D47E98" w:rsidP="00D93DE3">
            <w:pPr>
              <w:pStyle w:val="BSFTableText"/>
              <w:tabs>
                <w:tab w:val="clear" w:pos="576"/>
              </w:tabs>
              <w:ind w:left="0" w:firstLine="0"/>
              <w:jc w:val="left"/>
              <w:rPr>
                <w:rFonts w:ascii="Arial" w:hAnsi="Arial" w:cs="Arial"/>
                <w:spacing w:val="-2"/>
                <w:szCs w:val="22"/>
              </w:rPr>
            </w:pPr>
            <w:r w:rsidRPr="004F7AB0">
              <w:rPr>
                <w:rFonts w:ascii="Arial" w:hAnsi="Arial"/>
              </w:rPr>
              <w:t xml:space="preserve">Carta de intención de formar una empresa conjunta o de formalizar un acuerdo de empresa conjunta, si procede, de conformidad con la cláusula 7 de las </w:t>
            </w:r>
            <w:r w:rsidR="00F0352E">
              <w:rPr>
                <w:rFonts w:ascii="Arial" w:hAnsi="Arial"/>
              </w:rPr>
              <w:t>Instrucciones para los licitadores</w:t>
            </w:r>
            <w:r w:rsidRPr="004F7AB0">
              <w:rPr>
                <w:rFonts w:ascii="Arial" w:hAnsi="Arial"/>
              </w:rPr>
              <w:t>;</w:t>
            </w:r>
          </w:p>
          <w:p w14:paraId="72C0A5EB" w14:textId="3A8F9F4C" w:rsidR="00D47E98" w:rsidRPr="004F7AB0" w:rsidRDefault="00D47E98" w:rsidP="00D93DE3">
            <w:pPr>
              <w:pStyle w:val="BSFTableText"/>
              <w:tabs>
                <w:tab w:val="clear" w:pos="576"/>
              </w:tabs>
              <w:ind w:left="0" w:firstLine="0"/>
              <w:jc w:val="left"/>
              <w:rPr>
                <w:rFonts w:ascii="Arial" w:hAnsi="Arial" w:cs="Arial"/>
                <w:spacing w:val="-2"/>
                <w:szCs w:val="22"/>
              </w:rPr>
            </w:pPr>
            <w:r w:rsidRPr="004F7AB0">
              <w:rPr>
                <w:rFonts w:ascii="Arial" w:hAnsi="Arial"/>
              </w:rPr>
              <w:t xml:space="preserve">Autorización adecuada del signatario en nombre del licitador, de conformidad con el párrafo 1 de la cláusula 24 de las </w:t>
            </w:r>
            <w:r w:rsidR="00F0352E">
              <w:rPr>
                <w:rFonts w:ascii="Arial" w:hAnsi="Arial"/>
              </w:rPr>
              <w:t>Instrucciones para los licitadores</w:t>
            </w:r>
            <w:r w:rsidRPr="004F7AB0">
              <w:rPr>
                <w:rFonts w:ascii="Arial" w:hAnsi="Arial"/>
              </w:rPr>
              <w:t>;</w:t>
            </w:r>
          </w:p>
          <w:p w14:paraId="63AA29B2" w14:textId="77777777" w:rsidR="00D47E98" w:rsidRPr="004F7AB0" w:rsidRDefault="00D47E98" w:rsidP="00D93DE3">
            <w:pPr>
              <w:pStyle w:val="BSFTableText"/>
              <w:tabs>
                <w:tab w:val="clear" w:pos="576"/>
              </w:tabs>
              <w:ind w:left="720" w:firstLine="0"/>
              <w:jc w:val="left"/>
              <w:rPr>
                <w:rFonts w:ascii="Arial" w:hAnsi="Arial" w:cs="Arial"/>
                <w:szCs w:val="22"/>
              </w:rPr>
            </w:pPr>
          </w:p>
          <w:p w14:paraId="120E7F4A" w14:textId="739C3A01" w:rsidR="00D47E98" w:rsidRPr="004F7AB0" w:rsidRDefault="00827F02" w:rsidP="00D93DE3">
            <w:pPr>
              <w:pStyle w:val="BSFTableText"/>
              <w:tabs>
                <w:tab w:val="clear" w:pos="576"/>
              </w:tabs>
              <w:ind w:left="720" w:firstLine="0"/>
              <w:jc w:val="left"/>
              <w:rPr>
                <w:rFonts w:ascii="Arial" w:hAnsi="Arial" w:cs="Arial"/>
                <w:i/>
                <w:iCs/>
                <w:sz w:val="24"/>
              </w:rPr>
            </w:pPr>
            <w:r w:rsidRPr="004F7AB0">
              <w:rPr>
                <w:rFonts w:ascii="Arial" w:hAnsi="Arial"/>
                <w:i/>
                <w:color w:val="FF0000"/>
              </w:rPr>
              <w:t>[</w:t>
            </w:r>
            <w:r w:rsidR="00B56E5C">
              <w:rPr>
                <w:rFonts w:ascii="Arial" w:hAnsi="Arial"/>
                <w:i/>
                <w:color w:val="FF0000"/>
              </w:rPr>
              <w:t>“</w:t>
            </w:r>
            <w:r w:rsidRPr="004F7AB0">
              <w:rPr>
                <w:rFonts w:ascii="Arial" w:hAnsi="Arial"/>
                <w:i/>
                <w:color w:val="FF0000"/>
              </w:rPr>
              <w:t>Marque</w:t>
            </w:r>
            <w:r w:rsidR="00B56E5C">
              <w:rPr>
                <w:rFonts w:ascii="Arial" w:hAnsi="Arial"/>
                <w:i/>
                <w:color w:val="FF0000"/>
              </w:rPr>
              <w:t>”</w:t>
            </w:r>
            <w:r w:rsidRPr="004F7AB0">
              <w:rPr>
                <w:rFonts w:ascii="Arial" w:hAnsi="Arial"/>
                <w:i/>
                <w:color w:val="FF0000"/>
              </w:rPr>
              <w:t xml:space="preserve"> los recuadros y adjunte los documentos pertinentes para la oferta].</w:t>
            </w:r>
          </w:p>
        </w:tc>
      </w:tr>
    </w:tbl>
    <w:p w14:paraId="1B61654C" w14:textId="77777777" w:rsidR="00317D75" w:rsidRPr="004F7AB0" w:rsidRDefault="00317D75" w:rsidP="00A22BF5">
      <w:pPr>
        <w:rPr>
          <w:rFonts w:cs="Arial"/>
          <w:i/>
          <w:iCs/>
          <w:sz w:val="22"/>
          <w:szCs w:val="22"/>
        </w:rPr>
      </w:pPr>
    </w:p>
    <w:p w14:paraId="0277D2A7" w14:textId="2DF92648" w:rsidR="00D47E98" w:rsidRPr="004F7AB0" w:rsidRDefault="00D47E98" w:rsidP="00D47E98">
      <w:pPr>
        <w:pStyle w:val="BDSHeading"/>
        <w:rPr>
          <w:rFonts w:ascii="Arial" w:hAnsi="Arial" w:cs="Arial"/>
        </w:rPr>
        <w:sectPr w:rsidR="00D47E98" w:rsidRPr="004F7AB0" w:rsidSect="00A51237">
          <w:headerReference w:type="default" r:id="rId46"/>
          <w:footerReference w:type="default" r:id="rId47"/>
          <w:pgSz w:w="11900" w:h="16820" w:code="9"/>
          <w:pgMar w:top="2347" w:right="964" w:bottom="1440" w:left="1015" w:header="709" w:footer="709" w:gutter="0"/>
          <w:cols w:space="708"/>
          <w:docGrid w:linePitch="360"/>
        </w:sectPr>
      </w:pPr>
      <w:r w:rsidRPr="004F7AB0">
        <w:rPr>
          <w:rFonts w:ascii="Arial" w:hAnsi="Arial"/>
        </w:rPr>
        <w:t xml:space="preserve">La información rellenada anteriormente por los licitadores se utilizará a efectos de la calificación posterior, tal como se establece en la cláusula 40 de las </w:t>
      </w:r>
      <w:r w:rsidR="00F0352E">
        <w:rPr>
          <w:rFonts w:ascii="Arial" w:hAnsi="Arial"/>
        </w:rPr>
        <w:t>Instrucciones para los licitadores</w:t>
      </w:r>
      <w:r w:rsidRPr="004F7AB0">
        <w:rPr>
          <w:rFonts w:ascii="Arial" w:hAnsi="Arial"/>
        </w:rPr>
        <w:t>. Dicha información no se incorporará al contrato. El licitador deberá adaptar y ampliar el presente formulario BSF4 según sea necesario. Las secciones pertinentes de los documentos adjuntos deberán traducirse al idioma inglés.</w:t>
      </w:r>
    </w:p>
    <w:p w14:paraId="49D9136E" w14:textId="77777777" w:rsidR="00D47E98" w:rsidRPr="004F7AB0" w:rsidRDefault="00D47E98" w:rsidP="00D47E98">
      <w:pPr>
        <w:pStyle w:val="BSFHeadings"/>
        <w:rPr>
          <w:rFonts w:cs="Arial"/>
          <w:szCs w:val="32"/>
        </w:rPr>
      </w:pPr>
      <w:bookmarkStart w:id="640" w:name="_Toc201578231"/>
      <w:bookmarkStart w:id="641" w:name="_Toc201578521"/>
      <w:bookmarkStart w:id="642" w:name="_Ref201652166"/>
      <w:bookmarkStart w:id="643" w:name="_Ref201652169"/>
      <w:bookmarkStart w:id="644" w:name="_Ref201652172"/>
      <w:bookmarkStart w:id="645" w:name="_Toc202353402"/>
      <w:bookmarkStart w:id="646" w:name="_Toc463531765"/>
      <w:bookmarkStart w:id="647" w:name="_Toc464136359"/>
      <w:bookmarkStart w:id="648" w:name="_Toc464136490"/>
      <w:bookmarkStart w:id="649" w:name="_Toc464139700"/>
      <w:bookmarkStart w:id="650" w:name="_Toc489012984"/>
      <w:bookmarkStart w:id="651" w:name="_Toc491425131"/>
      <w:bookmarkStart w:id="652" w:name="_Toc491868987"/>
      <w:bookmarkStart w:id="653" w:name="_Toc491869111"/>
      <w:bookmarkStart w:id="654" w:name="_Toc509994354"/>
      <w:bookmarkStart w:id="655" w:name="_Toc509994768"/>
      <w:bookmarkStart w:id="656" w:name="_Toc28861406"/>
      <w:bookmarkStart w:id="657" w:name="_Toc35875490"/>
      <w:bookmarkStart w:id="658" w:name="_Toc64452251"/>
      <w:r w:rsidRPr="004F7AB0">
        <w:t>Formulario de información sobre las sociedades que forman la empresa conjunta</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27CB36BC" w14:textId="77777777" w:rsidR="00D47E98" w:rsidRPr="004F7AB0" w:rsidRDefault="00D47E98" w:rsidP="00D47E98">
      <w:pPr>
        <w:jc w:val="center"/>
        <w:rPr>
          <w:rFonts w:cs="Arial"/>
          <w:bCs/>
        </w:rPr>
      </w:pPr>
      <w:r w:rsidRPr="004F7AB0">
        <w:t>Asunto: XXXXXXXXXXXXXXXXXXXXXXX</w:t>
      </w:r>
    </w:p>
    <w:p w14:paraId="39FF97A0" w14:textId="77777777" w:rsidR="00D47E98" w:rsidRPr="004F7AB0" w:rsidRDefault="00D47E98" w:rsidP="00D47E98">
      <w:pPr>
        <w:jc w:val="center"/>
        <w:rPr>
          <w:rFonts w:cs="Arial"/>
          <w:bCs/>
        </w:rPr>
      </w:pPr>
      <w:r w:rsidRPr="004F7AB0">
        <w:t>Ref. de la oferta: XXXXXXXXXXXXXXXXXXX</w:t>
      </w:r>
    </w:p>
    <w:p w14:paraId="1D6899FD" w14:textId="77777777" w:rsidR="00D47E98" w:rsidRPr="004F7AB0" w:rsidRDefault="00D47E98" w:rsidP="00D47E98">
      <w:pPr>
        <w:jc w:val="center"/>
        <w:rPr>
          <w:rFonts w:cs="Arial"/>
          <w:bCs/>
        </w:rPr>
      </w:pPr>
    </w:p>
    <w:tbl>
      <w:tblPr>
        <w:tblW w:w="99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7662"/>
      </w:tblGrid>
      <w:tr w:rsidR="00D47E98" w:rsidRPr="00D47E98" w14:paraId="7677766B" w14:textId="77777777" w:rsidTr="004F7AB0">
        <w:trPr>
          <w:cantSplit/>
          <w:trHeight w:val="440"/>
        </w:trPr>
        <w:tc>
          <w:tcPr>
            <w:tcW w:w="9937" w:type="dxa"/>
            <w:gridSpan w:val="2"/>
            <w:tcBorders>
              <w:top w:val="single" w:sz="4" w:space="0" w:color="auto"/>
              <w:left w:val="single" w:sz="4" w:space="0" w:color="auto"/>
              <w:bottom w:val="single" w:sz="4" w:space="0" w:color="auto"/>
              <w:right w:val="single" w:sz="4" w:space="0" w:color="auto"/>
            </w:tcBorders>
            <w:shd w:val="clear" w:color="auto" w:fill="1F4E79"/>
            <w:vAlign w:val="center"/>
          </w:tcPr>
          <w:p w14:paraId="50E82F9D" w14:textId="77777777" w:rsidR="00D47E98" w:rsidRPr="004F7AB0" w:rsidRDefault="00D47E98" w:rsidP="005870CD">
            <w:pPr>
              <w:pStyle w:val="ListParagraph"/>
              <w:numPr>
                <w:ilvl w:val="0"/>
                <w:numId w:val="44"/>
              </w:numPr>
              <w:rPr>
                <w:rFonts w:cs="Arial"/>
              </w:rPr>
            </w:pPr>
            <w:r w:rsidRPr="004F7AB0">
              <w:rPr>
                <w:b/>
                <w:color w:val="FFFFFF"/>
              </w:rPr>
              <w:t>Constitución o estatuto jurídico de las sociedades que forman parte de la empresa conjunta</w:t>
            </w:r>
          </w:p>
        </w:tc>
      </w:tr>
      <w:tr w:rsidR="00D47E98" w:rsidRPr="00D47E98" w14:paraId="6ACC25DE" w14:textId="77777777" w:rsidTr="004F7AB0">
        <w:trPr>
          <w:cantSplit/>
          <w:trHeight w:val="440"/>
        </w:trPr>
        <w:tc>
          <w:tcPr>
            <w:tcW w:w="2275" w:type="dxa"/>
            <w:tcBorders>
              <w:top w:val="single" w:sz="4" w:space="0" w:color="auto"/>
              <w:bottom w:val="nil"/>
            </w:tcBorders>
            <w:shd w:val="clear" w:color="auto" w:fill="D9E2F3"/>
          </w:tcPr>
          <w:p w14:paraId="6006E5A6" w14:textId="77777777" w:rsidR="00D47E98" w:rsidRPr="004F7AB0" w:rsidRDefault="00D47E98" w:rsidP="005870CD">
            <w:pPr>
              <w:pStyle w:val="BSFTableText"/>
              <w:numPr>
                <w:ilvl w:val="1"/>
                <w:numId w:val="26"/>
              </w:numPr>
              <w:jc w:val="left"/>
              <w:rPr>
                <w:rFonts w:ascii="Arial" w:hAnsi="Arial" w:cs="Arial"/>
                <w:szCs w:val="22"/>
              </w:rPr>
            </w:pPr>
            <w:r w:rsidRPr="004F7AB0">
              <w:rPr>
                <w:rFonts w:ascii="Arial" w:hAnsi="Arial"/>
              </w:rPr>
              <w:t>Lugar de inscripción</w:t>
            </w:r>
          </w:p>
        </w:tc>
        <w:tc>
          <w:tcPr>
            <w:tcW w:w="7662" w:type="dxa"/>
            <w:tcBorders>
              <w:top w:val="single" w:sz="4" w:space="0" w:color="auto"/>
              <w:bottom w:val="nil"/>
            </w:tcBorders>
            <w:shd w:val="clear" w:color="auto" w:fill="D9E2F3"/>
          </w:tcPr>
          <w:p w14:paraId="03A4F809" w14:textId="77777777" w:rsidR="00D47E98" w:rsidRPr="004F7AB0" w:rsidRDefault="00D47E98" w:rsidP="00D47E98">
            <w:pPr>
              <w:suppressAutoHyphens/>
              <w:spacing w:before="60" w:after="60"/>
              <w:rPr>
                <w:rFonts w:cs="Arial"/>
                <w:spacing w:val="-2"/>
              </w:rPr>
            </w:pPr>
          </w:p>
        </w:tc>
      </w:tr>
      <w:tr w:rsidR="00D47E98" w:rsidRPr="00D47E98" w14:paraId="57C7BE3E" w14:textId="77777777" w:rsidTr="004F7AB0">
        <w:trPr>
          <w:cantSplit/>
          <w:trHeight w:val="440"/>
        </w:trPr>
        <w:tc>
          <w:tcPr>
            <w:tcW w:w="2275" w:type="dxa"/>
            <w:tcBorders>
              <w:top w:val="nil"/>
              <w:bottom w:val="single" w:sz="4" w:space="0" w:color="auto"/>
            </w:tcBorders>
            <w:shd w:val="clear" w:color="auto" w:fill="D9E2F3"/>
          </w:tcPr>
          <w:p w14:paraId="34D5A31F" w14:textId="77777777" w:rsidR="00D47E98" w:rsidRPr="004F7AB0" w:rsidRDefault="00D47E98" w:rsidP="005870CD">
            <w:pPr>
              <w:pStyle w:val="BSFTableText"/>
              <w:numPr>
                <w:ilvl w:val="1"/>
                <w:numId w:val="26"/>
              </w:numPr>
              <w:jc w:val="left"/>
              <w:rPr>
                <w:rFonts w:ascii="Arial" w:hAnsi="Arial" w:cs="Arial"/>
                <w:szCs w:val="22"/>
              </w:rPr>
            </w:pPr>
            <w:r w:rsidRPr="004F7AB0">
              <w:rPr>
                <w:rFonts w:ascii="Arial" w:hAnsi="Arial"/>
              </w:rPr>
              <w:t>Sede principal de la empresa</w:t>
            </w:r>
          </w:p>
        </w:tc>
        <w:tc>
          <w:tcPr>
            <w:tcW w:w="7662" w:type="dxa"/>
            <w:tcBorders>
              <w:top w:val="nil"/>
              <w:bottom w:val="single" w:sz="4" w:space="0" w:color="auto"/>
            </w:tcBorders>
            <w:shd w:val="clear" w:color="auto" w:fill="D9E2F3"/>
          </w:tcPr>
          <w:p w14:paraId="02DF9E47" w14:textId="77777777" w:rsidR="00D47E98" w:rsidRPr="004F7AB0" w:rsidRDefault="00D47E98" w:rsidP="00D47E98">
            <w:pPr>
              <w:suppressAutoHyphens/>
              <w:spacing w:before="60" w:after="60"/>
              <w:rPr>
                <w:rFonts w:cs="Arial"/>
                <w:spacing w:val="-2"/>
              </w:rPr>
            </w:pPr>
          </w:p>
        </w:tc>
      </w:tr>
      <w:tr w:rsidR="00D47E98" w:rsidRPr="00D47E98" w14:paraId="617290A1" w14:textId="77777777" w:rsidTr="004F7AB0">
        <w:trPr>
          <w:cantSplit/>
        </w:trPr>
        <w:tc>
          <w:tcPr>
            <w:tcW w:w="9937" w:type="dxa"/>
            <w:gridSpan w:val="2"/>
            <w:shd w:val="clear" w:color="auto" w:fill="1F4E79"/>
            <w:vAlign w:val="center"/>
          </w:tcPr>
          <w:p w14:paraId="24DA3010" w14:textId="77777777" w:rsidR="00D47E98" w:rsidRPr="004F7AB0" w:rsidRDefault="00D47E98" w:rsidP="005870CD">
            <w:pPr>
              <w:pStyle w:val="BSFTableTxtBold"/>
              <w:numPr>
                <w:ilvl w:val="0"/>
                <w:numId w:val="44"/>
              </w:numPr>
              <w:rPr>
                <w:rFonts w:ascii="Arial" w:hAnsi="Arial" w:cs="Arial"/>
                <w:color w:val="FFFFFF"/>
                <w:sz w:val="24"/>
              </w:rPr>
            </w:pPr>
            <w:r w:rsidRPr="004F7AB0">
              <w:rPr>
                <w:rFonts w:ascii="Arial" w:hAnsi="Arial"/>
                <w:color w:val="FFFFFF"/>
                <w:sz w:val="24"/>
              </w:rPr>
              <w:t>Se adjuntan copias de los documentos originales de:</w:t>
            </w:r>
          </w:p>
        </w:tc>
      </w:tr>
      <w:tr w:rsidR="00D47E98" w:rsidRPr="00D47E98" w14:paraId="55A985EF" w14:textId="77777777" w:rsidTr="004F7AB0">
        <w:trPr>
          <w:cantSplit/>
        </w:trPr>
        <w:tc>
          <w:tcPr>
            <w:tcW w:w="9937" w:type="dxa"/>
            <w:gridSpan w:val="2"/>
            <w:shd w:val="clear" w:color="auto" w:fill="D9E2F3"/>
          </w:tcPr>
          <w:p w14:paraId="032360E2" w14:textId="566EEEEA" w:rsidR="00D47E98" w:rsidRPr="004F7AB0" w:rsidRDefault="00D47E98" w:rsidP="005870CD">
            <w:pPr>
              <w:numPr>
                <w:ilvl w:val="0"/>
                <w:numId w:val="27"/>
              </w:numPr>
              <w:ind w:left="432"/>
              <w:rPr>
                <w:rFonts w:cs="Arial"/>
                <w:sz w:val="22"/>
                <w:szCs w:val="22"/>
              </w:rPr>
            </w:pPr>
            <w:r w:rsidRPr="004F7AB0">
              <w:rPr>
                <w:sz w:val="22"/>
              </w:rPr>
              <w:t xml:space="preserve">Escritura de constitución o registro de la entidad mencionada en el punto 1 anterior, que demuestre que la entidad cumple con los requisitos establecidos en la cláusula 7 de las </w:t>
            </w:r>
            <w:r w:rsidR="00F0352E">
              <w:rPr>
                <w:sz w:val="22"/>
              </w:rPr>
              <w:t>Instrucciones para los licitadores</w:t>
            </w:r>
            <w:r w:rsidRPr="004F7AB0">
              <w:rPr>
                <w:sz w:val="22"/>
              </w:rPr>
              <w:t>;</w:t>
            </w:r>
          </w:p>
          <w:p w14:paraId="7F488342" w14:textId="6E9BA56E" w:rsidR="00D47E98" w:rsidRPr="004F7AB0" w:rsidRDefault="00D47E98" w:rsidP="005870CD">
            <w:pPr>
              <w:numPr>
                <w:ilvl w:val="0"/>
                <w:numId w:val="27"/>
              </w:numPr>
              <w:ind w:left="432"/>
              <w:rPr>
                <w:rFonts w:cs="Arial"/>
                <w:sz w:val="22"/>
                <w:szCs w:val="22"/>
              </w:rPr>
            </w:pPr>
            <w:r w:rsidRPr="004F7AB0">
              <w:rPr>
                <w:sz w:val="22"/>
              </w:rPr>
              <w:t xml:space="preserve">Carta de intención de formar una empresa conjunta o de formalizar un acuerdo de empresa conjunta, si procede, de conformidad con la cláusula 7 de las </w:t>
            </w:r>
            <w:r w:rsidR="00F0352E">
              <w:rPr>
                <w:sz w:val="22"/>
              </w:rPr>
              <w:t>Instrucciones para los licitadores</w:t>
            </w:r>
            <w:r w:rsidRPr="004F7AB0">
              <w:rPr>
                <w:sz w:val="22"/>
              </w:rPr>
              <w:t>;</w:t>
            </w:r>
          </w:p>
          <w:p w14:paraId="1BE06DEC" w14:textId="3022C26C" w:rsidR="00D47E98" w:rsidRPr="004F7AB0" w:rsidRDefault="00D47E98" w:rsidP="005870CD">
            <w:pPr>
              <w:numPr>
                <w:ilvl w:val="0"/>
                <w:numId w:val="27"/>
              </w:numPr>
              <w:ind w:left="432"/>
              <w:rPr>
                <w:rFonts w:cs="Arial"/>
                <w:spacing w:val="-2"/>
                <w:sz w:val="22"/>
                <w:szCs w:val="22"/>
              </w:rPr>
            </w:pPr>
            <w:r w:rsidRPr="004F7AB0">
              <w:rPr>
                <w:sz w:val="22"/>
              </w:rPr>
              <w:t xml:space="preserve">Autorización adecuada del signatario en nombre de la entidad nombrada en la </w:t>
            </w:r>
            <w:r w:rsidR="00136EE2">
              <w:rPr>
                <w:sz w:val="22"/>
              </w:rPr>
              <w:t>s</w:t>
            </w:r>
            <w:r w:rsidRPr="004F7AB0">
              <w:rPr>
                <w:sz w:val="22"/>
              </w:rPr>
              <w:t xml:space="preserve">ección I, de la misma manera que se contempla en el párrafo 1 de la cláusula 27 de las </w:t>
            </w:r>
            <w:r w:rsidR="00F0352E">
              <w:rPr>
                <w:sz w:val="22"/>
              </w:rPr>
              <w:t>Instrucciones para los licitadores</w:t>
            </w:r>
            <w:r w:rsidRPr="004F7AB0">
              <w:rPr>
                <w:sz w:val="22"/>
              </w:rPr>
              <w:t>;</w:t>
            </w:r>
          </w:p>
          <w:p w14:paraId="0BE5B35B" w14:textId="77777777" w:rsidR="00D47E98" w:rsidRPr="004F7AB0" w:rsidRDefault="00D47E98" w:rsidP="00D47E98">
            <w:pPr>
              <w:ind w:left="360"/>
              <w:rPr>
                <w:rFonts w:cs="Arial"/>
                <w:spacing w:val="-2"/>
                <w:sz w:val="22"/>
                <w:szCs w:val="22"/>
              </w:rPr>
            </w:pPr>
          </w:p>
          <w:p w14:paraId="061E5B84" w14:textId="315711FC" w:rsidR="00D47E98" w:rsidRPr="004F7AB0" w:rsidRDefault="00D47E98" w:rsidP="00D47E98">
            <w:pPr>
              <w:ind w:left="360"/>
              <w:rPr>
                <w:rFonts w:cs="Arial"/>
                <w:i/>
                <w:iCs/>
                <w:spacing w:val="-2"/>
              </w:rPr>
            </w:pPr>
            <w:r w:rsidRPr="004F7AB0">
              <w:rPr>
                <w:i/>
                <w:color w:val="FF0000"/>
                <w:sz w:val="22"/>
              </w:rPr>
              <w:t>[</w:t>
            </w:r>
            <w:r w:rsidR="00B56E5C">
              <w:rPr>
                <w:i/>
                <w:color w:val="FF0000"/>
                <w:sz w:val="22"/>
              </w:rPr>
              <w:t>“</w:t>
            </w:r>
            <w:r w:rsidRPr="004F7AB0">
              <w:rPr>
                <w:i/>
                <w:color w:val="FF0000"/>
                <w:sz w:val="22"/>
              </w:rPr>
              <w:t>Marque</w:t>
            </w:r>
            <w:r w:rsidR="00B56E5C">
              <w:rPr>
                <w:i/>
                <w:color w:val="FF0000"/>
                <w:sz w:val="22"/>
              </w:rPr>
              <w:t>”</w:t>
            </w:r>
            <w:r w:rsidRPr="004F7AB0">
              <w:rPr>
                <w:i/>
                <w:color w:val="FF0000"/>
                <w:sz w:val="22"/>
              </w:rPr>
              <w:t xml:space="preserve"> los recuadros y adjunte los documentos pertinentes para la oferta].</w:t>
            </w:r>
          </w:p>
        </w:tc>
      </w:tr>
    </w:tbl>
    <w:p w14:paraId="6383F764" w14:textId="77777777" w:rsidR="00D47E98" w:rsidRPr="004F7AB0" w:rsidRDefault="00D47E98" w:rsidP="009E2EFE">
      <w:pPr>
        <w:rPr>
          <w:rFonts w:cs="Arial"/>
          <w:i/>
          <w:iCs/>
          <w:sz w:val="22"/>
          <w:szCs w:val="22"/>
        </w:rPr>
      </w:pPr>
    </w:p>
    <w:p w14:paraId="58B6A1CD" w14:textId="77777777" w:rsidR="00D47E98" w:rsidRPr="004F7AB0" w:rsidRDefault="00D47E98" w:rsidP="009E2EFE">
      <w:pPr>
        <w:rPr>
          <w:rFonts w:cs="Arial"/>
        </w:rPr>
      </w:pPr>
      <w:r w:rsidRPr="004F7AB0">
        <w:t xml:space="preserve">La información indicada anteriormente se facilitará para </w:t>
      </w:r>
      <w:r w:rsidR="00587A41">
        <w:t xml:space="preserve">cada </w:t>
      </w:r>
      <w:r w:rsidRPr="004F7AB0">
        <w:t>sociedad que forme parte de la empresa conjunta.</w:t>
      </w:r>
    </w:p>
    <w:p w14:paraId="716A1394" w14:textId="77777777" w:rsidR="00D47E98" w:rsidRPr="004F7AB0" w:rsidRDefault="00D47E98" w:rsidP="009E2EFE">
      <w:pPr>
        <w:rPr>
          <w:rFonts w:cs="Arial"/>
        </w:rPr>
      </w:pPr>
    </w:p>
    <w:p w14:paraId="0D7E1A5E" w14:textId="77777777" w:rsidR="00D47E98" w:rsidRPr="004F7AB0" w:rsidRDefault="00D47E98" w:rsidP="009E2EFE">
      <w:pPr>
        <w:rPr>
          <w:rFonts w:cs="Arial"/>
        </w:rPr>
      </w:pPr>
      <w:r w:rsidRPr="004F7AB0">
        <w:t>Sírvase adjuntar el acuerdo entre todas las sociedades de la empresa conjunta (que sea legalmente vinculante para todas ellas) que responda a los siguientes requisitos:</w:t>
      </w:r>
    </w:p>
    <w:p w14:paraId="39C63688" w14:textId="77777777" w:rsidR="00D47E98" w:rsidRPr="004F7AB0" w:rsidRDefault="00D47E98" w:rsidP="005870CD">
      <w:pPr>
        <w:numPr>
          <w:ilvl w:val="0"/>
          <w:numId w:val="28"/>
        </w:numPr>
        <w:rPr>
          <w:rFonts w:cs="Arial"/>
        </w:rPr>
      </w:pPr>
      <w:r w:rsidRPr="004F7AB0">
        <w:t>todos los miembros deberán ser responsables solidariamente de la formalización del contrato, con arreglo a las condiciones del mismo; y</w:t>
      </w:r>
    </w:p>
    <w:p w14:paraId="0426C398" w14:textId="77777777" w:rsidR="00D47E98" w:rsidRPr="004F7AB0" w:rsidRDefault="00D47E98" w:rsidP="005870CD">
      <w:pPr>
        <w:numPr>
          <w:ilvl w:val="0"/>
          <w:numId w:val="28"/>
        </w:numPr>
        <w:rPr>
          <w:rFonts w:cs="Arial"/>
        </w:rPr>
      </w:pPr>
      <w:r w:rsidRPr="004F7AB0">
        <w:t>uno de los miembros será designado como responsable y autorizado para contraer responsabilidades y recibir instrucciones en nombre de todos los miembros de la empresa conjunta o con el fin de transmitírselas; y</w:t>
      </w:r>
    </w:p>
    <w:p w14:paraId="5E2A5CEF" w14:textId="77777777" w:rsidR="00E166A6" w:rsidRPr="004F7AB0" w:rsidRDefault="009E2EFE" w:rsidP="005870CD">
      <w:pPr>
        <w:numPr>
          <w:ilvl w:val="0"/>
          <w:numId w:val="28"/>
        </w:numPr>
        <w:rPr>
          <w:rFonts w:cs="Arial"/>
        </w:rPr>
      </w:pPr>
      <w:r w:rsidRPr="004F7AB0">
        <w:t>la formalización de todo el contrato, incluido el pago, se llevará a cabo exclusivamente con el miembro encargado.</w:t>
      </w:r>
    </w:p>
    <w:p w14:paraId="1A3C17F1" w14:textId="00E9EA38" w:rsidR="00770899" w:rsidRPr="004F7AB0" w:rsidRDefault="00770899" w:rsidP="00770899">
      <w:pPr>
        <w:rPr>
          <w:rFonts w:cs="Arial"/>
        </w:rPr>
        <w:sectPr w:rsidR="00770899" w:rsidRPr="004F7AB0" w:rsidSect="00A51237">
          <w:footerReference w:type="default" r:id="rId48"/>
          <w:pgSz w:w="11900" w:h="16820" w:code="9"/>
          <w:pgMar w:top="2347" w:right="964" w:bottom="1440" w:left="1015" w:header="709" w:footer="709" w:gutter="0"/>
          <w:cols w:space="708"/>
          <w:docGrid w:linePitch="360"/>
        </w:sectPr>
      </w:pPr>
    </w:p>
    <w:p w14:paraId="0E6F273C" w14:textId="77777777" w:rsidR="00770899" w:rsidRPr="004F7AB0" w:rsidRDefault="00770899" w:rsidP="00770899">
      <w:pPr>
        <w:pStyle w:val="BSFHeadings"/>
        <w:rPr>
          <w:rFonts w:cs="Arial"/>
          <w:szCs w:val="32"/>
        </w:rPr>
      </w:pPr>
      <w:bookmarkStart w:id="659" w:name="_Toc64452252"/>
      <w:r w:rsidRPr="004F7AB0">
        <w:t>Formulario de garantía de seriedad de la oferta (garantía bancaria)</w:t>
      </w:r>
      <w:bookmarkEnd w:id="659"/>
    </w:p>
    <w:p w14:paraId="5940E27E" w14:textId="77777777" w:rsidR="00E166A6" w:rsidRPr="004F7AB0" w:rsidRDefault="00770899" w:rsidP="00E166A6">
      <w:pPr>
        <w:pStyle w:val="BDSHeading"/>
        <w:rPr>
          <w:rFonts w:ascii="Arial" w:hAnsi="Arial" w:cs="Arial"/>
          <w:i/>
          <w:iCs/>
          <w:color w:val="FF0000"/>
        </w:rPr>
      </w:pPr>
      <w:r w:rsidRPr="004F7AB0">
        <w:rPr>
          <w:rFonts w:ascii="Arial" w:hAnsi="Arial"/>
          <w:i/>
          <w:color w:val="FF0000"/>
        </w:rPr>
        <w:t xml:space="preserve"> [El banco, a petición del licitador, cumplimentará el formulario de conformidad con las instrucciones indicadas]</w:t>
      </w:r>
    </w:p>
    <w:p w14:paraId="293DD05F" w14:textId="77777777" w:rsidR="00E166A6" w:rsidRPr="004F7AB0" w:rsidRDefault="00E166A6" w:rsidP="00E166A6">
      <w:pPr>
        <w:rPr>
          <w:rFonts w:cs="Arial"/>
          <w:b/>
          <w:bCs/>
        </w:rPr>
      </w:pPr>
      <w:r w:rsidRPr="004F7AB0">
        <w:rPr>
          <w:b/>
        </w:rPr>
        <w:t xml:space="preserve">Banco: </w:t>
      </w:r>
      <w:r w:rsidRPr="004F7AB0">
        <w:rPr>
          <w:i/>
          <w:color w:val="FF0000"/>
        </w:rPr>
        <w:t>[Nombre del banco y dirección de la sucursal u oficina emisora]</w:t>
      </w:r>
    </w:p>
    <w:p w14:paraId="436F82C3" w14:textId="77777777" w:rsidR="00E166A6" w:rsidRPr="004F7AB0" w:rsidRDefault="00E166A6" w:rsidP="00E166A6">
      <w:pPr>
        <w:rPr>
          <w:rFonts w:cs="Arial"/>
          <w:b/>
          <w:bCs/>
        </w:rPr>
      </w:pPr>
      <w:r w:rsidRPr="004F7AB0">
        <w:rPr>
          <w:b/>
        </w:rPr>
        <w:t xml:space="preserve">Beneficiario: </w:t>
      </w:r>
      <w:r w:rsidRPr="004F7AB0">
        <w:rPr>
          <w:i/>
          <w:color w:val="FF0000"/>
        </w:rPr>
        <w:t>[Nombre y dirección del comprador]</w:t>
      </w:r>
    </w:p>
    <w:p w14:paraId="27F839CC" w14:textId="77777777" w:rsidR="00E166A6" w:rsidRPr="004F7AB0" w:rsidRDefault="00E166A6" w:rsidP="00E166A6">
      <w:pPr>
        <w:rPr>
          <w:rFonts w:cs="Arial"/>
          <w:b/>
          <w:bCs/>
        </w:rPr>
      </w:pPr>
      <w:r w:rsidRPr="004F7AB0">
        <w:rPr>
          <w:b/>
        </w:rPr>
        <w:t xml:space="preserve">Fecha: </w:t>
      </w:r>
      <w:r w:rsidRPr="004F7AB0">
        <w:rPr>
          <w:i/>
          <w:color w:val="FF0000"/>
        </w:rPr>
        <w:t>[ingrese la fecha]</w:t>
      </w:r>
    </w:p>
    <w:p w14:paraId="78CE2178" w14:textId="77777777" w:rsidR="00E166A6" w:rsidRPr="004F7AB0" w:rsidRDefault="00E166A6" w:rsidP="00E166A6">
      <w:pPr>
        <w:rPr>
          <w:rFonts w:cs="Arial"/>
          <w:b/>
          <w:bCs/>
        </w:rPr>
      </w:pPr>
      <w:r w:rsidRPr="004F7AB0">
        <w:rPr>
          <w:b/>
        </w:rPr>
        <w:t>N.º de referencia de la oferta: ___________________________</w:t>
      </w:r>
    </w:p>
    <w:p w14:paraId="16E6FB0C" w14:textId="77777777" w:rsidR="00E166A6" w:rsidRPr="004F7AB0" w:rsidRDefault="00E166A6" w:rsidP="00E166A6">
      <w:pPr>
        <w:rPr>
          <w:rFonts w:cs="Arial"/>
          <w:b/>
          <w:bCs/>
        </w:rPr>
      </w:pPr>
      <w:r w:rsidRPr="004F7AB0">
        <w:rPr>
          <w:b/>
        </w:rPr>
        <w:t>N.º de garantía de seriedad de la oferta: ___________________________</w:t>
      </w:r>
    </w:p>
    <w:p w14:paraId="3639B7FA" w14:textId="77777777" w:rsidR="00E166A6" w:rsidRPr="004F7AB0" w:rsidRDefault="00E166A6" w:rsidP="00E166A6">
      <w:pPr>
        <w:jc w:val="center"/>
        <w:rPr>
          <w:rFonts w:cs="Arial"/>
          <w:b/>
          <w:bCs/>
        </w:rPr>
      </w:pPr>
    </w:p>
    <w:p w14:paraId="5F53C9A2" w14:textId="76F62E30" w:rsidR="00E166A6" w:rsidRPr="004F7AB0" w:rsidRDefault="00E166A6" w:rsidP="00E166A6">
      <w:pPr>
        <w:pStyle w:val="BDSDefault"/>
        <w:rPr>
          <w:rFonts w:ascii="Arial" w:hAnsi="Arial" w:cs="Arial"/>
        </w:rPr>
      </w:pPr>
      <w:r w:rsidRPr="004F7AB0">
        <w:rPr>
          <w:rFonts w:ascii="Arial" w:hAnsi="Arial"/>
        </w:rPr>
        <w:t xml:space="preserve">Hemos sido informados de que </w:t>
      </w:r>
      <w:r w:rsidRPr="004F7AB0">
        <w:rPr>
          <w:rFonts w:ascii="Arial" w:hAnsi="Arial"/>
          <w:i/>
          <w:color w:val="FF0000"/>
        </w:rPr>
        <w:t xml:space="preserve">[ingrese el nombre del licitador] </w:t>
      </w:r>
      <w:r w:rsidRPr="004F7AB0">
        <w:rPr>
          <w:rFonts w:ascii="Arial" w:hAnsi="Arial"/>
        </w:rPr>
        <w:t xml:space="preserve">(en adelante </w:t>
      </w:r>
      <w:r w:rsidR="00B56E5C">
        <w:rPr>
          <w:rFonts w:ascii="Arial" w:hAnsi="Arial"/>
        </w:rPr>
        <w:t>“</w:t>
      </w:r>
      <w:r w:rsidRPr="004F7AB0">
        <w:rPr>
          <w:rFonts w:ascii="Arial" w:hAnsi="Arial"/>
        </w:rPr>
        <w:t>el licitador</w:t>
      </w:r>
      <w:r w:rsidR="00B56E5C">
        <w:rPr>
          <w:rFonts w:ascii="Arial" w:hAnsi="Arial"/>
        </w:rPr>
        <w:t>”</w:t>
      </w:r>
      <w:r w:rsidRPr="004F7AB0">
        <w:rPr>
          <w:rFonts w:ascii="Arial" w:hAnsi="Arial"/>
        </w:rPr>
        <w:t xml:space="preserve">) ha presentado su oferta con fecha </w:t>
      </w:r>
      <w:r w:rsidRPr="004F7AB0">
        <w:rPr>
          <w:rFonts w:ascii="Arial" w:hAnsi="Arial"/>
          <w:i/>
          <w:color w:val="FF0000"/>
        </w:rPr>
        <w:t xml:space="preserve">[ingrese el día, mes y año] </w:t>
      </w:r>
      <w:r w:rsidRPr="004F7AB0">
        <w:rPr>
          <w:rFonts w:ascii="Arial" w:hAnsi="Arial"/>
        </w:rPr>
        <w:t xml:space="preserve">para el suministro de </w:t>
      </w:r>
      <w:r w:rsidRPr="004F7AB0">
        <w:rPr>
          <w:rFonts w:ascii="Arial" w:hAnsi="Arial"/>
          <w:i/>
          <w:color w:val="FF0000"/>
        </w:rPr>
        <w:t xml:space="preserve">[ingrese el nombre de los bienes] </w:t>
      </w:r>
      <w:r w:rsidRPr="004F7AB0">
        <w:rPr>
          <w:rFonts w:ascii="Arial" w:hAnsi="Arial"/>
        </w:rPr>
        <w:t xml:space="preserve">(en adelante </w:t>
      </w:r>
      <w:r w:rsidR="00B56E5C">
        <w:rPr>
          <w:rFonts w:ascii="Arial" w:hAnsi="Arial"/>
        </w:rPr>
        <w:t>“</w:t>
      </w:r>
      <w:r w:rsidRPr="004F7AB0">
        <w:rPr>
          <w:rFonts w:ascii="Arial" w:hAnsi="Arial"/>
        </w:rPr>
        <w:t>la oferta</w:t>
      </w:r>
      <w:r w:rsidR="00B56E5C">
        <w:rPr>
          <w:rFonts w:ascii="Arial" w:hAnsi="Arial"/>
        </w:rPr>
        <w:t>”</w:t>
      </w:r>
      <w:r w:rsidRPr="004F7AB0">
        <w:rPr>
          <w:rFonts w:ascii="Arial" w:hAnsi="Arial"/>
        </w:rPr>
        <w:t>) con el número de referencia de la oferta indicado sobre estas líneas.</w:t>
      </w:r>
    </w:p>
    <w:p w14:paraId="2C6B478F" w14:textId="77777777" w:rsidR="00E166A6" w:rsidRPr="004F7AB0" w:rsidRDefault="00E166A6" w:rsidP="00E166A6">
      <w:pPr>
        <w:pStyle w:val="BDSDefault"/>
        <w:rPr>
          <w:rFonts w:ascii="Arial" w:hAnsi="Arial" w:cs="Arial"/>
        </w:rPr>
      </w:pPr>
      <w:r w:rsidRPr="004F7AB0">
        <w:rPr>
          <w:rFonts w:ascii="Arial" w:hAnsi="Arial"/>
        </w:rPr>
        <w:t>Además, entendemos que, según sus condiciones, las ofertas deben estar respaldadas por una garantía de seriedad de la oferta.</w:t>
      </w:r>
    </w:p>
    <w:p w14:paraId="2AA50E85" w14:textId="77777777" w:rsidR="00E166A6" w:rsidRPr="004F7AB0" w:rsidRDefault="00E166A6" w:rsidP="00E166A6">
      <w:pPr>
        <w:pStyle w:val="BDSDefault"/>
        <w:rPr>
          <w:rFonts w:ascii="Arial" w:hAnsi="Arial" w:cs="Arial"/>
        </w:rPr>
      </w:pPr>
      <w:r w:rsidRPr="004F7AB0">
        <w:rPr>
          <w:rFonts w:ascii="Arial" w:hAnsi="Arial"/>
        </w:rPr>
        <w:t xml:space="preserve">A petición del licitador, el banco </w:t>
      </w:r>
      <w:r w:rsidRPr="004F7AB0">
        <w:rPr>
          <w:rFonts w:ascii="Arial" w:hAnsi="Arial"/>
          <w:i/>
          <w:color w:val="FF0000"/>
        </w:rPr>
        <w:t xml:space="preserve">[ingrese el nombre del banco] </w:t>
      </w:r>
      <w:r w:rsidRPr="004F7AB0">
        <w:rPr>
          <w:rFonts w:ascii="Arial" w:hAnsi="Arial"/>
        </w:rPr>
        <w:t xml:space="preserve">se compromete irrevocablemente a desembolsar al licitador cualquier suma o sumas que no superen en total un importe de </w:t>
      </w:r>
      <w:r w:rsidRPr="004F7AB0">
        <w:rPr>
          <w:rFonts w:ascii="Arial" w:hAnsi="Arial"/>
          <w:i/>
          <w:color w:val="FF0000"/>
        </w:rPr>
        <w:t>[ingrese importe en cifras]</w:t>
      </w:r>
      <w:r w:rsidRPr="004F7AB0">
        <w:rPr>
          <w:rFonts w:ascii="Arial" w:hAnsi="Arial"/>
          <w:color w:val="FF0000"/>
        </w:rPr>
        <w:t xml:space="preserve"> </w:t>
      </w:r>
      <w:r w:rsidRPr="004F7AB0">
        <w:rPr>
          <w:rFonts w:ascii="Arial" w:hAnsi="Arial"/>
        </w:rPr>
        <w:t>(</w:t>
      </w:r>
      <w:r w:rsidRPr="004F7AB0">
        <w:rPr>
          <w:rFonts w:ascii="Arial" w:hAnsi="Arial"/>
          <w:i/>
          <w:color w:val="FF0000"/>
        </w:rPr>
        <w:t>[ingrese el importe en letra]</w:t>
      </w:r>
      <w:r w:rsidRPr="004F7AB0">
        <w:rPr>
          <w:rFonts w:ascii="Arial" w:hAnsi="Arial"/>
        </w:rPr>
        <w:t>) al recibir su primera solicitud por escrito acompañada de una declaración escrita en la que se indique que el licitador ha incumplido su(s) obligación(es) en virtud de las condiciones de la oferta, puesto que:</w:t>
      </w:r>
    </w:p>
    <w:p w14:paraId="192AC86E" w14:textId="737C83D8" w:rsidR="00E166A6" w:rsidRPr="004F7AB0" w:rsidRDefault="00E166A6" w:rsidP="005870CD">
      <w:pPr>
        <w:pStyle w:val="BDSDefault"/>
        <w:numPr>
          <w:ilvl w:val="0"/>
          <w:numId w:val="29"/>
        </w:numPr>
        <w:ind w:left="426"/>
        <w:rPr>
          <w:rFonts w:ascii="Arial" w:hAnsi="Arial" w:cs="Arial"/>
        </w:rPr>
      </w:pPr>
      <w:r w:rsidRPr="004F7AB0">
        <w:rPr>
          <w:rFonts w:ascii="Arial" w:hAnsi="Arial"/>
        </w:rPr>
        <w:t xml:space="preserve">ha retirado su oferta durante el período de validez establecido </w:t>
      </w:r>
      <w:r w:rsidRPr="004F7AB0">
        <w:rPr>
          <w:rFonts w:ascii="Arial" w:hAnsi="Arial"/>
          <w:i/>
          <w:color w:val="FF0000"/>
        </w:rPr>
        <w:t>[ingrese las fechas de validez de la oferta]</w:t>
      </w:r>
      <w:r w:rsidRPr="004F7AB0">
        <w:rPr>
          <w:rFonts w:ascii="Arial" w:hAnsi="Arial"/>
        </w:rPr>
        <w:t xml:space="preserve">, especificado por el licitador en el formulario de presentación de ofertas, con excepción de lo previsto en el párrafo 2 de la cláusula 22 de las </w:t>
      </w:r>
      <w:r w:rsidR="00F0352E">
        <w:rPr>
          <w:rFonts w:ascii="Arial" w:hAnsi="Arial"/>
        </w:rPr>
        <w:t>Instrucciones para los licitadores</w:t>
      </w:r>
      <w:r w:rsidRPr="004F7AB0">
        <w:rPr>
          <w:rFonts w:ascii="Arial" w:hAnsi="Arial"/>
        </w:rPr>
        <w:t>, o</w:t>
      </w:r>
    </w:p>
    <w:p w14:paraId="1957DBB6" w14:textId="09ED9D3E" w:rsidR="00E166A6" w:rsidRPr="004F7AB0" w:rsidRDefault="00E166A6" w:rsidP="005870CD">
      <w:pPr>
        <w:pStyle w:val="BDSDefault"/>
        <w:numPr>
          <w:ilvl w:val="0"/>
          <w:numId w:val="29"/>
        </w:numPr>
        <w:ind w:left="426"/>
        <w:rPr>
          <w:rFonts w:ascii="Arial" w:hAnsi="Arial" w:cs="Arial"/>
        </w:rPr>
      </w:pPr>
      <w:r w:rsidRPr="004F7AB0">
        <w:rPr>
          <w:rFonts w:ascii="Arial" w:hAnsi="Arial"/>
        </w:rPr>
        <w:t xml:space="preserve">habiendo sido notificado de que ha presentado la oferta con la valoración más baja, no acepta la corrección de errores en su oferta por parte del comprador, de acuerdo con la cláusula 33 de las </w:t>
      </w:r>
      <w:r w:rsidR="00F0352E">
        <w:rPr>
          <w:rFonts w:ascii="Arial" w:hAnsi="Arial"/>
        </w:rPr>
        <w:t>Instrucciones para los licitadores</w:t>
      </w:r>
      <w:r w:rsidRPr="004F7AB0">
        <w:rPr>
          <w:rFonts w:ascii="Arial" w:hAnsi="Arial"/>
        </w:rPr>
        <w:t>; o</w:t>
      </w:r>
    </w:p>
    <w:p w14:paraId="5A948DFD" w14:textId="77777777" w:rsidR="00E166A6" w:rsidRPr="004F7AB0" w:rsidRDefault="00E166A6" w:rsidP="005870CD">
      <w:pPr>
        <w:pStyle w:val="BDSDefault"/>
        <w:numPr>
          <w:ilvl w:val="0"/>
          <w:numId w:val="29"/>
        </w:numPr>
        <w:ind w:left="426"/>
        <w:rPr>
          <w:rFonts w:ascii="Arial" w:hAnsi="Arial" w:cs="Arial"/>
        </w:rPr>
      </w:pPr>
      <w:r w:rsidRPr="004F7AB0">
        <w:rPr>
          <w:rFonts w:ascii="Arial" w:hAnsi="Arial"/>
        </w:rPr>
        <w:t>habiendo sido notificado de la aceptación de su oferta por el comprador, incumple el plazo previsto para:</w:t>
      </w:r>
    </w:p>
    <w:p w14:paraId="1017F795" w14:textId="4E227F34" w:rsidR="00E166A6" w:rsidRPr="004F7AB0" w:rsidRDefault="00E166A6" w:rsidP="005870CD">
      <w:pPr>
        <w:pStyle w:val="BSFBulletedSub1"/>
        <w:numPr>
          <w:ilvl w:val="5"/>
          <w:numId w:val="7"/>
        </w:numPr>
        <w:ind w:left="993"/>
        <w:jc w:val="both"/>
        <w:rPr>
          <w:rFonts w:ascii="Arial" w:hAnsi="Arial" w:cs="Arial"/>
          <w:szCs w:val="24"/>
        </w:rPr>
      </w:pPr>
      <w:r w:rsidRPr="004F7AB0">
        <w:rPr>
          <w:rFonts w:ascii="Arial" w:hAnsi="Arial"/>
        </w:rPr>
        <w:t xml:space="preserve">proporcionar la garantía de cumplimiento exigida conforme a la cláusula 16 de las </w:t>
      </w:r>
      <w:r w:rsidR="009D6F0A">
        <w:rPr>
          <w:rFonts w:ascii="Arial" w:hAnsi="Arial"/>
        </w:rPr>
        <w:t>Condiciones generales aplicables al contrato</w:t>
      </w:r>
      <w:r w:rsidRPr="004F7AB0">
        <w:rPr>
          <w:rFonts w:ascii="Arial" w:hAnsi="Arial"/>
        </w:rPr>
        <w:t xml:space="preserve"> y de acuerdo con lo descrito en la cláusula 46 de las </w:t>
      </w:r>
      <w:r w:rsidR="00F0352E">
        <w:rPr>
          <w:rFonts w:ascii="Arial" w:hAnsi="Arial"/>
        </w:rPr>
        <w:t>Instrucciones para los licitadores</w:t>
      </w:r>
      <w:r w:rsidRPr="004F7AB0">
        <w:rPr>
          <w:rFonts w:ascii="Arial" w:hAnsi="Arial"/>
        </w:rPr>
        <w:t>, o</w:t>
      </w:r>
    </w:p>
    <w:p w14:paraId="0281CC59" w14:textId="75F3AA36" w:rsidR="00E166A6" w:rsidRPr="004F7AB0" w:rsidRDefault="00E166A6" w:rsidP="005870CD">
      <w:pPr>
        <w:pStyle w:val="BSFBulletedSub1"/>
        <w:numPr>
          <w:ilvl w:val="5"/>
          <w:numId w:val="7"/>
        </w:numPr>
        <w:ind w:left="993"/>
        <w:jc w:val="both"/>
        <w:rPr>
          <w:rFonts w:ascii="Arial" w:hAnsi="Arial" w:cs="Arial"/>
          <w:szCs w:val="24"/>
        </w:rPr>
      </w:pPr>
      <w:r w:rsidRPr="004F7AB0">
        <w:rPr>
          <w:rFonts w:ascii="Arial" w:hAnsi="Arial"/>
        </w:rPr>
        <w:t xml:space="preserve">firmar el acuerdo contractual conforme a lo dispuesto en la cláusula 45 de las </w:t>
      </w:r>
      <w:r w:rsidR="00F0352E">
        <w:rPr>
          <w:rFonts w:ascii="Arial" w:hAnsi="Arial"/>
        </w:rPr>
        <w:t>Instrucciones para los licitadores</w:t>
      </w:r>
      <w:r w:rsidRPr="004F7AB0">
        <w:rPr>
          <w:rFonts w:ascii="Arial" w:hAnsi="Arial"/>
        </w:rPr>
        <w:t>.</w:t>
      </w:r>
    </w:p>
    <w:p w14:paraId="4889352B" w14:textId="62D3AD9C" w:rsidR="00E166A6" w:rsidRPr="004F7AB0" w:rsidRDefault="00E166A6" w:rsidP="00E166A6">
      <w:pPr>
        <w:pStyle w:val="BDSDefault"/>
        <w:rPr>
          <w:rFonts w:ascii="Arial" w:hAnsi="Arial" w:cs="Arial"/>
        </w:rPr>
      </w:pPr>
      <w:r w:rsidRPr="004F7AB0">
        <w:rPr>
          <w:rFonts w:ascii="Arial" w:hAnsi="Arial"/>
        </w:rPr>
        <w:t>La presente garantía expirará: a) si el licitador pasa a ser el adjudicatario, cuando recibamos copias del contrato firmado por el licitador y de la garantía de cumplimiento emitida a su favor siguiendo las instrucciones del licitador; o b) si el licitador no es el adjudicatario, i) cuando recibamos una copia de su notificación de que el adjudicatario ha firmado el contrato y ha proporcionado la garantía de cumplimiento exigida, o ii) veintiocho (28) días después de la expiración del per</w:t>
      </w:r>
      <w:r w:rsidR="00557E9E">
        <w:rPr>
          <w:rFonts w:ascii="Arial" w:hAnsi="Arial"/>
        </w:rPr>
        <w:t>í</w:t>
      </w:r>
      <w:r w:rsidRPr="004F7AB0">
        <w:rPr>
          <w:rFonts w:ascii="Arial" w:hAnsi="Arial"/>
        </w:rPr>
        <w:t>odo de validez de la oferta del licitador.</w:t>
      </w:r>
    </w:p>
    <w:p w14:paraId="52C98D5C" w14:textId="77777777" w:rsidR="00D47E98" w:rsidRPr="004F7AB0" w:rsidRDefault="00E166A6" w:rsidP="00E166A6">
      <w:pPr>
        <w:rPr>
          <w:rFonts w:cs="Arial"/>
        </w:rPr>
      </w:pPr>
      <w:r w:rsidRPr="004F7AB0">
        <w:t>Por lo tanto, cualquier solicitud de pago con arreglo a la presente garantía debe ser recibida por nosotros en la oficina, a más tardar en esa fecha.</w:t>
      </w:r>
    </w:p>
    <w:p w14:paraId="1940F1FE" w14:textId="77777777" w:rsidR="00E166A6" w:rsidRPr="004F7AB0" w:rsidRDefault="00E166A6">
      <w:pPr>
        <w:pStyle w:val="BDSDefault"/>
        <w:rPr>
          <w:rFonts w:ascii="Arial" w:eastAsia="Arial Unicode MS" w:hAnsi="Arial" w:cs="Arial"/>
          <w:bCs/>
          <w:i/>
          <w:iCs/>
          <w:color w:val="FF0000"/>
        </w:rPr>
      </w:pPr>
      <w:r w:rsidRPr="004F7AB0">
        <w:rPr>
          <w:rFonts w:ascii="Arial" w:hAnsi="Arial"/>
          <w:i/>
          <w:color w:val="FF0000"/>
        </w:rPr>
        <w:t>[El banco emisor deberá suprimir todo lo que no corresponda]</w:t>
      </w:r>
      <w:r w:rsidRPr="004F7AB0">
        <w:rPr>
          <w:rFonts w:ascii="Arial" w:hAnsi="Arial"/>
          <w:b/>
        </w:rPr>
        <w:t xml:space="preserve"> </w:t>
      </w:r>
      <w:r w:rsidRPr="004F7AB0">
        <w:rPr>
          <w:rFonts w:ascii="Arial" w:hAnsi="Arial"/>
        </w:rPr>
        <w:t xml:space="preserve">Confirmamos que </w:t>
      </w:r>
      <w:r w:rsidRPr="004F7AB0">
        <w:rPr>
          <w:rFonts w:ascii="Arial" w:hAnsi="Arial"/>
          <w:i/>
          <w:color w:val="FF0000"/>
        </w:rPr>
        <w:t>[somos una institución financiera autorizada por ley a ofrecer este aval en el país del comprador] [o] [somos una institución financiera ubicada fuera del país del comprador, pero contamos con una institución financiera corresponsal ubicada en el país del comprador que garantizará la exigibilidad del presente aval.</w:t>
      </w:r>
      <w:r w:rsidRPr="004F7AB0">
        <w:rPr>
          <w:rFonts w:ascii="Arial" w:hAnsi="Arial"/>
          <w:color w:val="FF0000"/>
        </w:rPr>
        <w:t xml:space="preserve"> El nombre y los datos de contacto de nuestro banco corresponsal son los siguientes:</w:t>
      </w:r>
      <w:r w:rsidRPr="004F7AB0">
        <w:rPr>
          <w:rFonts w:ascii="Arial" w:hAnsi="Arial"/>
          <w:i/>
          <w:color w:val="FF0000"/>
        </w:rPr>
        <w:t xml:space="preserve"> [ingrese el nombre, la dirección, el número de teléfono y la dirección de correo electrónico)].</w:t>
      </w:r>
    </w:p>
    <w:p w14:paraId="6B906281" w14:textId="77777777" w:rsidR="00E166A6" w:rsidRPr="004F7AB0" w:rsidRDefault="00E166A6" w:rsidP="00E166A6">
      <w:pPr>
        <w:pStyle w:val="BDSDefault"/>
        <w:rPr>
          <w:rFonts w:ascii="Arial" w:hAnsi="Arial" w:cs="Arial"/>
        </w:rPr>
      </w:pPr>
    </w:p>
    <w:p w14:paraId="1D1FE8C6" w14:textId="77777777" w:rsidR="00E166A6" w:rsidRPr="004F7AB0" w:rsidRDefault="00E166A6" w:rsidP="00E166A6">
      <w:pPr>
        <w:pStyle w:val="BDSDefault"/>
        <w:rPr>
          <w:rFonts w:ascii="Arial" w:eastAsia="Arial Unicode MS" w:hAnsi="Arial" w:cs="Arial"/>
        </w:rPr>
      </w:pPr>
      <w:r w:rsidRPr="004F7AB0">
        <w:rPr>
          <w:rFonts w:ascii="Arial" w:hAnsi="Arial"/>
        </w:rPr>
        <w:t>Salvo que se indique lo contrario, la presente garantía está sujeta a la revisión de 2010 de las Reglas uniformes relativas a las garantías, publicación n.º 758 de la Cámara de Comercio Internacional.</w:t>
      </w:r>
    </w:p>
    <w:p w14:paraId="6C31BBC9" w14:textId="77777777" w:rsidR="00E166A6" w:rsidRPr="004F7AB0" w:rsidRDefault="00E166A6" w:rsidP="00E166A6">
      <w:pPr>
        <w:pStyle w:val="BDSDefault"/>
        <w:ind w:left="810" w:hanging="810"/>
        <w:rPr>
          <w:rFonts w:ascii="Arial" w:hAnsi="Arial" w:cs="Arial"/>
        </w:rPr>
      </w:pPr>
    </w:p>
    <w:tbl>
      <w:tblPr>
        <w:tblW w:w="0" w:type="auto"/>
        <w:tblInd w:w="108" w:type="dxa"/>
        <w:tblLook w:val="01E0" w:firstRow="1" w:lastRow="1" w:firstColumn="1" w:lastColumn="1" w:noHBand="0" w:noVBand="0"/>
      </w:tblPr>
      <w:tblGrid>
        <w:gridCol w:w="4344"/>
        <w:gridCol w:w="4116"/>
      </w:tblGrid>
      <w:tr w:rsidR="00E166A6" w:rsidRPr="00E166A6" w14:paraId="19C1B787" w14:textId="77777777" w:rsidTr="00EE1171">
        <w:trPr>
          <w:trHeight w:val="378"/>
        </w:trPr>
        <w:tc>
          <w:tcPr>
            <w:tcW w:w="4344" w:type="dxa"/>
          </w:tcPr>
          <w:p w14:paraId="4AFDEF47" w14:textId="77777777" w:rsidR="00E166A6" w:rsidRPr="004F7AB0" w:rsidRDefault="00E166A6" w:rsidP="00EE1171">
            <w:pPr>
              <w:pStyle w:val="BDSDefault"/>
              <w:rPr>
                <w:rFonts w:ascii="Arial" w:hAnsi="Arial" w:cs="Arial"/>
              </w:rPr>
            </w:pPr>
            <w:r w:rsidRPr="004F7AB0">
              <w:rPr>
                <w:rFonts w:ascii="Arial" w:hAnsi="Arial"/>
              </w:rPr>
              <w:t>Firmado:</w:t>
            </w:r>
          </w:p>
        </w:tc>
        <w:tc>
          <w:tcPr>
            <w:tcW w:w="4116" w:type="dxa"/>
          </w:tcPr>
          <w:p w14:paraId="0AD147F2" w14:textId="77777777" w:rsidR="00E166A6" w:rsidRPr="004F7AB0" w:rsidRDefault="00E166A6" w:rsidP="00EE1171">
            <w:pPr>
              <w:pStyle w:val="BDSDefault"/>
              <w:rPr>
                <w:rFonts w:ascii="Arial" w:hAnsi="Arial" w:cs="Arial"/>
              </w:rPr>
            </w:pPr>
          </w:p>
        </w:tc>
      </w:tr>
      <w:tr w:rsidR="00E166A6" w:rsidRPr="00E166A6" w14:paraId="3A2041D6" w14:textId="77777777" w:rsidTr="00EE1171">
        <w:tc>
          <w:tcPr>
            <w:tcW w:w="4344" w:type="dxa"/>
          </w:tcPr>
          <w:p w14:paraId="37AA7AC1" w14:textId="77777777" w:rsidR="00E166A6" w:rsidRPr="004F7AB0" w:rsidRDefault="00E166A6" w:rsidP="00EE1171">
            <w:pPr>
              <w:pStyle w:val="BDSDefault"/>
              <w:rPr>
                <w:rFonts w:ascii="Arial" w:hAnsi="Arial" w:cs="Arial"/>
              </w:rPr>
            </w:pPr>
          </w:p>
          <w:p w14:paraId="2234073F" w14:textId="77777777" w:rsidR="00E166A6" w:rsidRPr="004F7AB0" w:rsidRDefault="00E166A6" w:rsidP="00EE1171">
            <w:pPr>
              <w:pStyle w:val="BDSDefault"/>
              <w:rPr>
                <w:rFonts w:ascii="Arial" w:hAnsi="Arial" w:cs="Arial"/>
              </w:rPr>
            </w:pPr>
            <w:r w:rsidRPr="004F7AB0">
              <w:rPr>
                <w:rFonts w:ascii="Arial" w:hAnsi="Arial"/>
              </w:rPr>
              <w:t>En su capacidad de</w:t>
            </w:r>
          </w:p>
        </w:tc>
        <w:tc>
          <w:tcPr>
            <w:tcW w:w="4116" w:type="dxa"/>
          </w:tcPr>
          <w:p w14:paraId="4106BA27" w14:textId="77777777" w:rsidR="00E166A6" w:rsidRPr="004F7AB0" w:rsidRDefault="00E166A6" w:rsidP="00EE1171">
            <w:pPr>
              <w:pStyle w:val="BDSDefault"/>
              <w:rPr>
                <w:rFonts w:ascii="Arial" w:hAnsi="Arial" w:cs="Arial"/>
              </w:rPr>
            </w:pPr>
          </w:p>
        </w:tc>
      </w:tr>
      <w:tr w:rsidR="00E166A6" w:rsidRPr="00E166A6" w14:paraId="73F109C2" w14:textId="77777777" w:rsidTr="00EE1171">
        <w:tc>
          <w:tcPr>
            <w:tcW w:w="4344" w:type="dxa"/>
          </w:tcPr>
          <w:p w14:paraId="028A7627" w14:textId="77777777" w:rsidR="00E166A6" w:rsidRPr="004F7AB0" w:rsidRDefault="00E166A6" w:rsidP="00EE1171">
            <w:pPr>
              <w:pStyle w:val="BDSDefault"/>
              <w:rPr>
                <w:rFonts w:ascii="Arial" w:hAnsi="Arial" w:cs="Arial"/>
                <w:bCs/>
                <w:i/>
                <w:iCs/>
              </w:rPr>
            </w:pPr>
            <w:r w:rsidRPr="004F7AB0">
              <w:rPr>
                <w:rFonts w:ascii="Arial" w:hAnsi="Arial"/>
                <w:i/>
                <w:color w:val="FF0000"/>
              </w:rPr>
              <w:t>[nombre en letra de imprenta]</w:t>
            </w:r>
          </w:p>
        </w:tc>
        <w:tc>
          <w:tcPr>
            <w:tcW w:w="4116" w:type="dxa"/>
          </w:tcPr>
          <w:p w14:paraId="14E36D9E" w14:textId="77777777" w:rsidR="00E166A6" w:rsidRPr="004F7AB0" w:rsidRDefault="00E166A6" w:rsidP="00EE1171">
            <w:pPr>
              <w:pStyle w:val="BDSDefault"/>
              <w:rPr>
                <w:rFonts w:ascii="Arial" w:hAnsi="Arial" w:cs="Arial"/>
              </w:rPr>
            </w:pPr>
          </w:p>
        </w:tc>
      </w:tr>
      <w:tr w:rsidR="00E166A6" w:rsidRPr="00E166A6" w14:paraId="48966C67" w14:textId="77777777" w:rsidTr="00EE1171">
        <w:tc>
          <w:tcPr>
            <w:tcW w:w="4344" w:type="dxa"/>
          </w:tcPr>
          <w:p w14:paraId="011053A3" w14:textId="77777777" w:rsidR="00E166A6" w:rsidRPr="004F7AB0" w:rsidRDefault="00E166A6" w:rsidP="00E166A6">
            <w:pPr>
              <w:pStyle w:val="BDSDefault"/>
              <w:rPr>
                <w:rFonts w:ascii="Arial" w:hAnsi="Arial" w:cs="Arial"/>
              </w:rPr>
            </w:pPr>
            <w:r w:rsidRPr="004F7AB0">
              <w:rPr>
                <w:rFonts w:ascii="Arial" w:hAnsi="Arial"/>
              </w:rPr>
              <w:t xml:space="preserve">debidamente autorizado para firmar la garantía de licitación en nombre y representación de </w:t>
            </w:r>
          </w:p>
          <w:p w14:paraId="6A6546F0" w14:textId="77777777" w:rsidR="00E166A6" w:rsidRPr="004F7AB0" w:rsidRDefault="00E166A6" w:rsidP="00EE1171">
            <w:pPr>
              <w:pStyle w:val="BDSDefault"/>
              <w:rPr>
                <w:rFonts w:ascii="Arial" w:hAnsi="Arial" w:cs="Arial"/>
                <w:bCs/>
                <w:i/>
                <w:iCs/>
              </w:rPr>
            </w:pPr>
            <w:r w:rsidRPr="004F7AB0">
              <w:rPr>
                <w:rFonts w:ascii="Arial" w:hAnsi="Arial"/>
                <w:i/>
                <w:color w:val="FF0000"/>
              </w:rPr>
              <w:t>[Ingrese el nombre y la dirección de la institución financiera]</w:t>
            </w:r>
          </w:p>
        </w:tc>
        <w:tc>
          <w:tcPr>
            <w:tcW w:w="4116" w:type="dxa"/>
          </w:tcPr>
          <w:p w14:paraId="4A5F6444" w14:textId="77777777" w:rsidR="00E166A6" w:rsidRPr="004F7AB0" w:rsidRDefault="00E166A6" w:rsidP="00EE1171">
            <w:pPr>
              <w:pStyle w:val="BDSDefault"/>
              <w:rPr>
                <w:rFonts w:ascii="Arial" w:hAnsi="Arial" w:cs="Arial"/>
              </w:rPr>
            </w:pPr>
          </w:p>
        </w:tc>
      </w:tr>
      <w:tr w:rsidR="00E166A6" w:rsidRPr="00E166A6" w14:paraId="4C3D0E71" w14:textId="77777777" w:rsidTr="00EE1171">
        <w:tc>
          <w:tcPr>
            <w:tcW w:w="4344" w:type="dxa"/>
          </w:tcPr>
          <w:p w14:paraId="4DC9943E" w14:textId="77777777" w:rsidR="00E166A6" w:rsidRPr="004F7AB0" w:rsidRDefault="00E166A6" w:rsidP="00EE1171">
            <w:pPr>
              <w:pStyle w:val="BDSDefault"/>
              <w:rPr>
                <w:rFonts w:ascii="Arial" w:hAnsi="Arial" w:cs="Arial"/>
              </w:rPr>
            </w:pPr>
            <w:r w:rsidRPr="004F7AB0">
              <w:rPr>
                <w:rFonts w:ascii="Arial" w:hAnsi="Arial"/>
              </w:rPr>
              <w:t xml:space="preserve">Fecha </w:t>
            </w:r>
          </w:p>
          <w:p w14:paraId="4948ECC8" w14:textId="0A71AB4C" w:rsidR="00EA5685" w:rsidRPr="00EA5685" w:rsidRDefault="00E166A6" w:rsidP="00EA5685">
            <w:pPr>
              <w:pStyle w:val="BDSDefault"/>
              <w:rPr>
                <w:rFonts w:ascii="Arial" w:hAnsi="Arial"/>
                <w:i/>
                <w:color w:val="FF0000"/>
              </w:rPr>
            </w:pPr>
            <w:r w:rsidRPr="004F7AB0">
              <w:rPr>
                <w:rFonts w:ascii="Arial" w:hAnsi="Arial"/>
                <w:i/>
                <w:color w:val="FF0000"/>
              </w:rPr>
              <w:t>[ingrese la fecha]</w:t>
            </w:r>
          </w:p>
        </w:tc>
        <w:tc>
          <w:tcPr>
            <w:tcW w:w="4116" w:type="dxa"/>
          </w:tcPr>
          <w:p w14:paraId="0DB0A1D5" w14:textId="77777777" w:rsidR="00E166A6" w:rsidRPr="004F7AB0" w:rsidRDefault="00E166A6" w:rsidP="00EE1171">
            <w:pPr>
              <w:pStyle w:val="BDSDefault"/>
              <w:rPr>
                <w:rFonts w:ascii="Arial" w:hAnsi="Arial" w:cs="Arial"/>
              </w:rPr>
            </w:pPr>
          </w:p>
        </w:tc>
      </w:tr>
    </w:tbl>
    <w:p w14:paraId="7C46CA94" w14:textId="124B0DB8" w:rsidR="00770899" w:rsidRPr="004F7AB0" w:rsidRDefault="00EF77C4" w:rsidP="00770899">
      <w:pPr>
        <w:pStyle w:val="BSFHeadings"/>
        <w:rPr>
          <w:rFonts w:cs="Arial"/>
          <w:szCs w:val="32"/>
        </w:rPr>
      </w:pPr>
      <w:bookmarkStart w:id="660" w:name="_Toc28861408"/>
      <w:bookmarkStart w:id="661" w:name="_Toc35875492"/>
      <w:bookmarkStart w:id="662" w:name="_Toc64452253"/>
      <w:r>
        <w:br w:type="page"/>
      </w:r>
      <w:r w:rsidR="00770899" w:rsidRPr="004F7AB0">
        <w:t>Formulario de declaración de garantía de seriedad de la oferta</w:t>
      </w:r>
      <w:bookmarkEnd w:id="660"/>
      <w:bookmarkEnd w:id="661"/>
      <w:bookmarkEnd w:id="662"/>
      <w:r w:rsidR="00770899" w:rsidRPr="004F7AB0">
        <w:t xml:space="preserve"> </w:t>
      </w:r>
    </w:p>
    <w:p w14:paraId="42D69271" w14:textId="77777777" w:rsidR="00770899" w:rsidRPr="004F7AB0" w:rsidRDefault="00770899" w:rsidP="00770899">
      <w:pPr>
        <w:spacing w:before="120"/>
        <w:rPr>
          <w:rFonts w:cs="Arial"/>
          <w:i/>
          <w:iCs/>
          <w:color w:val="FF0000"/>
        </w:rPr>
      </w:pPr>
      <w:r w:rsidRPr="004F7AB0">
        <w:rPr>
          <w:i/>
          <w:color w:val="FF0000"/>
        </w:rPr>
        <w:t>[El licitador debe completar el presente formulario de conformidad con las instrucciones indicadas]</w:t>
      </w:r>
    </w:p>
    <w:p w14:paraId="3CBCCA80" w14:textId="77777777" w:rsidR="00770899" w:rsidRPr="004F7AB0" w:rsidRDefault="00770899" w:rsidP="00770899">
      <w:pPr>
        <w:tabs>
          <w:tab w:val="right" w:pos="9360"/>
        </w:tabs>
        <w:spacing w:before="120"/>
        <w:ind w:left="720" w:hanging="720"/>
        <w:jc w:val="right"/>
        <w:rPr>
          <w:rFonts w:cs="Arial"/>
          <w:color w:val="FF0000"/>
        </w:rPr>
      </w:pPr>
      <w:r w:rsidRPr="004F7AB0">
        <w:t xml:space="preserve">Fecha: </w:t>
      </w:r>
      <w:r w:rsidRPr="004F7AB0">
        <w:rPr>
          <w:i/>
          <w:color w:val="FF0000"/>
        </w:rPr>
        <w:t>[fecha (día, mes y año)]</w:t>
      </w:r>
    </w:p>
    <w:p w14:paraId="31B154FC" w14:textId="77777777" w:rsidR="00770899" w:rsidRPr="004F7AB0" w:rsidRDefault="00770899" w:rsidP="00770899">
      <w:pPr>
        <w:tabs>
          <w:tab w:val="right" w:pos="9360"/>
        </w:tabs>
        <w:spacing w:before="120"/>
        <w:ind w:left="720" w:hanging="720"/>
        <w:jc w:val="right"/>
        <w:rPr>
          <w:rFonts w:cs="Arial"/>
          <w:i/>
        </w:rPr>
      </w:pPr>
      <w:r w:rsidRPr="004F7AB0">
        <w:t xml:space="preserve">N.º de ref. de la garantía de seriedad de la oferta: </w:t>
      </w:r>
      <w:r w:rsidRPr="004F7AB0">
        <w:rPr>
          <w:i/>
          <w:color w:val="FF0000"/>
        </w:rPr>
        <w:t>[ingrese la referencia]</w:t>
      </w:r>
    </w:p>
    <w:p w14:paraId="7B162222" w14:textId="77777777" w:rsidR="00770899" w:rsidRPr="004F7AB0" w:rsidRDefault="00770899" w:rsidP="00FC6CED">
      <w:pPr>
        <w:tabs>
          <w:tab w:val="right" w:pos="9360"/>
        </w:tabs>
        <w:spacing w:before="120"/>
        <w:ind w:left="720" w:hanging="720"/>
        <w:jc w:val="right"/>
        <w:rPr>
          <w:rFonts w:cs="Arial"/>
        </w:rPr>
      </w:pPr>
      <w:r w:rsidRPr="004F7AB0">
        <w:t xml:space="preserve">Alternativa N.º: </w:t>
      </w:r>
      <w:r w:rsidRPr="004F7AB0">
        <w:rPr>
          <w:i/>
          <w:color w:val="FF0000"/>
        </w:rPr>
        <w:t>[ingrese el número de identificación si se trata de una oferta alternativa]</w:t>
      </w:r>
    </w:p>
    <w:p w14:paraId="1B286359" w14:textId="77777777" w:rsidR="00770899" w:rsidRPr="004F7AB0" w:rsidRDefault="00770899" w:rsidP="00EA5685">
      <w:pPr>
        <w:spacing w:before="240"/>
        <w:rPr>
          <w:rFonts w:cs="Arial"/>
          <w:b/>
          <w:color w:val="FF0000"/>
        </w:rPr>
      </w:pPr>
      <w:r w:rsidRPr="004F7AB0">
        <w:t xml:space="preserve">Para: </w:t>
      </w:r>
      <w:r w:rsidRPr="004F7AB0">
        <w:rPr>
          <w:i/>
          <w:color w:val="FF0000"/>
        </w:rPr>
        <w:t>[Nombre completo del comprador]</w:t>
      </w:r>
    </w:p>
    <w:p w14:paraId="7777FD82" w14:textId="77777777" w:rsidR="00770899" w:rsidRPr="004F7AB0" w:rsidRDefault="00770899" w:rsidP="00EA5685">
      <w:pPr>
        <w:spacing w:before="240"/>
        <w:rPr>
          <w:rFonts w:cs="Arial"/>
        </w:rPr>
      </w:pPr>
      <w:r w:rsidRPr="004F7AB0">
        <w:t xml:space="preserve">Nosotros, los abajo firmantes, declaramos que: </w:t>
      </w:r>
    </w:p>
    <w:p w14:paraId="51455C90" w14:textId="77777777" w:rsidR="00770899" w:rsidRPr="004F7AB0" w:rsidRDefault="00770899" w:rsidP="00EA5685">
      <w:pPr>
        <w:spacing w:before="240"/>
        <w:rPr>
          <w:rFonts w:cs="Arial"/>
        </w:rPr>
      </w:pPr>
      <w:r w:rsidRPr="004F7AB0">
        <w:t>Entendemos que, según sus condiciones, las ofertas deben estar respaldadas por una declaración de garantía de seriedad de la oferta.</w:t>
      </w:r>
    </w:p>
    <w:p w14:paraId="6CFCCF5C" w14:textId="6DB82E42" w:rsidR="00770899" w:rsidRPr="004F7AB0" w:rsidRDefault="00770899" w:rsidP="00EA5685">
      <w:pPr>
        <w:spacing w:before="240"/>
        <w:rPr>
          <w:rFonts w:cs="Arial"/>
        </w:rPr>
      </w:pPr>
      <w:r w:rsidRPr="004F7AB0">
        <w:t xml:space="preserve">Aceptamos la suspensión automática de la posibilidad de licitar o presentar propuestas en cualquier contrato con el comprador durante el plazo de </w:t>
      </w:r>
      <w:r w:rsidRPr="004F7AB0">
        <w:rPr>
          <w:i/>
          <w:color w:val="FF0000"/>
        </w:rPr>
        <w:t>[número de meses o años]</w:t>
      </w:r>
      <w:r w:rsidRPr="004F7AB0">
        <w:rPr>
          <w:color w:val="FF0000"/>
        </w:rPr>
        <w:t xml:space="preserve"> </w:t>
      </w:r>
      <w:r w:rsidRPr="004F7AB0">
        <w:t xml:space="preserve">a partir de </w:t>
      </w:r>
      <w:r w:rsidRPr="004F7AB0">
        <w:rPr>
          <w:i/>
          <w:color w:val="FF0000"/>
        </w:rPr>
        <w:t>[fecha]</w:t>
      </w:r>
      <w:r w:rsidR="00557E9E">
        <w:t>,</w:t>
      </w:r>
      <w:r w:rsidRPr="004F7AB0">
        <w:t xml:space="preserve"> si incumplimos nuestra(s) obligación(es) con arreglo a las condiciones de la licitación al incurrir en alguna de las siguientes actuaciones: </w:t>
      </w:r>
    </w:p>
    <w:p w14:paraId="13E81064" w14:textId="77777777" w:rsidR="00770899" w:rsidRPr="004F7AB0" w:rsidRDefault="00770899" w:rsidP="00EA5685">
      <w:pPr>
        <w:spacing w:before="240"/>
        <w:rPr>
          <w:rFonts w:cs="Arial"/>
        </w:rPr>
      </w:pPr>
      <w:r w:rsidRPr="004F7AB0">
        <w:t xml:space="preserve">a) haber retirado nuestra oferta durante el período de validez de la oferta especificado en la carta de invitación a presentar ofertas; o </w:t>
      </w:r>
    </w:p>
    <w:p w14:paraId="48C998E8" w14:textId="66ED433F" w:rsidR="00770899" w:rsidRPr="004F7AB0" w:rsidRDefault="00770899" w:rsidP="00EA5685">
      <w:pPr>
        <w:spacing w:before="240"/>
        <w:rPr>
          <w:rFonts w:cs="Arial"/>
        </w:rPr>
      </w:pPr>
      <w:r w:rsidRPr="004F7AB0">
        <w:t xml:space="preserve">b) una vez recibida notificación de la aceptación de nuestra oferta por el comprador dentro del período de validez de la misma, i) no firmar o negarnos a firmar el contrato; o ii) no proporcionar o negarnos a proporcionar la garantía de cumplimiento, si se requiere, de conformidad con la cláusula 46 de las </w:t>
      </w:r>
      <w:r w:rsidR="00F0352E">
        <w:t>Instrucciones para los licitadores</w:t>
      </w:r>
      <w:r w:rsidRPr="004F7AB0">
        <w:t>.</w:t>
      </w:r>
    </w:p>
    <w:p w14:paraId="6E3B8CFC" w14:textId="77777777" w:rsidR="00770899" w:rsidRPr="004F7AB0" w:rsidRDefault="00FC6CED" w:rsidP="00EA5685">
      <w:pPr>
        <w:spacing w:before="240"/>
        <w:rPr>
          <w:rFonts w:cs="Arial"/>
        </w:rPr>
      </w:pPr>
      <w:r w:rsidRPr="004F7AB0">
        <w:t>Entendemos que, si no se nos adjudica el contrato, la presente declaración de garantía de seriedad de la oferta expirará en el momento en que se produzca alguna de las siguientes situaciones: i) cuando recibamos su notificación del nombre del adjudicatario, o ii) veintiocho días después del vencimiento de nuestra oferta.</w:t>
      </w:r>
    </w:p>
    <w:p w14:paraId="7D9C9E8C" w14:textId="77777777" w:rsidR="00770899" w:rsidRPr="004F7AB0" w:rsidRDefault="00FC6CED" w:rsidP="00EA5685">
      <w:pPr>
        <w:spacing w:before="240"/>
        <w:rPr>
          <w:rFonts w:cs="Arial"/>
          <w:iCs/>
        </w:rPr>
      </w:pPr>
      <w:r w:rsidRPr="004F7AB0">
        <w:t>Nombre del licitador*</w:t>
      </w:r>
      <w:r w:rsidRPr="004F7AB0">
        <w:rPr>
          <w:u w:val="single"/>
        </w:rPr>
        <w:tab/>
      </w:r>
    </w:p>
    <w:p w14:paraId="7C7B5C90" w14:textId="77777777" w:rsidR="00770899" w:rsidRPr="004F7AB0" w:rsidRDefault="00770899" w:rsidP="00EA5685">
      <w:pPr>
        <w:spacing w:before="240"/>
        <w:rPr>
          <w:rFonts w:cs="Arial"/>
          <w:iCs/>
          <w:u w:val="single"/>
        </w:rPr>
      </w:pPr>
      <w:r w:rsidRPr="004F7AB0">
        <w:t>Nombre de la persona debidamente autorizada para firmar la oferta en representación del licitador**</w:t>
      </w:r>
      <w:r w:rsidRPr="004F7AB0">
        <w:rPr>
          <w:u w:val="single"/>
        </w:rPr>
        <w:tab/>
      </w:r>
      <w:r w:rsidRPr="004F7AB0">
        <w:t>_______</w:t>
      </w:r>
    </w:p>
    <w:p w14:paraId="239AFC52" w14:textId="77777777" w:rsidR="00770899" w:rsidRPr="004F7AB0" w:rsidRDefault="00770899" w:rsidP="00EA5685">
      <w:pPr>
        <w:spacing w:before="240"/>
        <w:rPr>
          <w:rFonts w:cs="Arial"/>
          <w:iCs/>
        </w:rPr>
      </w:pPr>
      <w:r w:rsidRPr="004F7AB0">
        <w:t>Título de la persona que firma la oferta</w:t>
      </w:r>
      <w:r w:rsidRPr="004F7AB0">
        <w:rPr>
          <w:u w:val="single"/>
        </w:rPr>
        <w:tab/>
      </w:r>
      <w:r w:rsidRPr="004F7AB0">
        <w:t>______________________</w:t>
      </w:r>
    </w:p>
    <w:p w14:paraId="0BCEA0F2" w14:textId="77777777" w:rsidR="00770899" w:rsidRPr="004F7AB0" w:rsidRDefault="00770899" w:rsidP="00EA5685">
      <w:pPr>
        <w:spacing w:before="240"/>
        <w:rPr>
          <w:rFonts w:cs="Arial"/>
          <w:iCs/>
        </w:rPr>
      </w:pPr>
      <w:r w:rsidRPr="004F7AB0">
        <w:t>Firma de esa persona</w:t>
      </w:r>
      <w:r w:rsidRPr="004F7AB0">
        <w:rPr>
          <w:u w:val="single"/>
        </w:rPr>
        <w:tab/>
      </w:r>
      <w:r w:rsidRPr="004F7AB0">
        <w:t>______________________</w:t>
      </w:r>
    </w:p>
    <w:p w14:paraId="72FC3CB6" w14:textId="66FC56C4" w:rsidR="00770899" w:rsidRPr="004F7AB0" w:rsidRDefault="00770899" w:rsidP="00EA5685">
      <w:pPr>
        <w:spacing w:before="240"/>
        <w:rPr>
          <w:rFonts w:cs="Arial"/>
          <w:iCs/>
        </w:rPr>
      </w:pPr>
      <w:r w:rsidRPr="004F7AB0">
        <w:t>Firmado el ________________________________ de ___________________ _____</w:t>
      </w:r>
    </w:p>
    <w:p w14:paraId="51B20A00" w14:textId="77777777" w:rsidR="00770899" w:rsidRPr="004F7AB0" w:rsidRDefault="00770899" w:rsidP="00EA5685">
      <w:pPr>
        <w:spacing w:before="240"/>
        <w:rPr>
          <w:rFonts w:cs="Arial"/>
          <w:iCs/>
        </w:rPr>
      </w:pPr>
      <w:r w:rsidRPr="004F7AB0">
        <w:rPr>
          <w:b/>
        </w:rPr>
        <w:t>*</w:t>
      </w:r>
      <w:r w:rsidRPr="004F7AB0">
        <w:t>: Si la oferta ha sido presentada por una empresa conjunta, especifique el nombre de la empresa conjunta que actúa en calidad de licitador</w:t>
      </w:r>
      <w:r w:rsidR="00F14FA3">
        <w:t>.</w:t>
      </w:r>
    </w:p>
    <w:p w14:paraId="363693D1" w14:textId="77777777" w:rsidR="00770899" w:rsidRPr="004F7AB0" w:rsidRDefault="00FC6CED" w:rsidP="00EA5685">
      <w:pPr>
        <w:spacing w:before="240"/>
        <w:rPr>
          <w:rFonts w:cs="Arial"/>
          <w:bCs/>
          <w:iCs/>
        </w:rPr>
      </w:pPr>
      <w:r w:rsidRPr="004F7AB0">
        <w:t>**: La persona que firme la oferta deberá adjuntar a la oferta un poder de representación legal otorgado por el licitador</w:t>
      </w:r>
      <w:r w:rsidR="00F14FA3">
        <w:t>.</w:t>
      </w:r>
    </w:p>
    <w:p w14:paraId="1076E0B3" w14:textId="645A198B" w:rsidR="00770899" w:rsidRPr="004F7AB0" w:rsidRDefault="00770899" w:rsidP="00EA5685">
      <w:pPr>
        <w:spacing w:before="240"/>
        <w:rPr>
          <w:rFonts w:cs="Arial"/>
          <w:i/>
          <w:iCs/>
        </w:rPr>
      </w:pPr>
      <w:r w:rsidRPr="004F7AB0">
        <w:rPr>
          <w:i/>
          <w:color w:val="FF0000"/>
        </w:rPr>
        <w:t>[Nota: Cuando se trate de una empresa conjunta, la garantía de seriedad de la oferta deberá presentarse en nombre de todos los miembros de la empresa conjunta que presente la oferta.]</w:t>
      </w:r>
      <w:r w:rsidRPr="004F7AB0">
        <w:rPr>
          <w:i/>
        </w:rPr>
        <w:t xml:space="preserve"> </w:t>
      </w:r>
    </w:p>
    <w:p w14:paraId="3B96DFAF" w14:textId="77777777" w:rsidR="00FC6CED" w:rsidRPr="004F7AB0" w:rsidRDefault="00FC6CED" w:rsidP="00FC6CED">
      <w:pPr>
        <w:rPr>
          <w:rFonts w:cs="Arial"/>
          <w:i/>
          <w:iCs/>
          <w:color w:val="FF0000"/>
        </w:rPr>
        <w:sectPr w:rsidR="00FC6CED" w:rsidRPr="004F7AB0" w:rsidSect="00A51237">
          <w:footerReference w:type="default" r:id="rId49"/>
          <w:pgSz w:w="11900" w:h="16820" w:code="9"/>
          <w:pgMar w:top="2347" w:right="964" w:bottom="1440" w:left="1015" w:header="709" w:footer="709" w:gutter="0"/>
          <w:cols w:space="708"/>
          <w:docGrid w:linePitch="360"/>
        </w:sectPr>
      </w:pPr>
    </w:p>
    <w:p w14:paraId="2610204E" w14:textId="77777777" w:rsidR="00FC6CED" w:rsidRPr="004F7AB0" w:rsidRDefault="00FC6CED" w:rsidP="00FC6CED">
      <w:pPr>
        <w:pStyle w:val="BSFHeadings"/>
        <w:rPr>
          <w:rFonts w:cs="Arial"/>
          <w:szCs w:val="32"/>
        </w:rPr>
      </w:pPr>
      <w:bookmarkStart w:id="663" w:name="_Toc201578233"/>
      <w:bookmarkStart w:id="664" w:name="_Toc201578523"/>
      <w:bookmarkStart w:id="665" w:name="_Toc202353404"/>
      <w:bookmarkStart w:id="666" w:name="_Toc463531767"/>
      <w:bookmarkStart w:id="667" w:name="_Toc464136361"/>
      <w:bookmarkStart w:id="668" w:name="_Toc464136492"/>
      <w:bookmarkStart w:id="669" w:name="_Toc464139702"/>
      <w:bookmarkStart w:id="670" w:name="_Toc489012986"/>
      <w:bookmarkStart w:id="671" w:name="_Toc491425133"/>
      <w:bookmarkStart w:id="672" w:name="_Toc491868989"/>
      <w:bookmarkStart w:id="673" w:name="_Toc491869113"/>
      <w:bookmarkStart w:id="674" w:name="_Toc509994356"/>
      <w:bookmarkStart w:id="675" w:name="_Toc509994770"/>
      <w:bookmarkStart w:id="676" w:name="_Toc28861409"/>
      <w:bookmarkStart w:id="677" w:name="_Toc35875493"/>
      <w:bookmarkStart w:id="678" w:name="_Toc64452254"/>
      <w:r w:rsidRPr="004F7AB0">
        <w:t>Formularios ambientales, sociales, de salud y de seguridad</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53B4211C" w14:textId="77777777" w:rsidR="00FC6CED" w:rsidRPr="004F7AB0" w:rsidRDefault="00FC6CED" w:rsidP="00FC6CED">
      <w:pPr>
        <w:spacing w:before="120"/>
        <w:jc w:val="center"/>
        <w:rPr>
          <w:rFonts w:cs="Arial"/>
        </w:rPr>
      </w:pPr>
      <w:r w:rsidRPr="004F7AB0">
        <w:t>Asunto: XXXXXXXXXXXXXXXXXXXXXXX</w:t>
      </w:r>
    </w:p>
    <w:p w14:paraId="406701AB" w14:textId="77777777" w:rsidR="00FC6CED" w:rsidRPr="004F7AB0" w:rsidRDefault="00FC6CED" w:rsidP="00FC6CED">
      <w:pPr>
        <w:spacing w:before="120"/>
        <w:jc w:val="center"/>
        <w:rPr>
          <w:rFonts w:cs="Arial"/>
        </w:rPr>
      </w:pPr>
      <w:r w:rsidRPr="004F7AB0">
        <w:t>Ref. de la oferta: XXXXXXXXXXXXXXXXXXX</w:t>
      </w:r>
    </w:p>
    <w:p w14:paraId="4AB7D66F" w14:textId="77777777" w:rsidR="00FC6CED" w:rsidRPr="004F7AB0" w:rsidRDefault="00FC6CED" w:rsidP="00FC6CED">
      <w:pPr>
        <w:pStyle w:val="BDSDefault"/>
        <w:jc w:val="left"/>
        <w:rPr>
          <w:rFonts w:ascii="Arial" w:hAnsi="Arial" w:cs="Arial"/>
        </w:rPr>
      </w:pPr>
      <w:r w:rsidRPr="004F7AB0">
        <w:rPr>
          <w:rFonts w:ascii="Arial" w:hAnsi="Arial"/>
        </w:rPr>
        <w:t xml:space="preserve">Nosotros, los abajo firmantes, declaramos que: </w:t>
      </w:r>
    </w:p>
    <w:p w14:paraId="09AA4DF3" w14:textId="77777777" w:rsidR="00FC6CED" w:rsidRPr="004F7AB0" w:rsidRDefault="00FC6CED" w:rsidP="005870CD">
      <w:pPr>
        <w:pStyle w:val="BSFBulleted"/>
        <w:numPr>
          <w:ilvl w:val="0"/>
          <w:numId w:val="30"/>
        </w:numPr>
        <w:rPr>
          <w:rFonts w:ascii="Arial" w:hAnsi="Arial" w:cs="Arial"/>
        </w:rPr>
      </w:pPr>
      <w:r w:rsidRPr="004F7AB0">
        <w:rPr>
          <w:rFonts w:ascii="Arial" w:hAnsi="Arial"/>
        </w:rPr>
        <w:t xml:space="preserve">Los documentos que contienen los datos sobre salud y seguridad, las autorizaciones, los permisos u otros documentos que se enumeran a continuación y que se exigen en la Sección V: Lista de requisitos son actuales y válidos; y </w:t>
      </w:r>
    </w:p>
    <w:p w14:paraId="657D0CC9" w14:textId="77777777" w:rsidR="00FC6CED" w:rsidRPr="004F7AB0" w:rsidRDefault="0008157E" w:rsidP="005870CD">
      <w:pPr>
        <w:pStyle w:val="BSFBulleted"/>
        <w:numPr>
          <w:ilvl w:val="0"/>
          <w:numId w:val="30"/>
        </w:numPr>
        <w:rPr>
          <w:rFonts w:ascii="Arial" w:hAnsi="Arial" w:cs="Arial"/>
        </w:rPr>
      </w:pPr>
      <w:r w:rsidRPr="004F7AB0">
        <w:rPr>
          <w:rFonts w:ascii="Arial" w:hAnsi="Arial"/>
        </w:rPr>
        <w:t>Los permisos, autorizaciones u otros documentos ambientales y sociales adjuntos que se enumeran a continuación y que se exigen en la Sección V: Lista de requisitos son actuales y válidos.</w:t>
      </w:r>
    </w:p>
    <w:p w14:paraId="09606CFD" w14:textId="77777777" w:rsidR="00FC6CED" w:rsidRPr="004F7AB0" w:rsidRDefault="00FC6CED" w:rsidP="00FC6CED">
      <w:pPr>
        <w:pStyle w:val="ColumnRightSub1"/>
        <w:ind w:left="720"/>
        <w:jc w:val="left"/>
        <w:rPr>
          <w:rFonts w:ascii="Arial" w:hAnsi="Arial" w:cs="Arial"/>
        </w:rPr>
      </w:pPr>
    </w:p>
    <w:tbl>
      <w:tblPr>
        <w:tblW w:w="0" w:type="auto"/>
        <w:tblInd w:w="108" w:type="dxa"/>
        <w:tblLook w:val="01E0" w:firstRow="1" w:lastRow="1" w:firstColumn="1" w:lastColumn="1" w:noHBand="0" w:noVBand="0"/>
      </w:tblPr>
      <w:tblGrid>
        <w:gridCol w:w="4344"/>
        <w:gridCol w:w="4116"/>
      </w:tblGrid>
      <w:tr w:rsidR="00FC6CED" w:rsidRPr="00FC6CED" w14:paraId="2EABA530" w14:textId="77777777" w:rsidTr="00EE1171">
        <w:trPr>
          <w:trHeight w:val="378"/>
        </w:trPr>
        <w:tc>
          <w:tcPr>
            <w:tcW w:w="4344" w:type="dxa"/>
          </w:tcPr>
          <w:p w14:paraId="5341E3F3" w14:textId="77777777" w:rsidR="00FC6CED" w:rsidRPr="004F7AB0" w:rsidRDefault="00FC6CED" w:rsidP="00FC6CED">
            <w:pPr>
              <w:pStyle w:val="BDSDefault"/>
              <w:jc w:val="left"/>
              <w:rPr>
                <w:rFonts w:ascii="Arial" w:hAnsi="Arial" w:cs="Arial"/>
              </w:rPr>
            </w:pPr>
            <w:r w:rsidRPr="004F7AB0">
              <w:rPr>
                <w:rFonts w:ascii="Arial" w:hAnsi="Arial"/>
              </w:rPr>
              <w:t>Firmado:</w:t>
            </w:r>
          </w:p>
        </w:tc>
        <w:tc>
          <w:tcPr>
            <w:tcW w:w="4116" w:type="dxa"/>
          </w:tcPr>
          <w:p w14:paraId="21D2CA67" w14:textId="77777777" w:rsidR="00FC6CED" w:rsidRPr="004F7AB0" w:rsidRDefault="00FC6CED" w:rsidP="00FC6CED">
            <w:pPr>
              <w:pStyle w:val="BDSDefault"/>
              <w:jc w:val="left"/>
              <w:rPr>
                <w:rFonts w:ascii="Arial" w:hAnsi="Arial" w:cs="Arial"/>
              </w:rPr>
            </w:pPr>
          </w:p>
        </w:tc>
      </w:tr>
      <w:tr w:rsidR="00FC6CED" w:rsidRPr="00FC6CED" w14:paraId="6CBE88B1" w14:textId="77777777" w:rsidTr="00EE1171">
        <w:trPr>
          <w:trHeight w:val="378"/>
        </w:trPr>
        <w:tc>
          <w:tcPr>
            <w:tcW w:w="4344" w:type="dxa"/>
          </w:tcPr>
          <w:p w14:paraId="09ECFF21" w14:textId="77777777" w:rsidR="00FC6CED" w:rsidRPr="004F7AB0" w:rsidRDefault="00FC6CED" w:rsidP="00FC6CED">
            <w:pPr>
              <w:pStyle w:val="BDSDefault"/>
              <w:jc w:val="left"/>
              <w:rPr>
                <w:rFonts w:ascii="Arial" w:hAnsi="Arial" w:cs="Arial"/>
              </w:rPr>
            </w:pPr>
          </w:p>
          <w:p w14:paraId="64043C8C" w14:textId="77777777" w:rsidR="00FC6CED" w:rsidRPr="004F7AB0" w:rsidRDefault="00FC6CED" w:rsidP="00FC6CED">
            <w:pPr>
              <w:pStyle w:val="BDSDefault"/>
              <w:jc w:val="left"/>
              <w:rPr>
                <w:rFonts w:ascii="Arial" w:hAnsi="Arial" w:cs="Arial"/>
              </w:rPr>
            </w:pPr>
            <w:r w:rsidRPr="004F7AB0">
              <w:rPr>
                <w:rFonts w:ascii="Arial" w:hAnsi="Arial"/>
              </w:rPr>
              <w:t>En su capacidad de</w:t>
            </w:r>
          </w:p>
        </w:tc>
        <w:tc>
          <w:tcPr>
            <w:tcW w:w="4116" w:type="dxa"/>
          </w:tcPr>
          <w:p w14:paraId="1193C378" w14:textId="77777777" w:rsidR="00FC6CED" w:rsidRPr="004F7AB0" w:rsidRDefault="00FC6CED" w:rsidP="00FC6CED">
            <w:pPr>
              <w:pStyle w:val="BDSDefault"/>
              <w:jc w:val="left"/>
              <w:rPr>
                <w:rFonts w:ascii="Arial" w:hAnsi="Arial" w:cs="Arial"/>
              </w:rPr>
            </w:pPr>
          </w:p>
        </w:tc>
      </w:tr>
      <w:tr w:rsidR="00FC6CED" w:rsidRPr="00FC6CED" w14:paraId="1AEBC0EC" w14:textId="77777777" w:rsidTr="00EE1171">
        <w:trPr>
          <w:trHeight w:val="378"/>
        </w:trPr>
        <w:tc>
          <w:tcPr>
            <w:tcW w:w="4344" w:type="dxa"/>
          </w:tcPr>
          <w:p w14:paraId="648ECDAF" w14:textId="77777777" w:rsidR="00FC6CED" w:rsidRPr="004F7AB0" w:rsidRDefault="00FC6CED" w:rsidP="00FC6CED">
            <w:pPr>
              <w:pStyle w:val="BDSDefault"/>
              <w:jc w:val="left"/>
              <w:rPr>
                <w:rFonts w:ascii="Arial" w:hAnsi="Arial" w:cs="Arial"/>
                <w:bCs/>
                <w:i/>
                <w:iCs/>
                <w:color w:val="FF0000"/>
              </w:rPr>
            </w:pPr>
            <w:r w:rsidRPr="004F7AB0">
              <w:rPr>
                <w:rFonts w:ascii="Arial" w:hAnsi="Arial"/>
                <w:i/>
                <w:color w:val="FF0000"/>
              </w:rPr>
              <w:t>[nombre en letra de imprenta]</w:t>
            </w:r>
          </w:p>
        </w:tc>
        <w:tc>
          <w:tcPr>
            <w:tcW w:w="4116" w:type="dxa"/>
          </w:tcPr>
          <w:p w14:paraId="55759541" w14:textId="77777777" w:rsidR="00FC6CED" w:rsidRPr="004F7AB0" w:rsidRDefault="00FC6CED" w:rsidP="00FC6CED">
            <w:pPr>
              <w:pStyle w:val="BDSDefault"/>
              <w:jc w:val="left"/>
              <w:rPr>
                <w:rFonts w:ascii="Arial" w:hAnsi="Arial" w:cs="Arial"/>
              </w:rPr>
            </w:pPr>
          </w:p>
        </w:tc>
      </w:tr>
      <w:tr w:rsidR="00FC6CED" w:rsidRPr="00FC6CED" w14:paraId="077BA21A" w14:textId="77777777" w:rsidTr="00EE1171">
        <w:trPr>
          <w:trHeight w:val="378"/>
        </w:trPr>
        <w:tc>
          <w:tcPr>
            <w:tcW w:w="4344" w:type="dxa"/>
          </w:tcPr>
          <w:p w14:paraId="6154DD32" w14:textId="77777777" w:rsidR="00FC6CED" w:rsidRPr="004F7AB0" w:rsidRDefault="00FC6CED" w:rsidP="00FC6CED">
            <w:pPr>
              <w:pStyle w:val="BDSDefault"/>
              <w:jc w:val="left"/>
              <w:rPr>
                <w:rFonts w:ascii="Arial" w:hAnsi="Arial" w:cs="Arial"/>
                <w:bCs/>
              </w:rPr>
            </w:pPr>
            <w:r w:rsidRPr="004F7AB0">
              <w:rPr>
                <w:rFonts w:ascii="Arial" w:hAnsi="Arial"/>
              </w:rPr>
              <w:t xml:space="preserve">debidamente autorizado para firmar la garantía de seriedad de la oferta en nombre y representación de </w:t>
            </w:r>
          </w:p>
          <w:p w14:paraId="0FB6C19A" w14:textId="77777777" w:rsidR="00FC6CED" w:rsidRPr="004F7AB0" w:rsidRDefault="00FC6CED" w:rsidP="00FC6CED">
            <w:pPr>
              <w:pStyle w:val="BDSDefault"/>
              <w:jc w:val="left"/>
              <w:rPr>
                <w:rFonts w:ascii="Arial" w:hAnsi="Arial" w:cs="Arial"/>
                <w:bCs/>
                <w:i/>
                <w:iCs/>
              </w:rPr>
            </w:pPr>
            <w:r w:rsidRPr="004F7AB0">
              <w:rPr>
                <w:rFonts w:ascii="Arial" w:hAnsi="Arial"/>
                <w:i/>
                <w:color w:val="FF0000"/>
              </w:rPr>
              <w:t>[Ingrese el nombre y la dirección de la institución financiera]</w:t>
            </w:r>
          </w:p>
        </w:tc>
        <w:tc>
          <w:tcPr>
            <w:tcW w:w="4116" w:type="dxa"/>
          </w:tcPr>
          <w:p w14:paraId="712DDCC7" w14:textId="77777777" w:rsidR="00FC6CED" w:rsidRPr="004F7AB0" w:rsidRDefault="00FC6CED" w:rsidP="00FC6CED">
            <w:pPr>
              <w:pStyle w:val="BDSDefault"/>
              <w:jc w:val="left"/>
              <w:rPr>
                <w:rFonts w:ascii="Arial" w:hAnsi="Arial" w:cs="Arial"/>
              </w:rPr>
            </w:pPr>
          </w:p>
        </w:tc>
      </w:tr>
      <w:tr w:rsidR="00FC6CED" w:rsidRPr="00FC6CED" w14:paraId="5438C200" w14:textId="77777777" w:rsidTr="00EE1171">
        <w:trPr>
          <w:trHeight w:val="378"/>
        </w:trPr>
        <w:tc>
          <w:tcPr>
            <w:tcW w:w="4344" w:type="dxa"/>
          </w:tcPr>
          <w:p w14:paraId="2D0670D3" w14:textId="77777777" w:rsidR="00FC6CED" w:rsidRPr="004F7AB0" w:rsidRDefault="00FC6CED" w:rsidP="00FC6CED">
            <w:pPr>
              <w:pStyle w:val="BDSDefault"/>
              <w:jc w:val="left"/>
              <w:rPr>
                <w:rFonts w:ascii="Arial" w:hAnsi="Arial" w:cs="Arial"/>
                <w:bCs/>
              </w:rPr>
            </w:pPr>
            <w:r w:rsidRPr="004F7AB0">
              <w:rPr>
                <w:rFonts w:ascii="Arial" w:hAnsi="Arial"/>
              </w:rPr>
              <w:t xml:space="preserve">Fecha </w:t>
            </w:r>
          </w:p>
          <w:p w14:paraId="6B231D06" w14:textId="77777777" w:rsidR="00FC6CED" w:rsidRPr="004F7AB0" w:rsidRDefault="00FC6CED" w:rsidP="00FC6CED">
            <w:pPr>
              <w:pStyle w:val="BDSDefault"/>
              <w:jc w:val="left"/>
              <w:rPr>
                <w:rFonts w:ascii="Arial" w:hAnsi="Arial" w:cs="Arial"/>
                <w:bCs/>
                <w:i/>
                <w:iCs/>
                <w:color w:val="FF0000"/>
              </w:rPr>
            </w:pPr>
            <w:r w:rsidRPr="004F7AB0">
              <w:rPr>
                <w:rFonts w:ascii="Arial" w:hAnsi="Arial"/>
                <w:i/>
                <w:color w:val="FF0000"/>
              </w:rPr>
              <w:t>[ingrese la fecha]</w:t>
            </w:r>
          </w:p>
          <w:p w14:paraId="3D1D6F3C" w14:textId="77777777" w:rsidR="00FC6CED" w:rsidRPr="004F7AB0" w:rsidRDefault="00FC6CED" w:rsidP="00FC6CED">
            <w:pPr>
              <w:pStyle w:val="BDSDefault"/>
              <w:jc w:val="left"/>
              <w:rPr>
                <w:rFonts w:ascii="Arial" w:hAnsi="Arial" w:cs="Arial"/>
                <w:bCs/>
                <w:i/>
                <w:iCs/>
                <w:color w:val="FF0000"/>
              </w:rPr>
            </w:pPr>
          </w:p>
          <w:p w14:paraId="2D41149C" w14:textId="77777777" w:rsidR="00FC6CED" w:rsidRPr="004F7AB0" w:rsidRDefault="00FC6CED" w:rsidP="00FC6CED">
            <w:pPr>
              <w:pStyle w:val="BDSDefault"/>
              <w:jc w:val="left"/>
              <w:rPr>
                <w:rFonts w:ascii="Arial" w:hAnsi="Arial" w:cs="Arial"/>
                <w:bCs/>
                <w:i/>
                <w:iCs/>
                <w:color w:val="FF0000"/>
              </w:rPr>
            </w:pPr>
          </w:p>
        </w:tc>
        <w:tc>
          <w:tcPr>
            <w:tcW w:w="4116" w:type="dxa"/>
          </w:tcPr>
          <w:p w14:paraId="34C066E9" w14:textId="77777777" w:rsidR="00FC6CED" w:rsidRPr="004F7AB0" w:rsidRDefault="00FC6CED" w:rsidP="00FC6CED">
            <w:pPr>
              <w:pStyle w:val="BDSDefault"/>
              <w:jc w:val="left"/>
              <w:rPr>
                <w:rFonts w:ascii="Arial" w:hAnsi="Arial" w:cs="Arial"/>
              </w:rPr>
            </w:pPr>
          </w:p>
        </w:tc>
      </w:tr>
    </w:tbl>
    <w:p w14:paraId="20774D2C" w14:textId="77777777" w:rsidR="00FC6CED" w:rsidRPr="004F7AB0" w:rsidRDefault="00FC6CED" w:rsidP="00FC6CED">
      <w:pPr>
        <w:rPr>
          <w:rFonts w:cs="Arial"/>
          <w:i/>
          <w:iCs/>
          <w:color w:val="FF0000"/>
        </w:rPr>
      </w:pPr>
    </w:p>
    <w:p w14:paraId="1BD85C4A" w14:textId="77777777" w:rsidR="00FC6CED" w:rsidRPr="004F7AB0" w:rsidRDefault="00FC6CED" w:rsidP="00FC6CED">
      <w:pPr>
        <w:rPr>
          <w:rFonts w:cs="Arial"/>
          <w:i/>
          <w:iCs/>
          <w:color w:val="FF0000"/>
        </w:rPr>
        <w:sectPr w:rsidR="00FC6CED" w:rsidRPr="004F7AB0" w:rsidSect="00A51237">
          <w:pgSz w:w="11900" w:h="16820" w:code="9"/>
          <w:pgMar w:top="2347" w:right="964" w:bottom="1440" w:left="1015" w:header="709" w:footer="709" w:gutter="0"/>
          <w:cols w:space="708"/>
          <w:docGrid w:linePitch="360"/>
        </w:sectPr>
      </w:pPr>
    </w:p>
    <w:p w14:paraId="56594B6A" w14:textId="77777777" w:rsidR="00FC6CED" w:rsidRPr="004F7AB0" w:rsidRDefault="00FC6CED" w:rsidP="00FC6CED">
      <w:pPr>
        <w:pStyle w:val="BSFHeadings"/>
        <w:rPr>
          <w:rFonts w:cs="Arial"/>
          <w:szCs w:val="32"/>
        </w:rPr>
      </w:pPr>
      <w:bookmarkStart w:id="679" w:name="_Toc201578234"/>
      <w:bookmarkStart w:id="680" w:name="_Toc201578524"/>
      <w:bookmarkStart w:id="681" w:name="_Ref201632563"/>
      <w:bookmarkStart w:id="682" w:name="_Ref201632585"/>
      <w:bookmarkStart w:id="683" w:name="_Toc202353405"/>
      <w:bookmarkStart w:id="684" w:name="_Toc463531768"/>
      <w:bookmarkStart w:id="685" w:name="_Toc464136362"/>
      <w:bookmarkStart w:id="686" w:name="_Toc464136493"/>
      <w:bookmarkStart w:id="687" w:name="_Toc464139703"/>
      <w:bookmarkStart w:id="688" w:name="_Toc489012987"/>
      <w:bookmarkStart w:id="689" w:name="_Toc491425134"/>
      <w:bookmarkStart w:id="690" w:name="_Toc491868990"/>
      <w:bookmarkStart w:id="691" w:name="_Toc491869114"/>
      <w:bookmarkStart w:id="692" w:name="_Toc509994357"/>
      <w:bookmarkStart w:id="693" w:name="_Toc509994771"/>
      <w:bookmarkStart w:id="694" w:name="_Toc28861410"/>
      <w:bookmarkStart w:id="695" w:name="_Toc35875494"/>
      <w:bookmarkStart w:id="696" w:name="_Toc64452255"/>
      <w:r w:rsidRPr="004F7AB0">
        <w:t>Autorización del fabricante</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3AAEF4C1" w14:textId="77777777" w:rsidR="00FC6CED" w:rsidRPr="004F7AB0" w:rsidRDefault="00FC6CED" w:rsidP="00FC6CED">
      <w:pPr>
        <w:jc w:val="center"/>
        <w:rPr>
          <w:rFonts w:cs="Arial"/>
        </w:rPr>
      </w:pPr>
      <w:r w:rsidRPr="004F7AB0">
        <w:t>Asunto: XXXXXXXXXXXXXXXXXXXXXXX</w:t>
      </w:r>
    </w:p>
    <w:p w14:paraId="64F06262" w14:textId="77777777" w:rsidR="00FC6CED" w:rsidRPr="004F7AB0" w:rsidRDefault="00FC6CED" w:rsidP="00FC6CED">
      <w:pPr>
        <w:jc w:val="center"/>
        <w:rPr>
          <w:rFonts w:cs="Arial"/>
        </w:rPr>
      </w:pPr>
      <w:r w:rsidRPr="004F7AB0">
        <w:t>Ref. de la oferta: XXXXXXXXXXXXXXXXXXX</w:t>
      </w:r>
    </w:p>
    <w:p w14:paraId="74FB345F" w14:textId="45D12C76" w:rsidR="00FC6CED" w:rsidRPr="004F7AB0" w:rsidRDefault="00FC6CED" w:rsidP="007244F1">
      <w:pPr>
        <w:pStyle w:val="BDSHeading"/>
        <w:rPr>
          <w:rFonts w:ascii="Arial" w:hAnsi="Arial" w:cs="Arial"/>
          <w:i/>
          <w:iCs/>
          <w:color w:val="FF0000"/>
        </w:rPr>
      </w:pPr>
      <w:r w:rsidRPr="004F7AB0">
        <w:rPr>
          <w:rFonts w:ascii="Arial" w:hAnsi="Arial"/>
          <w:i/>
          <w:color w:val="FF0000"/>
        </w:rPr>
        <w:t xml:space="preserve">[La presente carta de autorización debe llevar el membrete del fabricante de los bienes y estar firmada por una persona con la debida autoridad para firmar documentos que sean vinculantes para ese fabricante. El licitador deberá incluir la carta de autorización en su oferta, si así se indica en la </w:t>
      </w:r>
      <w:r w:rsidR="00E8482A">
        <w:rPr>
          <w:rFonts w:ascii="Arial" w:hAnsi="Arial"/>
          <w:i/>
          <w:color w:val="FF0000"/>
        </w:rPr>
        <w:t>Hoja de datos de la licitación</w:t>
      </w:r>
      <w:r w:rsidRPr="004F7AB0">
        <w:rPr>
          <w:rFonts w:ascii="Arial" w:hAnsi="Arial"/>
          <w:i/>
          <w:color w:val="FF0000"/>
        </w:rPr>
        <w:t>].</w:t>
      </w:r>
    </w:p>
    <w:p w14:paraId="64151A7E" w14:textId="77777777" w:rsidR="00FC6CED" w:rsidRPr="004F7AB0" w:rsidRDefault="00FC6CED" w:rsidP="00FC6CED">
      <w:pPr>
        <w:rPr>
          <w:rFonts w:cs="Arial"/>
        </w:rPr>
      </w:pPr>
    </w:p>
    <w:p w14:paraId="18A648E4" w14:textId="77777777" w:rsidR="00FC6CED" w:rsidRPr="004F7AB0" w:rsidRDefault="0008157E" w:rsidP="00FC6CED">
      <w:pPr>
        <w:pStyle w:val="BDSHeading"/>
        <w:rPr>
          <w:rFonts w:ascii="Arial" w:hAnsi="Arial" w:cs="Arial"/>
        </w:rPr>
      </w:pPr>
      <w:r w:rsidRPr="004F7AB0">
        <w:rPr>
          <w:rFonts w:ascii="Arial" w:hAnsi="Arial"/>
        </w:rPr>
        <w:t>Considerando que</w:t>
      </w:r>
    </w:p>
    <w:p w14:paraId="3E4702A2" w14:textId="77777777" w:rsidR="00FC6CED" w:rsidRPr="004F7AB0" w:rsidRDefault="00FC6CED" w:rsidP="00FC6CED">
      <w:pPr>
        <w:pStyle w:val="BDSHeading"/>
        <w:rPr>
          <w:rFonts w:ascii="Arial" w:hAnsi="Arial" w:cs="Arial"/>
          <w:i/>
        </w:rPr>
      </w:pPr>
      <w:r w:rsidRPr="004F7AB0">
        <w:rPr>
          <w:rFonts w:ascii="Arial" w:hAnsi="Arial"/>
        </w:rPr>
        <w:t xml:space="preserve">Nosotros, </w:t>
      </w:r>
      <w:r w:rsidRPr="004F7AB0">
        <w:rPr>
          <w:rFonts w:ascii="Arial" w:hAnsi="Arial"/>
          <w:i/>
          <w:color w:val="FF0000"/>
        </w:rPr>
        <w:t>[ingrese el nombre del fabricante]</w:t>
      </w:r>
      <w:r w:rsidRPr="004F7AB0">
        <w:rPr>
          <w:rFonts w:ascii="Arial" w:hAnsi="Arial"/>
        </w:rPr>
        <w:t xml:space="preserve">, somos fabricantes reconocidos de </w:t>
      </w:r>
      <w:r w:rsidRPr="004F7AB0">
        <w:rPr>
          <w:rFonts w:ascii="Arial" w:hAnsi="Arial"/>
          <w:i/>
          <w:color w:val="FF0000"/>
        </w:rPr>
        <w:t xml:space="preserve">[ingrese el tipo de productos fabricados] </w:t>
      </w:r>
      <w:r w:rsidRPr="004F7AB0">
        <w:rPr>
          <w:rFonts w:ascii="Arial" w:hAnsi="Arial"/>
        </w:rPr>
        <w:t xml:space="preserve">con fábricas en </w:t>
      </w:r>
      <w:r w:rsidRPr="004F7AB0">
        <w:rPr>
          <w:rFonts w:ascii="Arial" w:hAnsi="Arial"/>
          <w:i/>
          <w:color w:val="FF0000"/>
        </w:rPr>
        <w:t>[ingrese la ubicación de las fábricas].</w:t>
      </w:r>
    </w:p>
    <w:p w14:paraId="453CD658" w14:textId="77777777" w:rsidR="00FC6CED" w:rsidRPr="004F7AB0" w:rsidRDefault="0008157E">
      <w:pPr>
        <w:pStyle w:val="BDSHeading"/>
        <w:rPr>
          <w:rFonts w:ascii="Arial" w:hAnsi="Arial" w:cs="Arial"/>
        </w:rPr>
      </w:pPr>
      <w:r w:rsidRPr="004F7AB0">
        <w:rPr>
          <w:rFonts w:ascii="Arial" w:hAnsi="Arial"/>
        </w:rPr>
        <w:t xml:space="preserve">Por lo tanto, por la presente </w:t>
      </w:r>
    </w:p>
    <w:p w14:paraId="49F7D179" w14:textId="77777777" w:rsidR="00FC6CED" w:rsidRPr="004F7AB0" w:rsidRDefault="00FC6CED" w:rsidP="005870CD">
      <w:pPr>
        <w:pStyle w:val="BSFBulleted"/>
        <w:numPr>
          <w:ilvl w:val="0"/>
          <w:numId w:val="31"/>
        </w:numPr>
        <w:jc w:val="both"/>
        <w:rPr>
          <w:rFonts w:ascii="Arial" w:hAnsi="Arial" w:cs="Arial"/>
        </w:rPr>
      </w:pPr>
      <w:r w:rsidRPr="004F7AB0">
        <w:rPr>
          <w:rFonts w:ascii="Arial" w:hAnsi="Arial"/>
        </w:rPr>
        <w:t xml:space="preserve">Autorizamos a </w:t>
      </w:r>
      <w:r w:rsidRPr="004F7AB0">
        <w:rPr>
          <w:rFonts w:ascii="Arial" w:hAnsi="Arial"/>
          <w:i/>
          <w:color w:val="FF0000"/>
        </w:rPr>
        <w:t xml:space="preserve">[ingrese el nombre del licitador] </w:t>
      </w:r>
      <w:r w:rsidRPr="004F7AB0">
        <w:rPr>
          <w:rFonts w:ascii="Arial" w:hAnsi="Arial"/>
        </w:rPr>
        <w:t xml:space="preserve">a presentar una oferta en respuesta a la licitación indicada anteriormente. La finalidad de la licitación es el suministro de los siguientes bienes: </w:t>
      </w:r>
      <w:r w:rsidRPr="004F7AB0">
        <w:rPr>
          <w:rFonts w:ascii="Arial" w:hAnsi="Arial"/>
          <w:i/>
          <w:color w:val="FF0000"/>
        </w:rPr>
        <w:t>[ingrese la descripción de los bienes]</w:t>
      </w:r>
      <w:r w:rsidRPr="004F7AB0">
        <w:rPr>
          <w:rFonts w:ascii="Arial" w:hAnsi="Arial"/>
          <w:i/>
        </w:rPr>
        <w:t xml:space="preserve"> </w:t>
      </w:r>
      <w:r w:rsidRPr="004F7AB0">
        <w:rPr>
          <w:rFonts w:ascii="Arial" w:hAnsi="Arial"/>
        </w:rPr>
        <w:t>fabricados por nosotros, y negociar y firmar posteriormente el contrato de suministro de esos bienes.</w:t>
      </w:r>
    </w:p>
    <w:p w14:paraId="432BF130" w14:textId="77777777" w:rsidR="00FC6CED" w:rsidRPr="004F7AB0" w:rsidRDefault="0008157E" w:rsidP="00FC6CED">
      <w:pPr>
        <w:pStyle w:val="BSFBulleted"/>
        <w:tabs>
          <w:tab w:val="clear" w:pos="612"/>
          <w:tab w:val="clear" w:pos="1080"/>
        </w:tabs>
        <w:ind w:left="630" w:firstLine="0"/>
        <w:jc w:val="both"/>
        <w:rPr>
          <w:rFonts w:ascii="Arial" w:hAnsi="Arial" w:cs="Arial"/>
        </w:rPr>
      </w:pPr>
      <w:r w:rsidRPr="004F7AB0">
        <w:rPr>
          <w:rFonts w:ascii="Arial" w:hAnsi="Arial"/>
        </w:rPr>
        <w:t>y</w:t>
      </w:r>
    </w:p>
    <w:p w14:paraId="07D09D4D" w14:textId="47B240C5" w:rsidR="00FC6CED" w:rsidRPr="004F7AB0" w:rsidRDefault="00FC6CED" w:rsidP="005870CD">
      <w:pPr>
        <w:pStyle w:val="BSFBulleted"/>
        <w:numPr>
          <w:ilvl w:val="0"/>
          <w:numId w:val="31"/>
        </w:numPr>
        <w:jc w:val="both"/>
        <w:rPr>
          <w:rFonts w:ascii="Arial" w:hAnsi="Arial" w:cs="Arial"/>
        </w:rPr>
      </w:pPr>
      <w:r w:rsidRPr="004F7AB0">
        <w:rPr>
          <w:rFonts w:ascii="Arial" w:hAnsi="Arial"/>
        </w:rPr>
        <w:t>Conceder nuestro aval</w:t>
      </w:r>
      <w:r w:rsidR="00E46A73">
        <w:rPr>
          <w:rFonts w:ascii="Arial" w:hAnsi="Arial"/>
        </w:rPr>
        <w:t xml:space="preserve"> y </w:t>
      </w:r>
      <w:r w:rsidRPr="004F7AB0">
        <w:rPr>
          <w:rFonts w:ascii="Arial" w:hAnsi="Arial"/>
        </w:rPr>
        <w:t>nuestra plena garantía de conformidad con la cláusula 29 de las condiciones generales de contratación, con respecto a los bienes ofertados en la licitación.</w:t>
      </w:r>
    </w:p>
    <w:p w14:paraId="692F44CC" w14:textId="77777777" w:rsidR="00FC6CED" w:rsidRPr="004F7AB0" w:rsidRDefault="00FC6CED" w:rsidP="00FC6CED">
      <w:pPr>
        <w:pStyle w:val="BSFBulleted"/>
        <w:tabs>
          <w:tab w:val="clear" w:pos="1080"/>
        </w:tabs>
        <w:ind w:firstLine="0"/>
        <w:rPr>
          <w:rFonts w:ascii="Arial" w:hAnsi="Arial" w:cs="Arial"/>
        </w:rPr>
      </w:pPr>
    </w:p>
    <w:tbl>
      <w:tblPr>
        <w:tblW w:w="0" w:type="auto"/>
        <w:tblInd w:w="108" w:type="dxa"/>
        <w:tblLook w:val="01E0" w:firstRow="1" w:lastRow="1" w:firstColumn="1" w:lastColumn="1" w:noHBand="0" w:noVBand="0"/>
      </w:tblPr>
      <w:tblGrid>
        <w:gridCol w:w="4344"/>
        <w:gridCol w:w="4116"/>
      </w:tblGrid>
      <w:tr w:rsidR="00FC6CED" w:rsidRPr="007244F1" w14:paraId="7F5D8F62" w14:textId="77777777" w:rsidTr="00EE1171">
        <w:trPr>
          <w:trHeight w:val="378"/>
        </w:trPr>
        <w:tc>
          <w:tcPr>
            <w:tcW w:w="4344" w:type="dxa"/>
          </w:tcPr>
          <w:p w14:paraId="556F3E4B" w14:textId="77777777" w:rsidR="00FC6CED" w:rsidRPr="004F7AB0" w:rsidRDefault="00FC6CED" w:rsidP="00EE1171">
            <w:pPr>
              <w:pStyle w:val="BDSDefault"/>
              <w:rPr>
                <w:rFonts w:ascii="Arial" w:hAnsi="Arial" w:cs="Arial"/>
              </w:rPr>
            </w:pPr>
            <w:r w:rsidRPr="004F7AB0">
              <w:rPr>
                <w:rFonts w:ascii="Arial" w:hAnsi="Arial"/>
              </w:rPr>
              <w:t>Firmado:</w:t>
            </w:r>
          </w:p>
        </w:tc>
        <w:tc>
          <w:tcPr>
            <w:tcW w:w="4116" w:type="dxa"/>
          </w:tcPr>
          <w:p w14:paraId="27B5AA93" w14:textId="77777777" w:rsidR="00FC6CED" w:rsidRPr="004F7AB0" w:rsidRDefault="00FC6CED" w:rsidP="00EE1171">
            <w:pPr>
              <w:pStyle w:val="BDSDefault"/>
              <w:rPr>
                <w:rFonts w:ascii="Arial" w:hAnsi="Arial" w:cs="Arial"/>
              </w:rPr>
            </w:pPr>
          </w:p>
        </w:tc>
      </w:tr>
      <w:tr w:rsidR="00FC6CED" w:rsidRPr="007244F1" w14:paraId="30FBFF6C" w14:textId="77777777" w:rsidTr="00EE1171">
        <w:trPr>
          <w:trHeight w:val="378"/>
        </w:trPr>
        <w:tc>
          <w:tcPr>
            <w:tcW w:w="4344" w:type="dxa"/>
          </w:tcPr>
          <w:p w14:paraId="43529577" w14:textId="77777777" w:rsidR="00FC6CED" w:rsidRPr="004F7AB0" w:rsidRDefault="00FC6CED" w:rsidP="00EE1171">
            <w:pPr>
              <w:pStyle w:val="BDSDefault"/>
              <w:rPr>
                <w:rFonts w:ascii="Arial" w:hAnsi="Arial" w:cs="Arial"/>
              </w:rPr>
            </w:pPr>
          </w:p>
          <w:p w14:paraId="523CE19A" w14:textId="77777777" w:rsidR="00FC6CED" w:rsidRPr="004F7AB0" w:rsidRDefault="00FC6CED" w:rsidP="00EE1171">
            <w:pPr>
              <w:pStyle w:val="BDSDefault"/>
              <w:rPr>
                <w:rFonts w:ascii="Arial" w:hAnsi="Arial" w:cs="Arial"/>
              </w:rPr>
            </w:pPr>
            <w:r w:rsidRPr="004F7AB0">
              <w:rPr>
                <w:rFonts w:ascii="Arial" w:hAnsi="Arial"/>
              </w:rPr>
              <w:t>En su capacidad de</w:t>
            </w:r>
          </w:p>
        </w:tc>
        <w:tc>
          <w:tcPr>
            <w:tcW w:w="4116" w:type="dxa"/>
          </w:tcPr>
          <w:p w14:paraId="04A7B5F4" w14:textId="77777777" w:rsidR="00FC6CED" w:rsidRPr="004F7AB0" w:rsidRDefault="00FC6CED" w:rsidP="00EE1171">
            <w:pPr>
              <w:pStyle w:val="BDSDefault"/>
              <w:rPr>
                <w:rFonts w:ascii="Arial" w:hAnsi="Arial" w:cs="Arial"/>
              </w:rPr>
            </w:pPr>
          </w:p>
        </w:tc>
      </w:tr>
      <w:tr w:rsidR="00FC6CED" w:rsidRPr="007244F1" w14:paraId="542AF5C6" w14:textId="77777777" w:rsidTr="00EE1171">
        <w:trPr>
          <w:trHeight w:val="378"/>
        </w:trPr>
        <w:tc>
          <w:tcPr>
            <w:tcW w:w="4344" w:type="dxa"/>
          </w:tcPr>
          <w:p w14:paraId="4E82AB66" w14:textId="77777777" w:rsidR="00FC6CED" w:rsidRPr="004F7AB0" w:rsidRDefault="007244F1" w:rsidP="00EE1171">
            <w:pPr>
              <w:pStyle w:val="BDSDefault"/>
              <w:rPr>
                <w:rFonts w:ascii="Arial" w:hAnsi="Arial" w:cs="Arial"/>
                <w:bCs/>
                <w:i/>
                <w:iCs/>
              </w:rPr>
            </w:pPr>
            <w:r w:rsidRPr="004F7AB0">
              <w:rPr>
                <w:rFonts w:ascii="Arial" w:hAnsi="Arial"/>
                <w:i/>
                <w:color w:val="FF0000"/>
              </w:rPr>
              <w:t>[nombre en letra de imprenta]</w:t>
            </w:r>
          </w:p>
        </w:tc>
        <w:tc>
          <w:tcPr>
            <w:tcW w:w="4116" w:type="dxa"/>
          </w:tcPr>
          <w:p w14:paraId="05F647BE" w14:textId="77777777" w:rsidR="00FC6CED" w:rsidRPr="004F7AB0" w:rsidRDefault="00FC6CED" w:rsidP="00EE1171">
            <w:pPr>
              <w:pStyle w:val="BDSDefault"/>
              <w:rPr>
                <w:rFonts w:ascii="Arial" w:hAnsi="Arial" w:cs="Arial"/>
              </w:rPr>
            </w:pPr>
          </w:p>
        </w:tc>
      </w:tr>
      <w:tr w:rsidR="00FC6CED" w:rsidRPr="007244F1" w14:paraId="388984B6" w14:textId="77777777" w:rsidTr="00EE1171">
        <w:trPr>
          <w:trHeight w:val="378"/>
        </w:trPr>
        <w:tc>
          <w:tcPr>
            <w:tcW w:w="4344" w:type="dxa"/>
          </w:tcPr>
          <w:p w14:paraId="0F239E26" w14:textId="77777777" w:rsidR="00FC6CED" w:rsidRPr="004F7AB0" w:rsidRDefault="007244F1" w:rsidP="007244F1">
            <w:pPr>
              <w:pStyle w:val="BDSDefault"/>
              <w:rPr>
                <w:rFonts w:ascii="Arial" w:hAnsi="Arial" w:cs="Arial"/>
                <w:bCs/>
              </w:rPr>
            </w:pPr>
            <w:r w:rsidRPr="004F7AB0">
              <w:rPr>
                <w:rFonts w:ascii="Arial" w:hAnsi="Arial"/>
              </w:rPr>
              <w:t xml:space="preserve">debidamente autorizado para firmar la garantía de seriedad de la oferta en nombre y representación de </w:t>
            </w:r>
          </w:p>
          <w:p w14:paraId="6476DCE3" w14:textId="77777777" w:rsidR="00FC6CED" w:rsidRPr="004F7AB0" w:rsidRDefault="00FC6CED" w:rsidP="00EE1171">
            <w:pPr>
              <w:pStyle w:val="BDSDefault"/>
              <w:rPr>
                <w:rFonts w:ascii="Arial" w:hAnsi="Arial" w:cs="Arial"/>
                <w:bCs/>
                <w:i/>
                <w:iCs/>
              </w:rPr>
            </w:pPr>
            <w:r w:rsidRPr="004F7AB0">
              <w:rPr>
                <w:rFonts w:ascii="Arial" w:hAnsi="Arial"/>
                <w:i/>
                <w:color w:val="FF0000"/>
              </w:rPr>
              <w:t>[Ingrese el nombre y la dirección de la institución financiera]</w:t>
            </w:r>
          </w:p>
        </w:tc>
        <w:tc>
          <w:tcPr>
            <w:tcW w:w="4116" w:type="dxa"/>
          </w:tcPr>
          <w:p w14:paraId="3F04DC70" w14:textId="77777777" w:rsidR="00FC6CED" w:rsidRPr="004F7AB0" w:rsidRDefault="00FC6CED" w:rsidP="00EE1171">
            <w:pPr>
              <w:pStyle w:val="BDSDefault"/>
              <w:rPr>
                <w:rFonts w:ascii="Arial" w:hAnsi="Arial" w:cs="Arial"/>
              </w:rPr>
            </w:pPr>
          </w:p>
        </w:tc>
      </w:tr>
      <w:tr w:rsidR="00FC6CED" w:rsidRPr="007244F1" w14:paraId="790BC692" w14:textId="77777777" w:rsidTr="00EE1171">
        <w:trPr>
          <w:trHeight w:val="378"/>
        </w:trPr>
        <w:tc>
          <w:tcPr>
            <w:tcW w:w="4344" w:type="dxa"/>
          </w:tcPr>
          <w:p w14:paraId="0EB513A9" w14:textId="77777777" w:rsidR="00FC6CED" w:rsidRPr="004F7AB0" w:rsidRDefault="00FC6CED" w:rsidP="00EE1171">
            <w:pPr>
              <w:pStyle w:val="BDSDefault"/>
              <w:rPr>
                <w:rFonts w:ascii="Arial" w:hAnsi="Arial" w:cs="Arial"/>
                <w:bCs/>
              </w:rPr>
            </w:pPr>
            <w:r w:rsidRPr="004F7AB0">
              <w:rPr>
                <w:rFonts w:ascii="Arial" w:hAnsi="Arial"/>
              </w:rPr>
              <w:t xml:space="preserve">Fecha </w:t>
            </w:r>
          </w:p>
          <w:p w14:paraId="53BFF031" w14:textId="77777777" w:rsidR="00FC6CED" w:rsidRPr="004F7AB0" w:rsidRDefault="007244F1" w:rsidP="00EE1171">
            <w:pPr>
              <w:pStyle w:val="BDSDefault"/>
              <w:rPr>
                <w:rFonts w:ascii="Arial" w:hAnsi="Arial" w:cs="Arial"/>
                <w:bCs/>
                <w:i/>
                <w:iCs/>
              </w:rPr>
            </w:pPr>
            <w:r w:rsidRPr="004F7AB0">
              <w:rPr>
                <w:rFonts w:ascii="Arial" w:hAnsi="Arial"/>
                <w:i/>
                <w:color w:val="FF0000"/>
              </w:rPr>
              <w:t>[ingrese la fecha]</w:t>
            </w:r>
          </w:p>
        </w:tc>
        <w:tc>
          <w:tcPr>
            <w:tcW w:w="4116" w:type="dxa"/>
          </w:tcPr>
          <w:p w14:paraId="056E71AE" w14:textId="77777777" w:rsidR="00FC6CED" w:rsidRPr="004F7AB0" w:rsidRDefault="00FC6CED" w:rsidP="00EE1171">
            <w:pPr>
              <w:pStyle w:val="BDSDefault"/>
              <w:rPr>
                <w:rFonts w:ascii="Arial" w:hAnsi="Arial" w:cs="Arial"/>
              </w:rPr>
            </w:pPr>
          </w:p>
        </w:tc>
      </w:tr>
    </w:tbl>
    <w:p w14:paraId="53CDCF3E" w14:textId="77777777" w:rsidR="007244F1" w:rsidRPr="004F7AB0" w:rsidRDefault="007244F1" w:rsidP="00FC6CED">
      <w:pPr>
        <w:rPr>
          <w:rFonts w:cs="Arial"/>
          <w:i/>
          <w:iCs/>
          <w:color w:val="FF0000"/>
        </w:rPr>
        <w:sectPr w:rsidR="007244F1" w:rsidRPr="004F7AB0" w:rsidSect="00A51237">
          <w:pgSz w:w="11900" w:h="16820" w:code="9"/>
          <w:pgMar w:top="2347" w:right="964" w:bottom="1440" w:left="1015" w:header="709" w:footer="709" w:gutter="0"/>
          <w:cols w:space="708"/>
          <w:docGrid w:linePitch="360"/>
        </w:sectPr>
      </w:pPr>
    </w:p>
    <w:p w14:paraId="19944F46" w14:textId="77777777" w:rsidR="007244F1" w:rsidRPr="004F7AB0" w:rsidRDefault="007244F1" w:rsidP="0043747B">
      <w:pPr>
        <w:pStyle w:val="BSFHeadings"/>
        <w:rPr>
          <w:rFonts w:cs="Arial"/>
          <w:szCs w:val="32"/>
        </w:rPr>
      </w:pPr>
      <w:bookmarkStart w:id="697" w:name="_Toc463531769"/>
      <w:bookmarkStart w:id="698" w:name="_Toc464136363"/>
      <w:bookmarkStart w:id="699" w:name="_Toc464136494"/>
      <w:bookmarkStart w:id="700" w:name="_Toc464139704"/>
      <w:bookmarkStart w:id="701" w:name="_Toc489012988"/>
      <w:bookmarkStart w:id="702" w:name="_Toc491425135"/>
      <w:bookmarkStart w:id="703" w:name="_Toc491868991"/>
      <w:bookmarkStart w:id="704" w:name="_Toc491869115"/>
      <w:bookmarkStart w:id="705" w:name="_Toc509994358"/>
      <w:bookmarkStart w:id="706" w:name="_Toc509994772"/>
      <w:bookmarkStart w:id="707" w:name="_Toc28861411"/>
      <w:bookmarkStart w:id="708" w:name="_Toc35875495"/>
      <w:bookmarkStart w:id="709" w:name="_Toc64452256"/>
      <w:r w:rsidRPr="004F7AB0">
        <w:t>Capacidad financiera del licitador</w:t>
      </w:r>
      <w:bookmarkEnd w:id="697"/>
      <w:bookmarkEnd w:id="698"/>
      <w:bookmarkEnd w:id="699"/>
      <w:bookmarkEnd w:id="700"/>
      <w:bookmarkEnd w:id="701"/>
      <w:bookmarkEnd w:id="702"/>
      <w:bookmarkEnd w:id="703"/>
      <w:bookmarkEnd w:id="704"/>
      <w:bookmarkEnd w:id="705"/>
      <w:bookmarkEnd w:id="706"/>
      <w:bookmarkEnd w:id="707"/>
      <w:bookmarkEnd w:id="708"/>
      <w:bookmarkEnd w:id="709"/>
    </w:p>
    <w:p w14:paraId="69B1EA6C" w14:textId="77777777" w:rsidR="007244F1" w:rsidRPr="004F7AB0" w:rsidRDefault="007244F1" w:rsidP="007244F1">
      <w:pPr>
        <w:pStyle w:val="Text"/>
        <w:rPr>
          <w:rFonts w:ascii="Arial" w:hAnsi="Arial" w:cs="Arial"/>
          <w:bCs/>
          <w:i/>
          <w:iCs/>
          <w:color w:val="FF0000"/>
        </w:rPr>
      </w:pPr>
      <w:r w:rsidRPr="004F7AB0">
        <w:rPr>
          <w:rFonts w:ascii="Arial" w:hAnsi="Arial"/>
          <w:i/>
          <w:color w:val="FF0000"/>
        </w:rPr>
        <w:t>[Es imprescindible que el licitador cuente con la capacidad financiera suficiente para suministrar los bienes requeridos. Por lo tanto, el licitador debe proporcionar información sobre su situación financiera. Este requisito puede cumplirse mediante la presentación de los estados financieros auditados de los últimos tres (3) años, respaldados por cartas de auditoría.</w:t>
      </w:r>
    </w:p>
    <w:p w14:paraId="697B21B3" w14:textId="77777777" w:rsidR="007244F1" w:rsidRPr="004F7AB0" w:rsidRDefault="007244F1" w:rsidP="007244F1">
      <w:pPr>
        <w:pStyle w:val="Text"/>
        <w:rPr>
          <w:rFonts w:ascii="Arial" w:hAnsi="Arial" w:cs="Arial"/>
          <w:bCs/>
          <w:i/>
          <w:iCs/>
          <w:color w:val="FF0000"/>
        </w:rPr>
      </w:pPr>
      <w:r w:rsidRPr="004F7AB0">
        <w:rPr>
          <w:rFonts w:ascii="Arial" w:hAnsi="Arial"/>
          <w:i/>
          <w:color w:val="FF0000"/>
        </w:rPr>
        <w:t>La no presentación de los documentos que acrediten la capacidad financiera supondrá el rechazo de la oferta.</w:t>
      </w:r>
    </w:p>
    <w:p w14:paraId="33C8C285" w14:textId="77777777" w:rsidR="007244F1" w:rsidRPr="004F7AB0" w:rsidRDefault="007244F1" w:rsidP="007244F1">
      <w:pPr>
        <w:pStyle w:val="Text"/>
        <w:rPr>
          <w:rFonts w:ascii="Arial" w:hAnsi="Arial" w:cs="Arial"/>
          <w:bCs/>
          <w:i/>
          <w:iCs/>
          <w:color w:val="FF0000"/>
        </w:rPr>
      </w:pPr>
      <w:r w:rsidRPr="004F7AB0">
        <w:rPr>
          <w:rFonts w:ascii="Arial" w:hAnsi="Arial"/>
          <w:i/>
          <w:color w:val="FF0000"/>
        </w:rPr>
        <w:t xml:space="preserve">Si la oferta es presentada por una empresa conjunta, todas las sociedades que formen parte de la empresa conjunta deberán presentar sus estados financieros. </w:t>
      </w:r>
    </w:p>
    <w:p w14:paraId="37DB30C6" w14:textId="77777777" w:rsidR="007244F1" w:rsidRPr="004F7AB0" w:rsidRDefault="007244F1" w:rsidP="007244F1">
      <w:pPr>
        <w:pStyle w:val="Text"/>
        <w:rPr>
          <w:rFonts w:ascii="Arial" w:hAnsi="Arial" w:cs="Arial"/>
          <w:bCs/>
          <w:i/>
          <w:iCs/>
          <w:color w:val="FF0000"/>
        </w:rPr>
      </w:pPr>
      <w:r w:rsidRPr="004F7AB0">
        <w:rPr>
          <w:rFonts w:ascii="Arial" w:hAnsi="Arial"/>
          <w:i/>
          <w:color w:val="FF0000"/>
        </w:rPr>
        <w:t>El comprador se reserva el derecho de solicitar información adicional sobre la capacidad financiera del licitador. El licitador que no demuestre a través de sus registros financieros que tiene la capacidad financiera para suministrar los bienes requeridos podrá ser descalificado]</w:t>
      </w:r>
    </w:p>
    <w:p w14:paraId="6EEAE834" w14:textId="77777777" w:rsidR="0043747B" w:rsidRPr="004F7AB0" w:rsidRDefault="0043747B" w:rsidP="00FC6CED">
      <w:pPr>
        <w:rPr>
          <w:rFonts w:cs="Arial"/>
          <w:i/>
          <w:iCs/>
          <w:color w:val="FF0000"/>
        </w:rPr>
        <w:sectPr w:rsidR="0043747B" w:rsidRPr="004F7AB0" w:rsidSect="00A51237">
          <w:pgSz w:w="11900" w:h="16820" w:code="9"/>
          <w:pgMar w:top="2347" w:right="964" w:bottom="1440" w:left="1015" w:header="709" w:footer="709" w:gutter="0"/>
          <w:cols w:space="708"/>
          <w:docGrid w:linePitch="360"/>
        </w:sectPr>
      </w:pPr>
    </w:p>
    <w:p w14:paraId="44DB0FA5" w14:textId="77777777" w:rsidR="0043747B" w:rsidRPr="004F7AB0" w:rsidRDefault="0043747B" w:rsidP="0043747B">
      <w:pPr>
        <w:pStyle w:val="BSFHeadings"/>
        <w:rPr>
          <w:rFonts w:cs="Arial"/>
          <w:szCs w:val="32"/>
        </w:rPr>
      </w:pPr>
      <w:bookmarkStart w:id="710" w:name="_Toc463531770"/>
      <w:bookmarkStart w:id="711" w:name="_Toc464136364"/>
      <w:bookmarkStart w:id="712" w:name="_Toc464136495"/>
      <w:bookmarkStart w:id="713" w:name="_Toc464139705"/>
      <w:bookmarkStart w:id="714" w:name="_Toc489012989"/>
      <w:bookmarkStart w:id="715" w:name="_Toc491425136"/>
      <w:bookmarkStart w:id="716" w:name="_Toc491868992"/>
      <w:bookmarkStart w:id="717" w:name="_Toc491869116"/>
      <w:bookmarkStart w:id="718" w:name="_Toc509994359"/>
      <w:bookmarkStart w:id="719" w:name="_Toc509994773"/>
      <w:bookmarkStart w:id="720" w:name="_Toc28861412"/>
      <w:bookmarkStart w:id="721" w:name="_Toc35875496"/>
      <w:bookmarkStart w:id="722" w:name="_Toc64452257"/>
      <w:r w:rsidRPr="004F7AB0">
        <w:t>Procedimientos, litigios, arbitrajes, acciones, reclamaciones, investigaciones y controversias actuales y pasadas del licitador</w:t>
      </w:r>
      <w:bookmarkEnd w:id="710"/>
      <w:bookmarkEnd w:id="711"/>
      <w:bookmarkEnd w:id="712"/>
      <w:bookmarkEnd w:id="713"/>
      <w:bookmarkEnd w:id="714"/>
      <w:bookmarkEnd w:id="715"/>
      <w:bookmarkEnd w:id="716"/>
      <w:bookmarkEnd w:id="717"/>
      <w:bookmarkEnd w:id="718"/>
      <w:bookmarkEnd w:id="719"/>
      <w:bookmarkEnd w:id="720"/>
      <w:bookmarkEnd w:id="721"/>
      <w:bookmarkEnd w:id="722"/>
    </w:p>
    <w:p w14:paraId="22F4176B" w14:textId="77777777" w:rsidR="0043747B" w:rsidRPr="004F7AB0" w:rsidRDefault="0043747B" w:rsidP="0043747B">
      <w:pPr>
        <w:pStyle w:val="Text"/>
        <w:rPr>
          <w:rFonts w:ascii="Arial" w:hAnsi="Arial" w:cs="Arial"/>
          <w:b/>
          <w:i/>
          <w:iCs/>
          <w:color w:val="FF0000"/>
        </w:rPr>
      </w:pPr>
    </w:p>
    <w:p w14:paraId="09331B9F" w14:textId="77777777" w:rsidR="0043747B" w:rsidRPr="004F7AB0" w:rsidRDefault="0043747B" w:rsidP="0043747B">
      <w:pPr>
        <w:pStyle w:val="Text"/>
        <w:jc w:val="left"/>
        <w:rPr>
          <w:rFonts w:ascii="Arial" w:hAnsi="Arial" w:cs="Arial"/>
          <w:bCs/>
          <w:i/>
          <w:iCs/>
          <w:color w:val="FF0000"/>
        </w:rPr>
      </w:pPr>
      <w:r w:rsidRPr="004F7AB0">
        <w:rPr>
          <w:rFonts w:ascii="Arial" w:hAnsi="Arial"/>
          <w:i/>
          <w:color w:val="FF0000"/>
        </w:rPr>
        <w:t xml:space="preserve">[Proporcione información sobre procedimientos actuales o pasados, litigios, arbitrajes, reclamaciones, acciones, investigaciones o controversias durante los últimos cinco (5) años, tal como se indica en el siguiente formulario] </w:t>
      </w:r>
    </w:p>
    <w:p w14:paraId="08B75BA3" w14:textId="1C6BAD6B" w:rsidR="0043747B" w:rsidRPr="004F7AB0" w:rsidRDefault="0043747B" w:rsidP="0043747B">
      <w:pPr>
        <w:pStyle w:val="Text"/>
        <w:jc w:val="left"/>
        <w:rPr>
          <w:rFonts w:ascii="Arial" w:hAnsi="Arial" w:cs="Arial"/>
        </w:rPr>
      </w:pPr>
      <w:r w:rsidRPr="004F7AB0">
        <w:rPr>
          <w:rFonts w:ascii="Arial" w:hAnsi="Arial"/>
        </w:rPr>
        <w:t>El licitador, o una empresa o entidad vinculada o afiliada, ha tomado parte en algún procedimiento, litigio, arbitraje, acción, reclamación, investigación o controversia en los últimos cinco (5) años sobre cuyo proceso o resultado podría interpretarse razonablemente por el comprador que puede o tiene posibilidades de afectar a la condición financiera u operativa del licitador de modo que ello repercuta negativamente sobre su capacidad para satisfacer alguna de las obligaciones contraídas en virtud del contrato: No:____ Sí:______ (Véase más abajo)</w:t>
      </w:r>
    </w:p>
    <w:tbl>
      <w:tblPr>
        <w:tblW w:w="0" w:type="auto"/>
        <w:tblLook w:val="01E0" w:firstRow="1" w:lastRow="1" w:firstColumn="1" w:lastColumn="1" w:noHBand="0" w:noVBand="0"/>
      </w:tblPr>
      <w:tblGrid>
        <w:gridCol w:w="3192"/>
        <w:gridCol w:w="3192"/>
        <w:gridCol w:w="3192"/>
      </w:tblGrid>
      <w:tr w:rsidR="0043747B" w:rsidRPr="0043747B" w:rsidDel="00C85302" w14:paraId="1ADF2178" w14:textId="77777777" w:rsidTr="00EE1171">
        <w:tc>
          <w:tcPr>
            <w:tcW w:w="9576" w:type="dxa"/>
            <w:gridSpan w:val="3"/>
            <w:shd w:val="clear" w:color="auto" w:fill="auto"/>
          </w:tcPr>
          <w:p w14:paraId="7D432A84" w14:textId="77777777" w:rsidR="0043747B" w:rsidRPr="004F7AB0" w:rsidDel="00C85302" w:rsidRDefault="0043747B" w:rsidP="0043747B">
            <w:pPr>
              <w:pStyle w:val="Text"/>
              <w:rPr>
                <w:rFonts w:ascii="Arial" w:hAnsi="Arial" w:cs="Arial"/>
                <w:b/>
              </w:rPr>
            </w:pPr>
            <w:r w:rsidRPr="004F7AB0">
              <w:rPr>
                <w:rFonts w:ascii="Arial" w:hAnsi="Arial"/>
                <w:b/>
              </w:rPr>
              <w:t>Litigios, arbitrajes, acciones, reclamaciones, investigaciones, controversias durante los últimos cinco (5) años</w:t>
            </w:r>
          </w:p>
          <w:p w14:paraId="14C313E6" w14:textId="77777777" w:rsidR="0043747B" w:rsidRPr="004F7AB0" w:rsidDel="00C85302" w:rsidRDefault="0043747B" w:rsidP="00EE1171">
            <w:pPr>
              <w:pStyle w:val="Text"/>
              <w:rPr>
                <w:rFonts w:ascii="Arial" w:hAnsi="Arial" w:cs="Arial"/>
                <w:b/>
              </w:rPr>
            </w:pPr>
          </w:p>
        </w:tc>
      </w:tr>
      <w:tr w:rsidR="0043747B" w:rsidRPr="0043747B" w:rsidDel="00C85302" w14:paraId="2B236D30" w14:textId="77777777" w:rsidTr="00EE1171">
        <w:tc>
          <w:tcPr>
            <w:tcW w:w="3192" w:type="dxa"/>
            <w:shd w:val="clear" w:color="auto" w:fill="auto"/>
          </w:tcPr>
          <w:p w14:paraId="7D13B3EF" w14:textId="77777777" w:rsidR="0043747B" w:rsidRPr="004F7AB0" w:rsidDel="00C85302" w:rsidRDefault="0043747B" w:rsidP="00EE1171">
            <w:pPr>
              <w:pStyle w:val="Text"/>
              <w:rPr>
                <w:rFonts w:ascii="Arial" w:hAnsi="Arial" w:cs="Arial"/>
              </w:rPr>
            </w:pPr>
            <w:r w:rsidRPr="004F7AB0">
              <w:rPr>
                <w:rFonts w:ascii="Arial" w:hAnsi="Arial"/>
              </w:rPr>
              <w:t>Año</w:t>
            </w:r>
          </w:p>
        </w:tc>
        <w:tc>
          <w:tcPr>
            <w:tcW w:w="3192" w:type="dxa"/>
            <w:shd w:val="clear" w:color="auto" w:fill="auto"/>
          </w:tcPr>
          <w:p w14:paraId="77EAD2A1" w14:textId="77777777" w:rsidR="0043747B" w:rsidRPr="004F7AB0" w:rsidDel="00C85302" w:rsidRDefault="0043747B" w:rsidP="00EE1171">
            <w:pPr>
              <w:pStyle w:val="Text"/>
              <w:rPr>
                <w:rFonts w:ascii="Arial" w:hAnsi="Arial" w:cs="Arial"/>
              </w:rPr>
            </w:pPr>
            <w:r w:rsidRPr="004F7AB0">
              <w:rPr>
                <w:rFonts w:ascii="Arial" w:hAnsi="Arial"/>
              </w:rPr>
              <w:t>Objeto de la controversia</w:t>
            </w:r>
          </w:p>
        </w:tc>
        <w:tc>
          <w:tcPr>
            <w:tcW w:w="3192" w:type="dxa"/>
            <w:shd w:val="clear" w:color="auto" w:fill="auto"/>
          </w:tcPr>
          <w:p w14:paraId="069F5F9B" w14:textId="77777777" w:rsidR="0043747B" w:rsidRPr="004F7AB0" w:rsidDel="00C85302" w:rsidRDefault="0043747B" w:rsidP="0043747B">
            <w:pPr>
              <w:pStyle w:val="Text"/>
              <w:jc w:val="left"/>
              <w:rPr>
                <w:rFonts w:ascii="Arial" w:hAnsi="Arial" w:cs="Arial"/>
              </w:rPr>
            </w:pPr>
            <w:r w:rsidRPr="004F7AB0">
              <w:rPr>
                <w:rFonts w:ascii="Arial" w:hAnsi="Arial"/>
              </w:rPr>
              <w:t>Valor del laudo dictado contra el licitador (equivalente en USD) o valor de la controversia (si el litigio/arbitraje está todavía en curso)</w:t>
            </w:r>
          </w:p>
        </w:tc>
      </w:tr>
    </w:tbl>
    <w:p w14:paraId="0920A6E7" w14:textId="77777777" w:rsidR="0043747B" w:rsidRPr="004F7AB0" w:rsidRDefault="0043747B" w:rsidP="0043747B">
      <w:pPr>
        <w:pStyle w:val="Text"/>
        <w:rPr>
          <w:rFonts w:ascii="Arial" w:hAnsi="Arial" w:cs="Arial"/>
          <w:b/>
          <w:i/>
          <w:iCs/>
          <w:color w:val="FF0000"/>
        </w:rPr>
      </w:pPr>
    </w:p>
    <w:p w14:paraId="44AFA4F0" w14:textId="77777777" w:rsidR="0043747B" w:rsidRPr="004F7AB0" w:rsidRDefault="0043747B" w:rsidP="0043747B">
      <w:pPr>
        <w:pStyle w:val="Text"/>
        <w:rPr>
          <w:rFonts w:ascii="Arial" w:hAnsi="Arial" w:cs="Arial"/>
          <w:b/>
          <w:i/>
          <w:iCs/>
          <w:color w:val="FF0000"/>
        </w:rPr>
        <w:sectPr w:rsidR="0043747B" w:rsidRPr="004F7AB0" w:rsidSect="00A51237">
          <w:pgSz w:w="11900" w:h="16820" w:code="9"/>
          <w:pgMar w:top="2347" w:right="964" w:bottom="1440" w:left="1015" w:header="709" w:footer="709" w:gutter="0"/>
          <w:cols w:space="708"/>
          <w:docGrid w:linePitch="360"/>
        </w:sectPr>
      </w:pPr>
    </w:p>
    <w:p w14:paraId="21576DCC" w14:textId="77777777" w:rsidR="0043747B" w:rsidRPr="004F7AB0" w:rsidRDefault="0043747B" w:rsidP="0043747B">
      <w:pPr>
        <w:pStyle w:val="BSFHeadings"/>
        <w:rPr>
          <w:rFonts w:cs="Arial"/>
          <w:szCs w:val="32"/>
        </w:rPr>
      </w:pPr>
      <w:bookmarkStart w:id="723" w:name="_Toc35875497"/>
      <w:bookmarkStart w:id="724" w:name="_Toc41378797"/>
      <w:bookmarkStart w:id="725" w:name="_Toc64452258"/>
      <w:r w:rsidRPr="004F7AB0">
        <w:t>Lista de repuestos y herramientas</w:t>
      </w:r>
      <w:bookmarkEnd w:id="723"/>
      <w:bookmarkEnd w:id="724"/>
      <w:bookmarkEnd w:id="725"/>
    </w:p>
    <w:p w14:paraId="321BE016" w14:textId="77777777" w:rsidR="0043747B" w:rsidRDefault="0043747B" w:rsidP="0043747B">
      <w:pPr>
        <w:spacing w:before="120"/>
        <w:jc w:val="both"/>
      </w:pPr>
    </w:p>
    <w:p w14:paraId="5E755476" w14:textId="3A6B3DD2" w:rsidR="0043747B" w:rsidRPr="004F7AB0" w:rsidRDefault="0043747B" w:rsidP="0043747B">
      <w:pPr>
        <w:spacing w:before="120"/>
        <w:jc w:val="both"/>
        <w:rPr>
          <w:rFonts w:cs="Arial"/>
          <w:i/>
          <w:iCs/>
          <w:color w:val="FF0000"/>
        </w:rPr>
      </w:pPr>
      <w:r w:rsidRPr="004F7AB0">
        <w:rPr>
          <w:i/>
          <w:color w:val="FF0000"/>
        </w:rPr>
        <w:t xml:space="preserve">[Proporcione detalles sobre las fuentes disponibles y los precios actuales de las piezas de repuesto y las herramientas especiales necesarias para el funcionamiento correcto y continuo de los bienes (véase el párrafo 3 de la cláusula 21 de las </w:t>
      </w:r>
      <w:r w:rsidR="00F0352E">
        <w:rPr>
          <w:i/>
          <w:color w:val="FF0000"/>
        </w:rPr>
        <w:t>Instrucciones para los licitadores</w:t>
      </w:r>
      <w:r w:rsidRPr="004F7AB0">
        <w:rPr>
          <w:i/>
          <w:color w:val="FF0000"/>
        </w:rPr>
        <w:t>)]</w:t>
      </w:r>
    </w:p>
    <w:p w14:paraId="563608A9" w14:textId="77777777" w:rsidR="0043747B" w:rsidRPr="004F7AB0" w:rsidRDefault="0043747B" w:rsidP="0043747B">
      <w:pPr>
        <w:spacing w:before="120"/>
        <w:jc w:val="both"/>
        <w:rPr>
          <w:rFonts w:cs="Arial"/>
          <w:i/>
          <w:iCs/>
          <w:color w:val="FF0000"/>
        </w:rPr>
        <w:sectPr w:rsidR="0043747B" w:rsidRPr="004F7AB0" w:rsidSect="00A51237">
          <w:pgSz w:w="11900" w:h="16820" w:code="9"/>
          <w:pgMar w:top="2347" w:right="964" w:bottom="1440" w:left="1015" w:header="709" w:footer="709" w:gutter="0"/>
          <w:cols w:space="708"/>
          <w:docGrid w:linePitch="360"/>
        </w:sectPr>
      </w:pPr>
    </w:p>
    <w:p w14:paraId="71F71468" w14:textId="77777777" w:rsidR="0043747B" w:rsidRPr="004F7AB0" w:rsidRDefault="0043747B" w:rsidP="0043747B">
      <w:pPr>
        <w:spacing w:before="120"/>
        <w:jc w:val="both"/>
        <w:rPr>
          <w:rFonts w:cs="Arial"/>
          <w:i/>
          <w:iCs/>
          <w:color w:val="FF0000"/>
        </w:rPr>
      </w:pPr>
    </w:p>
    <w:p w14:paraId="2ED6D1E5" w14:textId="77777777" w:rsidR="0043747B" w:rsidRPr="004F7AB0" w:rsidRDefault="0043747B" w:rsidP="0043747B">
      <w:pPr>
        <w:pStyle w:val="Text"/>
        <w:rPr>
          <w:rFonts w:ascii="Arial" w:hAnsi="Arial" w:cs="Arial"/>
          <w:b/>
          <w:i/>
          <w:iCs/>
          <w:color w:val="FF0000"/>
        </w:rPr>
      </w:pPr>
    </w:p>
    <w:p w14:paraId="023EF844" w14:textId="77777777" w:rsidR="00FC6CED" w:rsidRPr="004F7AB0" w:rsidRDefault="00FC6CED" w:rsidP="00FC6CED">
      <w:pPr>
        <w:rPr>
          <w:rFonts w:cs="Arial"/>
          <w:i/>
          <w:iCs/>
          <w:color w:val="FF0000"/>
        </w:rPr>
      </w:pPr>
    </w:p>
    <w:p w14:paraId="44C6F36A" w14:textId="77777777" w:rsidR="0043747B" w:rsidRPr="004F7AB0" w:rsidRDefault="0043747B" w:rsidP="00FC6CED">
      <w:pPr>
        <w:rPr>
          <w:rFonts w:cs="Arial"/>
          <w:i/>
          <w:iCs/>
          <w:color w:val="FF0000"/>
        </w:rPr>
      </w:pPr>
    </w:p>
    <w:p w14:paraId="1F74F185" w14:textId="77777777" w:rsidR="0043747B" w:rsidRPr="004F7AB0" w:rsidRDefault="0043747B" w:rsidP="00FC6CED">
      <w:pPr>
        <w:rPr>
          <w:rFonts w:cs="Arial"/>
          <w:i/>
          <w:iCs/>
          <w:color w:val="FF0000"/>
        </w:rPr>
      </w:pPr>
    </w:p>
    <w:p w14:paraId="646234C9" w14:textId="77777777" w:rsidR="0043747B" w:rsidRPr="004F7AB0" w:rsidRDefault="0043747B" w:rsidP="00FC6CED">
      <w:pPr>
        <w:rPr>
          <w:rFonts w:cs="Arial"/>
          <w:i/>
          <w:iCs/>
          <w:color w:val="FF0000"/>
        </w:rPr>
      </w:pPr>
    </w:p>
    <w:p w14:paraId="268FE913" w14:textId="77777777" w:rsidR="0043747B" w:rsidRPr="004F7AB0" w:rsidRDefault="0043747B" w:rsidP="00FC6CED">
      <w:pPr>
        <w:rPr>
          <w:rFonts w:cs="Arial"/>
          <w:i/>
          <w:iCs/>
          <w:color w:val="FF0000"/>
        </w:rPr>
      </w:pPr>
    </w:p>
    <w:p w14:paraId="79ED4083" w14:textId="77777777" w:rsidR="0043747B" w:rsidRPr="004F7AB0" w:rsidRDefault="0043747B" w:rsidP="00FC6CED">
      <w:pPr>
        <w:rPr>
          <w:rFonts w:cs="Arial"/>
          <w:i/>
          <w:iCs/>
          <w:color w:val="FF0000"/>
        </w:rPr>
      </w:pPr>
    </w:p>
    <w:p w14:paraId="1DD0CDCA" w14:textId="77777777" w:rsidR="0043747B" w:rsidRPr="004F7AB0" w:rsidRDefault="0043747B" w:rsidP="00FC6CED">
      <w:pPr>
        <w:rPr>
          <w:rFonts w:cs="Arial"/>
          <w:i/>
          <w:iCs/>
          <w:color w:val="FF0000"/>
        </w:rPr>
      </w:pPr>
    </w:p>
    <w:p w14:paraId="6E737CF2" w14:textId="77777777" w:rsidR="0043747B" w:rsidRPr="004F7AB0" w:rsidRDefault="0043747B" w:rsidP="00FC6CED">
      <w:pPr>
        <w:rPr>
          <w:rFonts w:cs="Arial"/>
          <w:i/>
          <w:iCs/>
          <w:color w:val="FF0000"/>
        </w:rPr>
      </w:pPr>
    </w:p>
    <w:p w14:paraId="5F8D4374" w14:textId="77777777" w:rsidR="0043747B" w:rsidRPr="004F7AB0" w:rsidRDefault="0043747B" w:rsidP="00FC6CED">
      <w:pPr>
        <w:rPr>
          <w:rFonts w:cs="Arial"/>
          <w:i/>
          <w:iCs/>
          <w:color w:val="FF0000"/>
        </w:rPr>
      </w:pPr>
    </w:p>
    <w:p w14:paraId="49619693" w14:textId="77777777" w:rsidR="0043747B" w:rsidRPr="004B29D6" w:rsidRDefault="0043747B" w:rsidP="004B29D6">
      <w:pPr>
        <w:pStyle w:val="SectionHeading"/>
        <w:rPr>
          <w:sz w:val="52"/>
          <w:szCs w:val="52"/>
        </w:rPr>
        <w:sectPr w:rsidR="0043747B" w:rsidRPr="004B29D6" w:rsidSect="00A51237">
          <w:headerReference w:type="default" r:id="rId50"/>
          <w:footerReference w:type="default" r:id="rId51"/>
          <w:pgSz w:w="11900" w:h="16820" w:code="9"/>
          <w:pgMar w:top="2347" w:right="964" w:bottom="1440" w:left="1015" w:header="709" w:footer="709" w:gutter="0"/>
          <w:cols w:space="708"/>
          <w:docGrid w:linePitch="360"/>
        </w:sectPr>
      </w:pPr>
      <w:bookmarkStart w:id="726" w:name="_Toc47629213"/>
      <w:bookmarkStart w:id="727" w:name="_Toc64452184"/>
      <w:r>
        <w:rPr>
          <w:sz w:val="52"/>
        </w:rPr>
        <w:t>Parte 2</w:t>
      </w:r>
      <w:bookmarkEnd w:id="726"/>
      <w:r>
        <w:rPr>
          <w:sz w:val="52"/>
        </w:rPr>
        <w:t xml:space="preserve"> </w:t>
      </w:r>
      <w:r>
        <w:rPr>
          <w:sz w:val="52"/>
        </w:rPr>
        <w:tab/>
      </w:r>
      <w:bookmarkStart w:id="728" w:name="_Toc47629214"/>
      <w:r>
        <w:rPr>
          <w:sz w:val="52"/>
        </w:rPr>
        <w:t>Requisitos relacionados con el suministro</w:t>
      </w:r>
      <w:bookmarkEnd w:id="727"/>
      <w:bookmarkEnd w:id="728"/>
    </w:p>
    <w:p w14:paraId="3FDA72A6" w14:textId="77777777" w:rsidR="00A73EBF" w:rsidRDefault="00A73EBF" w:rsidP="00A73EBF">
      <w:pPr>
        <w:pStyle w:val="SectionHeading"/>
      </w:pPr>
      <w:bookmarkStart w:id="729" w:name="_Toc47629215"/>
      <w:bookmarkStart w:id="730" w:name="_Toc64452185"/>
      <w:r>
        <w:t>Sección V. Lista de requisitos</w:t>
      </w:r>
      <w:bookmarkEnd w:id="729"/>
      <w:bookmarkEnd w:id="730"/>
    </w:p>
    <w:p w14:paraId="3A6D1DB3" w14:textId="77777777" w:rsidR="00A73EBF" w:rsidRDefault="00A73EBF" w:rsidP="00642A57">
      <w:pPr>
        <w:pStyle w:val="TOC1"/>
      </w:pPr>
    </w:p>
    <w:p w14:paraId="07193C3D" w14:textId="43B50919" w:rsidR="004F7AB0" w:rsidRPr="004F7AB0" w:rsidRDefault="00A81747" w:rsidP="00642A57">
      <w:pPr>
        <w:pStyle w:val="TOC1"/>
        <w:rPr>
          <w:rFonts w:ascii="Calibri" w:hAnsi="Calibri"/>
          <w:sz w:val="22"/>
          <w:szCs w:val="22"/>
          <w:lang w:val="es-ES_tradnl" w:eastAsia="es-ES_tradnl"/>
        </w:rPr>
      </w:pPr>
      <w:r>
        <w:fldChar w:fldCharType="begin"/>
      </w:r>
      <w:r>
        <w:instrText xml:space="preserve"> TOC \h \z \t "SR Headings,1" </w:instrText>
      </w:r>
      <w:r>
        <w:fldChar w:fldCharType="separate"/>
      </w:r>
      <w:hyperlink w:anchor="_Toc64452259" w:history="1">
        <w:r w:rsidR="004F7AB0" w:rsidRPr="004F7AB0">
          <w:rPr>
            <w:rStyle w:val="Hyperlink"/>
          </w:rPr>
          <w:t>SR1</w:t>
        </w:r>
        <w:r w:rsidR="004F7AB0" w:rsidRPr="004F7AB0">
          <w:rPr>
            <w:rFonts w:ascii="Calibri" w:hAnsi="Calibri"/>
            <w:sz w:val="22"/>
            <w:szCs w:val="22"/>
            <w:lang w:val="es-ES_tradnl" w:eastAsia="es-ES_tradnl"/>
          </w:rPr>
          <w:tab/>
        </w:r>
        <w:r w:rsidR="004F7AB0" w:rsidRPr="004F7AB0">
          <w:rPr>
            <w:rStyle w:val="Hyperlink"/>
          </w:rPr>
          <w:t xml:space="preserve">Lista </w:t>
        </w:r>
        <w:r w:rsidR="004F7AB0" w:rsidRPr="004F7AB0">
          <w:rPr>
            <w:rStyle w:val="Hyperlink"/>
          </w:rPr>
          <w:t>d</w:t>
        </w:r>
        <w:r w:rsidR="004F7AB0" w:rsidRPr="004F7AB0">
          <w:rPr>
            <w:rStyle w:val="Hyperlink"/>
          </w:rPr>
          <w:t>e bienes/piezas de repuesto y calendario de entrega</w:t>
        </w:r>
        <w:r w:rsidR="004F7AB0">
          <w:rPr>
            <w:webHidden/>
          </w:rPr>
          <w:tab/>
        </w:r>
        <w:r w:rsidR="004F7AB0">
          <w:rPr>
            <w:webHidden/>
          </w:rPr>
          <w:fldChar w:fldCharType="begin"/>
        </w:r>
        <w:r w:rsidR="004F7AB0">
          <w:rPr>
            <w:webHidden/>
          </w:rPr>
          <w:instrText xml:space="preserve"> PAGEREF _Toc64452259 \h </w:instrText>
        </w:r>
        <w:r w:rsidR="004F7AB0">
          <w:rPr>
            <w:webHidden/>
          </w:rPr>
        </w:r>
        <w:r w:rsidR="004F7AB0">
          <w:rPr>
            <w:webHidden/>
          </w:rPr>
          <w:fldChar w:fldCharType="separate"/>
        </w:r>
        <w:r w:rsidR="009D1309">
          <w:rPr>
            <w:webHidden/>
          </w:rPr>
          <w:t>79</w:t>
        </w:r>
        <w:r w:rsidR="004F7AB0">
          <w:rPr>
            <w:webHidden/>
          </w:rPr>
          <w:fldChar w:fldCharType="end"/>
        </w:r>
      </w:hyperlink>
    </w:p>
    <w:p w14:paraId="6E28AC53" w14:textId="56CF310C" w:rsidR="004F7AB0" w:rsidRPr="004F7AB0" w:rsidRDefault="00DE394C" w:rsidP="00642A57">
      <w:pPr>
        <w:pStyle w:val="TOC1"/>
        <w:rPr>
          <w:rFonts w:ascii="Calibri" w:hAnsi="Calibri"/>
          <w:sz w:val="22"/>
          <w:szCs w:val="22"/>
          <w:lang w:val="es-ES_tradnl" w:eastAsia="es-ES_tradnl"/>
        </w:rPr>
      </w:pPr>
      <w:hyperlink w:anchor="_Toc64452260" w:history="1">
        <w:r w:rsidR="004F7AB0" w:rsidRPr="004F7AB0">
          <w:rPr>
            <w:rStyle w:val="Hyperlink"/>
          </w:rPr>
          <w:t>SR2</w:t>
        </w:r>
        <w:r w:rsidR="004F7AB0" w:rsidRPr="004F7AB0">
          <w:rPr>
            <w:rFonts w:ascii="Calibri" w:hAnsi="Calibri"/>
            <w:sz w:val="22"/>
            <w:szCs w:val="22"/>
            <w:lang w:val="es-ES_tradnl" w:eastAsia="es-ES_tradnl"/>
          </w:rPr>
          <w:tab/>
        </w:r>
        <w:r w:rsidR="004F7AB0" w:rsidRPr="004F7AB0">
          <w:rPr>
            <w:rStyle w:val="Hyperlink"/>
          </w:rPr>
          <w:t>Lista de servicios conexos y calendario de finalización</w:t>
        </w:r>
        <w:r w:rsidR="004F7AB0">
          <w:rPr>
            <w:webHidden/>
          </w:rPr>
          <w:tab/>
        </w:r>
        <w:r w:rsidR="004F7AB0">
          <w:rPr>
            <w:webHidden/>
          </w:rPr>
          <w:fldChar w:fldCharType="begin"/>
        </w:r>
        <w:r w:rsidR="004F7AB0">
          <w:rPr>
            <w:webHidden/>
          </w:rPr>
          <w:instrText xml:space="preserve"> PAGEREF _Toc64452260 \h </w:instrText>
        </w:r>
        <w:r w:rsidR="004F7AB0">
          <w:rPr>
            <w:webHidden/>
          </w:rPr>
        </w:r>
        <w:r w:rsidR="004F7AB0">
          <w:rPr>
            <w:webHidden/>
          </w:rPr>
          <w:fldChar w:fldCharType="separate"/>
        </w:r>
        <w:r w:rsidR="009D1309">
          <w:rPr>
            <w:webHidden/>
          </w:rPr>
          <w:t>80</w:t>
        </w:r>
        <w:r w:rsidR="004F7AB0">
          <w:rPr>
            <w:webHidden/>
          </w:rPr>
          <w:fldChar w:fldCharType="end"/>
        </w:r>
      </w:hyperlink>
    </w:p>
    <w:p w14:paraId="2967E6E3" w14:textId="1E11C525" w:rsidR="004F7AB0" w:rsidRPr="004F7AB0" w:rsidRDefault="00DE394C" w:rsidP="00642A57">
      <w:pPr>
        <w:pStyle w:val="TOC1"/>
        <w:rPr>
          <w:rFonts w:ascii="Calibri" w:hAnsi="Calibri"/>
          <w:sz w:val="22"/>
          <w:szCs w:val="22"/>
          <w:lang w:val="es-ES_tradnl" w:eastAsia="es-ES_tradnl"/>
        </w:rPr>
      </w:pPr>
      <w:hyperlink w:anchor="_Toc64452261" w:history="1">
        <w:r w:rsidR="004F7AB0" w:rsidRPr="004F7AB0">
          <w:rPr>
            <w:rStyle w:val="Hyperlink"/>
          </w:rPr>
          <w:t>SR3</w:t>
        </w:r>
        <w:r w:rsidR="004F7AB0" w:rsidRPr="004F7AB0">
          <w:rPr>
            <w:rFonts w:ascii="Calibri" w:hAnsi="Calibri"/>
            <w:sz w:val="22"/>
            <w:szCs w:val="22"/>
            <w:lang w:val="es-ES_tradnl" w:eastAsia="es-ES_tradnl"/>
          </w:rPr>
          <w:tab/>
        </w:r>
        <w:r w:rsidR="004F7AB0" w:rsidRPr="004F7AB0">
          <w:rPr>
            <w:rStyle w:val="Hyperlink"/>
          </w:rPr>
          <w:t>Especificaciones técnicas</w:t>
        </w:r>
        <w:r w:rsidR="004F7AB0">
          <w:rPr>
            <w:webHidden/>
          </w:rPr>
          <w:tab/>
        </w:r>
        <w:r w:rsidR="004F7AB0">
          <w:rPr>
            <w:webHidden/>
          </w:rPr>
          <w:fldChar w:fldCharType="begin"/>
        </w:r>
        <w:r w:rsidR="004F7AB0">
          <w:rPr>
            <w:webHidden/>
          </w:rPr>
          <w:instrText xml:space="preserve"> PAGEREF _Toc64452261 \h </w:instrText>
        </w:r>
        <w:r w:rsidR="004F7AB0">
          <w:rPr>
            <w:webHidden/>
          </w:rPr>
        </w:r>
        <w:r w:rsidR="004F7AB0">
          <w:rPr>
            <w:webHidden/>
          </w:rPr>
          <w:fldChar w:fldCharType="separate"/>
        </w:r>
        <w:r w:rsidR="009D1309">
          <w:rPr>
            <w:webHidden/>
          </w:rPr>
          <w:t>81</w:t>
        </w:r>
        <w:r w:rsidR="004F7AB0">
          <w:rPr>
            <w:webHidden/>
          </w:rPr>
          <w:fldChar w:fldCharType="end"/>
        </w:r>
      </w:hyperlink>
    </w:p>
    <w:p w14:paraId="12115A53" w14:textId="7F03FD6D" w:rsidR="004F7AB0" w:rsidRPr="004F7AB0" w:rsidRDefault="00DE394C" w:rsidP="00642A57">
      <w:pPr>
        <w:pStyle w:val="TOC1"/>
        <w:rPr>
          <w:rFonts w:ascii="Calibri" w:hAnsi="Calibri"/>
          <w:sz w:val="22"/>
          <w:szCs w:val="22"/>
          <w:lang w:val="es-ES_tradnl" w:eastAsia="es-ES_tradnl"/>
        </w:rPr>
      </w:pPr>
      <w:hyperlink w:anchor="_Toc64452262" w:history="1">
        <w:r w:rsidR="004F7AB0" w:rsidRPr="004F7AB0">
          <w:rPr>
            <w:rStyle w:val="Hyperlink"/>
          </w:rPr>
          <w:t>SR4</w:t>
        </w:r>
        <w:r w:rsidR="004F7AB0" w:rsidRPr="004F7AB0">
          <w:rPr>
            <w:rFonts w:ascii="Calibri" w:hAnsi="Calibri"/>
            <w:sz w:val="22"/>
            <w:szCs w:val="22"/>
            <w:lang w:val="es-ES_tradnl" w:eastAsia="es-ES_tradnl"/>
          </w:rPr>
          <w:tab/>
        </w:r>
        <w:r w:rsidR="004F7AB0" w:rsidRPr="004F7AB0">
          <w:rPr>
            <w:rStyle w:val="Hyperlink"/>
          </w:rPr>
          <w:t>Planos y diseños</w:t>
        </w:r>
        <w:r w:rsidR="004F7AB0">
          <w:rPr>
            <w:webHidden/>
          </w:rPr>
          <w:tab/>
        </w:r>
        <w:r w:rsidR="004F7AB0">
          <w:rPr>
            <w:webHidden/>
          </w:rPr>
          <w:fldChar w:fldCharType="begin"/>
        </w:r>
        <w:r w:rsidR="004F7AB0">
          <w:rPr>
            <w:webHidden/>
          </w:rPr>
          <w:instrText xml:space="preserve"> PAGEREF _Toc64452262 \h </w:instrText>
        </w:r>
        <w:r w:rsidR="004F7AB0">
          <w:rPr>
            <w:webHidden/>
          </w:rPr>
        </w:r>
        <w:r w:rsidR="004F7AB0">
          <w:rPr>
            <w:webHidden/>
          </w:rPr>
          <w:fldChar w:fldCharType="separate"/>
        </w:r>
        <w:r w:rsidR="009D1309">
          <w:rPr>
            <w:webHidden/>
          </w:rPr>
          <w:t>82</w:t>
        </w:r>
        <w:r w:rsidR="004F7AB0">
          <w:rPr>
            <w:webHidden/>
          </w:rPr>
          <w:fldChar w:fldCharType="end"/>
        </w:r>
      </w:hyperlink>
    </w:p>
    <w:p w14:paraId="3EC2DD0C" w14:textId="043639E6" w:rsidR="004F7AB0" w:rsidRPr="004F7AB0" w:rsidRDefault="00DE394C" w:rsidP="00642A57">
      <w:pPr>
        <w:pStyle w:val="TOC1"/>
        <w:rPr>
          <w:rFonts w:ascii="Calibri" w:hAnsi="Calibri"/>
          <w:sz w:val="22"/>
          <w:szCs w:val="22"/>
          <w:lang w:val="es-ES_tradnl" w:eastAsia="es-ES_tradnl"/>
        </w:rPr>
      </w:pPr>
      <w:hyperlink w:anchor="_Toc64452263" w:history="1">
        <w:r w:rsidR="004F7AB0" w:rsidRPr="004F7AB0">
          <w:rPr>
            <w:rStyle w:val="Hyperlink"/>
          </w:rPr>
          <w:t>SR5</w:t>
        </w:r>
        <w:r w:rsidR="004F7AB0" w:rsidRPr="004F7AB0">
          <w:rPr>
            <w:rFonts w:ascii="Calibri" w:hAnsi="Calibri"/>
            <w:sz w:val="22"/>
            <w:szCs w:val="22"/>
            <w:lang w:val="es-ES_tradnl" w:eastAsia="es-ES_tradnl"/>
          </w:rPr>
          <w:tab/>
        </w:r>
        <w:r w:rsidR="004F7AB0" w:rsidRPr="004F7AB0">
          <w:rPr>
            <w:rStyle w:val="Hyperlink"/>
          </w:rPr>
          <w:t>Inspecciones y pruebas</w:t>
        </w:r>
        <w:r w:rsidR="004F7AB0">
          <w:rPr>
            <w:webHidden/>
          </w:rPr>
          <w:tab/>
        </w:r>
        <w:r w:rsidR="004F7AB0">
          <w:rPr>
            <w:webHidden/>
          </w:rPr>
          <w:fldChar w:fldCharType="begin"/>
        </w:r>
        <w:r w:rsidR="004F7AB0">
          <w:rPr>
            <w:webHidden/>
          </w:rPr>
          <w:instrText xml:space="preserve"> PAGEREF _Toc64452263 \h </w:instrText>
        </w:r>
        <w:r w:rsidR="004F7AB0">
          <w:rPr>
            <w:webHidden/>
          </w:rPr>
        </w:r>
        <w:r w:rsidR="004F7AB0">
          <w:rPr>
            <w:webHidden/>
          </w:rPr>
          <w:fldChar w:fldCharType="separate"/>
        </w:r>
        <w:r w:rsidR="009D1309">
          <w:rPr>
            <w:webHidden/>
          </w:rPr>
          <w:t>83</w:t>
        </w:r>
        <w:r w:rsidR="004F7AB0">
          <w:rPr>
            <w:webHidden/>
          </w:rPr>
          <w:fldChar w:fldCharType="end"/>
        </w:r>
      </w:hyperlink>
    </w:p>
    <w:p w14:paraId="54A6E65B" w14:textId="22267012" w:rsidR="004F7AB0" w:rsidRPr="004F7AB0" w:rsidRDefault="00DE394C" w:rsidP="00642A57">
      <w:pPr>
        <w:pStyle w:val="TOC1"/>
        <w:rPr>
          <w:rFonts w:ascii="Calibri" w:hAnsi="Calibri"/>
          <w:sz w:val="22"/>
          <w:szCs w:val="22"/>
          <w:lang w:val="es-ES_tradnl" w:eastAsia="es-ES_tradnl"/>
        </w:rPr>
      </w:pPr>
      <w:hyperlink w:anchor="_Toc64452264" w:history="1">
        <w:r w:rsidR="004F7AB0" w:rsidRPr="004F7AB0">
          <w:rPr>
            <w:rStyle w:val="Hyperlink"/>
          </w:rPr>
          <w:t>SR6</w:t>
        </w:r>
        <w:r w:rsidR="004F7AB0" w:rsidRPr="004F7AB0">
          <w:rPr>
            <w:rFonts w:ascii="Calibri" w:hAnsi="Calibri"/>
            <w:sz w:val="22"/>
            <w:szCs w:val="22"/>
            <w:lang w:val="es-ES_tradnl" w:eastAsia="es-ES_tradnl"/>
          </w:rPr>
          <w:tab/>
        </w:r>
        <w:r w:rsidR="004F7AB0" w:rsidRPr="004F7AB0">
          <w:rPr>
            <w:rStyle w:val="Hyperlink"/>
          </w:rPr>
          <w:t>Procedimientos ambientales, de salud y de seguridad</w:t>
        </w:r>
        <w:r w:rsidR="004F7AB0">
          <w:rPr>
            <w:webHidden/>
          </w:rPr>
          <w:tab/>
        </w:r>
        <w:r w:rsidR="004F7AB0">
          <w:rPr>
            <w:webHidden/>
          </w:rPr>
          <w:fldChar w:fldCharType="begin"/>
        </w:r>
        <w:r w:rsidR="004F7AB0">
          <w:rPr>
            <w:webHidden/>
          </w:rPr>
          <w:instrText xml:space="preserve"> PAGEREF _Toc64452264 \h </w:instrText>
        </w:r>
        <w:r w:rsidR="004F7AB0">
          <w:rPr>
            <w:webHidden/>
          </w:rPr>
        </w:r>
        <w:r w:rsidR="004F7AB0">
          <w:rPr>
            <w:webHidden/>
          </w:rPr>
          <w:fldChar w:fldCharType="separate"/>
        </w:r>
        <w:r w:rsidR="009D1309">
          <w:rPr>
            <w:webHidden/>
          </w:rPr>
          <w:t>84</w:t>
        </w:r>
        <w:r w:rsidR="004F7AB0">
          <w:rPr>
            <w:webHidden/>
          </w:rPr>
          <w:fldChar w:fldCharType="end"/>
        </w:r>
      </w:hyperlink>
    </w:p>
    <w:p w14:paraId="21E01876" w14:textId="77777777" w:rsidR="00270CF9" w:rsidRPr="004F7AB0" w:rsidRDefault="00A81747" w:rsidP="00642A57">
      <w:pPr>
        <w:pStyle w:val="TOC1"/>
        <w:rPr>
          <w:color w:val="FF0000"/>
        </w:rPr>
        <w:sectPr w:rsidR="00270CF9" w:rsidRPr="004F7AB0" w:rsidSect="00A51237">
          <w:footerReference w:type="default" r:id="rId52"/>
          <w:pgSz w:w="11900" w:h="16820" w:code="9"/>
          <w:pgMar w:top="2347" w:right="964" w:bottom="1440" w:left="1015" w:header="709" w:footer="709" w:gutter="0"/>
          <w:cols w:space="708"/>
          <w:docGrid w:linePitch="360"/>
        </w:sectPr>
      </w:pPr>
      <w:r>
        <w:fldChar w:fldCharType="end"/>
      </w:r>
    </w:p>
    <w:p w14:paraId="2D1733D2" w14:textId="77777777" w:rsidR="00270CF9" w:rsidRPr="004F7AB0" w:rsidRDefault="00270CF9" w:rsidP="00270CF9">
      <w:pPr>
        <w:pStyle w:val="SRHeadings"/>
        <w:tabs>
          <w:tab w:val="clear" w:pos="1080"/>
        </w:tabs>
        <w:ind w:left="0" w:firstLine="0"/>
        <w:rPr>
          <w:rFonts w:cs="Arial"/>
          <w:szCs w:val="32"/>
        </w:rPr>
      </w:pPr>
      <w:bookmarkStart w:id="731" w:name="_Toc324711732"/>
      <w:bookmarkStart w:id="732" w:name="_Toc463531772"/>
      <w:bookmarkStart w:id="733" w:name="_Toc464136366"/>
      <w:bookmarkStart w:id="734" w:name="_Toc464136497"/>
      <w:bookmarkStart w:id="735" w:name="_Toc464139707"/>
      <w:bookmarkStart w:id="736" w:name="_Toc489012992"/>
      <w:bookmarkStart w:id="737" w:name="_Toc491425139"/>
      <w:bookmarkStart w:id="738" w:name="_Toc491868995"/>
      <w:bookmarkStart w:id="739" w:name="_Toc491869119"/>
      <w:bookmarkStart w:id="740" w:name="_Toc509994362"/>
      <w:bookmarkStart w:id="741" w:name="_Toc509994776"/>
      <w:bookmarkStart w:id="742" w:name="_Toc28861414"/>
      <w:bookmarkStart w:id="743" w:name="_Toc64452259"/>
      <w:r w:rsidRPr="004F7AB0">
        <w:t>Lista de bienes/piezas de repuesto y calendario de entrega</w:t>
      </w:r>
      <w:bookmarkEnd w:id="731"/>
      <w:bookmarkEnd w:id="732"/>
      <w:bookmarkEnd w:id="733"/>
      <w:bookmarkEnd w:id="734"/>
      <w:bookmarkEnd w:id="735"/>
      <w:bookmarkEnd w:id="736"/>
      <w:bookmarkEnd w:id="737"/>
      <w:bookmarkEnd w:id="738"/>
      <w:bookmarkEnd w:id="739"/>
      <w:bookmarkEnd w:id="740"/>
      <w:bookmarkEnd w:id="741"/>
      <w:bookmarkEnd w:id="742"/>
      <w:bookmarkEnd w:id="743"/>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2188"/>
        <w:gridCol w:w="1275"/>
        <w:gridCol w:w="993"/>
        <w:gridCol w:w="2409"/>
        <w:gridCol w:w="1244"/>
        <w:gridCol w:w="2725"/>
        <w:gridCol w:w="2683"/>
      </w:tblGrid>
      <w:tr w:rsidR="00270CF9" w:rsidRPr="00EF77C4" w14:paraId="7C180455" w14:textId="77777777" w:rsidTr="00D93DE3">
        <w:trPr>
          <w:cantSplit/>
          <w:jc w:val="center"/>
        </w:trPr>
        <w:tc>
          <w:tcPr>
            <w:tcW w:w="14520" w:type="dxa"/>
            <w:gridSpan w:val="8"/>
            <w:tcBorders>
              <w:top w:val="nil"/>
              <w:left w:val="nil"/>
              <w:bottom w:val="single" w:sz="4" w:space="0" w:color="auto"/>
              <w:right w:val="nil"/>
            </w:tcBorders>
          </w:tcPr>
          <w:p w14:paraId="2097D6CC" w14:textId="32B446B5" w:rsidR="00270CF9" w:rsidRPr="00BC1975" w:rsidRDefault="00270CF9" w:rsidP="00746E6D">
            <w:pPr>
              <w:pStyle w:val="BSFTableText"/>
              <w:tabs>
                <w:tab w:val="clear" w:pos="576"/>
              </w:tabs>
              <w:spacing w:before="120"/>
              <w:ind w:left="0" w:firstLine="0"/>
              <w:rPr>
                <w:rFonts w:ascii="Arial" w:hAnsi="Arial" w:cs="Arial"/>
                <w:i/>
                <w:sz w:val="24"/>
              </w:rPr>
            </w:pPr>
            <w:r w:rsidRPr="00BC1975">
              <w:rPr>
                <w:rFonts w:ascii="Arial" w:hAnsi="Arial" w:cs="Arial"/>
                <w:sz w:val="24"/>
              </w:rPr>
              <w:br w:type="page"/>
            </w:r>
            <w:r w:rsidRPr="00BC1975">
              <w:rPr>
                <w:rFonts w:ascii="Arial" w:hAnsi="Arial" w:cs="Arial"/>
                <w:i/>
                <w:color w:val="FF0000"/>
                <w:sz w:val="24"/>
              </w:rPr>
              <w:t xml:space="preserve">[El comprador deberá rellenar los cuadros de SR1 y SR2, con excepción de la columna </w:t>
            </w:r>
            <w:r w:rsidR="00B56E5C" w:rsidRPr="00BC1975">
              <w:rPr>
                <w:rFonts w:ascii="Arial" w:hAnsi="Arial" w:cs="Arial"/>
                <w:i/>
                <w:color w:val="FF0000"/>
                <w:sz w:val="24"/>
              </w:rPr>
              <w:t>“</w:t>
            </w:r>
            <w:r w:rsidRPr="00BC1975">
              <w:rPr>
                <w:rFonts w:ascii="Arial" w:hAnsi="Arial" w:cs="Arial"/>
                <w:i/>
                <w:color w:val="FF0000"/>
                <w:sz w:val="24"/>
              </w:rPr>
              <w:t>fecha de entrega ofrecida por el licitador</w:t>
            </w:r>
            <w:r w:rsidR="00B56E5C" w:rsidRPr="00BC1975">
              <w:rPr>
                <w:rFonts w:ascii="Arial" w:hAnsi="Arial" w:cs="Arial"/>
                <w:i/>
                <w:color w:val="FF0000"/>
                <w:sz w:val="24"/>
              </w:rPr>
              <w:t>”</w:t>
            </w:r>
            <w:r w:rsidRPr="00BC1975">
              <w:rPr>
                <w:rFonts w:ascii="Arial" w:hAnsi="Arial" w:cs="Arial"/>
                <w:i/>
                <w:color w:val="FF0000"/>
                <w:sz w:val="24"/>
              </w:rPr>
              <w:t xml:space="preserve"> que deberá ser rellenada por el licitador]</w:t>
            </w:r>
          </w:p>
        </w:tc>
      </w:tr>
      <w:tr w:rsidR="002C01A6" w:rsidRPr="00EF77C4" w14:paraId="392A456C" w14:textId="77777777" w:rsidTr="00EF77C4">
        <w:trPr>
          <w:cantSplit/>
          <w:trHeight w:val="240"/>
          <w:jc w:val="center"/>
        </w:trPr>
        <w:tc>
          <w:tcPr>
            <w:tcW w:w="1003" w:type="dxa"/>
            <w:vMerge w:val="restart"/>
            <w:tcBorders>
              <w:top w:val="single" w:sz="4" w:space="0" w:color="auto"/>
              <w:left w:val="single" w:sz="4" w:space="0" w:color="auto"/>
              <w:right w:val="single" w:sz="4" w:space="0" w:color="auto"/>
            </w:tcBorders>
            <w:shd w:val="clear" w:color="auto" w:fill="002060"/>
          </w:tcPr>
          <w:p w14:paraId="406B21DF" w14:textId="77777777" w:rsidR="002C01A6" w:rsidRPr="00EF77C4" w:rsidRDefault="002C01A6" w:rsidP="00270CF9">
            <w:pPr>
              <w:pStyle w:val="BSFTableText"/>
              <w:tabs>
                <w:tab w:val="clear" w:pos="576"/>
              </w:tabs>
              <w:ind w:left="0" w:firstLine="0"/>
              <w:rPr>
                <w:rFonts w:ascii="Arial" w:hAnsi="Arial" w:cs="Arial"/>
                <w:b/>
                <w:bCs/>
                <w:sz w:val="18"/>
                <w:szCs w:val="18"/>
              </w:rPr>
            </w:pPr>
            <w:r w:rsidRPr="00EF77C4">
              <w:rPr>
                <w:rFonts w:ascii="Arial" w:hAnsi="Arial"/>
                <w:b/>
                <w:sz w:val="18"/>
                <w:szCs w:val="18"/>
              </w:rPr>
              <w:t>Partida</w:t>
            </w:r>
          </w:p>
          <w:p w14:paraId="68FF3E8D" w14:textId="77777777" w:rsidR="002C01A6" w:rsidRPr="00EF77C4" w:rsidRDefault="002C01A6" w:rsidP="00270CF9">
            <w:pPr>
              <w:pStyle w:val="BSFTableText"/>
              <w:tabs>
                <w:tab w:val="clear" w:pos="576"/>
              </w:tabs>
              <w:ind w:left="0" w:firstLine="0"/>
              <w:rPr>
                <w:rFonts w:ascii="Arial" w:hAnsi="Arial" w:cs="Arial"/>
                <w:b/>
                <w:bCs/>
                <w:sz w:val="18"/>
                <w:szCs w:val="18"/>
              </w:rPr>
            </w:pPr>
            <w:r w:rsidRPr="00EF77C4">
              <w:rPr>
                <w:rFonts w:ascii="Arial" w:hAnsi="Arial"/>
                <w:b/>
                <w:sz w:val="18"/>
                <w:szCs w:val="18"/>
              </w:rPr>
              <w:t>n</w:t>
            </w:r>
            <w:r w:rsidRPr="00EF77C4">
              <w:rPr>
                <w:rFonts w:ascii="Symbol" w:eastAsia="Symbol" w:hAnsi="Symbol" w:cs="Symbol"/>
                <w:b/>
                <w:sz w:val="18"/>
                <w:szCs w:val="18"/>
              </w:rPr>
              <w:t></w:t>
            </w:r>
          </w:p>
        </w:tc>
        <w:tc>
          <w:tcPr>
            <w:tcW w:w="2188" w:type="dxa"/>
            <w:vMerge w:val="restart"/>
            <w:tcBorders>
              <w:top w:val="single" w:sz="4" w:space="0" w:color="auto"/>
              <w:left w:val="single" w:sz="4" w:space="0" w:color="auto"/>
              <w:right w:val="single" w:sz="4" w:space="0" w:color="auto"/>
            </w:tcBorders>
            <w:shd w:val="clear" w:color="auto" w:fill="002060"/>
          </w:tcPr>
          <w:p w14:paraId="230F9F8F" w14:textId="77777777" w:rsidR="002C01A6" w:rsidRPr="00EF77C4" w:rsidRDefault="002C01A6" w:rsidP="00270CF9">
            <w:pPr>
              <w:pStyle w:val="BSFTableText"/>
              <w:tabs>
                <w:tab w:val="clear" w:pos="576"/>
              </w:tabs>
              <w:ind w:left="0" w:firstLine="0"/>
              <w:rPr>
                <w:rFonts w:ascii="Arial" w:hAnsi="Arial" w:cs="Arial"/>
                <w:b/>
                <w:bCs/>
                <w:sz w:val="18"/>
                <w:szCs w:val="18"/>
              </w:rPr>
            </w:pPr>
            <w:r w:rsidRPr="00EF77C4">
              <w:rPr>
                <w:rFonts w:ascii="Arial" w:hAnsi="Arial"/>
                <w:b/>
                <w:sz w:val="18"/>
                <w:szCs w:val="18"/>
              </w:rPr>
              <w:t xml:space="preserve">Descripción de los bienes </w:t>
            </w:r>
          </w:p>
          <w:p w14:paraId="2968FFDA" w14:textId="77777777" w:rsidR="002C01A6" w:rsidRPr="00EF77C4" w:rsidRDefault="002C01A6" w:rsidP="00270CF9">
            <w:pPr>
              <w:rPr>
                <w:rFonts w:cs="Arial"/>
                <w:b/>
                <w:bCs/>
                <w:sz w:val="18"/>
                <w:szCs w:val="18"/>
              </w:rPr>
            </w:pPr>
          </w:p>
          <w:p w14:paraId="3C2C0BF0" w14:textId="77777777" w:rsidR="002C01A6" w:rsidRPr="00EF77C4" w:rsidRDefault="002C01A6" w:rsidP="00270CF9">
            <w:pPr>
              <w:ind w:firstLine="720"/>
              <w:rPr>
                <w:rFonts w:cs="Arial"/>
                <w:sz w:val="18"/>
                <w:szCs w:val="18"/>
              </w:rPr>
            </w:pPr>
          </w:p>
        </w:tc>
        <w:tc>
          <w:tcPr>
            <w:tcW w:w="1275" w:type="dxa"/>
            <w:vMerge w:val="restart"/>
            <w:tcBorders>
              <w:top w:val="single" w:sz="4" w:space="0" w:color="auto"/>
              <w:left w:val="single" w:sz="4" w:space="0" w:color="auto"/>
              <w:right w:val="single" w:sz="4" w:space="0" w:color="auto"/>
            </w:tcBorders>
            <w:shd w:val="clear" w:color="auto" w:fill="002060"/>
          </w:tcPr>
          <w:p w14:paraId="00D2C371" w14:textId="77777777" w:rsidR="002C01A6" w:rsidRPr="00EF77C4" w:rsidRDefault="002C01A6" w:rsidP="00270CF9">
            <w:pPr>
              <w:pStyle w:val="BSFTableText"/>
              <w:tabs>
                <w:tab w:val="clear" w:pos="576"/>
              </w:tabs>
              <w:ind w:left="0" w:firstLine="0"/>
              <w:rPr>
                <w:rFonts w:ascii="Arial" w:hAnsi="Arial" w:cs="Arial"/>
                <w:b/>
                <w:bCs/>
                <w:sz w:val="18"/>
                <w:szCs w:val="18"/>
              </w:rPr>
            </w:pPr>
            <w:r w:rsidRPr="00EF77C4">
              <w:rPr>
                <w:rFonts w:ascii="Arial" w:hAnsi="Arial"/>
                <w:b/>
                <w:sz w:val="18"/>
                <w:szCs w:val="18"/>
              </w:rPr>
              <w:t>Cantidad</w:t>
            </w:r>
          </w:p>
        </w:tc>
        <w:tc>
          <w:tcPr>
            <w:tcW w:w="993" w:type="dxa"/>
            <w:vMerge w:val="restart"/>
            <w:tcBorders>
              <w:top w:val="single" w:sz="4" w:space="0" w:color="auto"/>
              <w:left w:val="single" w:sz="4" w:space="0" w:color="auto"/>
              <w:right w:val="single" w:sz="4" w:space="0" w:color="auto"/>
            </w:tcBorders>
            <w:shd w:val="clear" w:color="auto" w:fill="002060"/>
          </w:tcPr>
          <w:p w14:paraId="30A083F1" w14:textId="77777777" w:rsidR="002C01A6" w:rsidRPr="00EF77C4" w:rsidRDefault="002C01A6" w:rsidP="00270CF9">
            <w:pPr>
              <w:pStyle w:val="BSFTableText"/>
              <w:tabs>
                <w:tab w:val="clear" w:pos="576"/>
              </w:tabs>
              <w:ind w:left="0" w:firstLine="0"/>
              <w:rPr>
                <w:rFonts w:ascii="Arial" w:hAnsi="Arial" w:cs="Arial"/>
                <w:b/>
                <w:bCs/>
                <w:sz w:val="18"/>
                <w:szCs w:val="18"/>
              </w:rPr>
            </w:pPr>
            <w:r w:rsidRPr="00EF77C4">
              <w:rPr>
                <w:rFonts w:ascii="Arial" w:hAnsi="Arial"/>
                <w:b/>
                <w:sz w:val="18"/>
                <w:szCs w:val="18"/>
              </w:rPr>
              <w:t>Unidad física</w:t>
            </w:r>
          </w:p>
        </w:tc>
        <w:tc>
          <w:tcPr>
            <w:tcW w:w="2409" w:type="dxa"/>
            <w:vMerge w:val="restart"/>
            <w:tcBorders>
              <w:top w:val="single" w:sz="4" w:space="0" w:color="auto"/>
              <w:left w:val="single" w:sz="4" w:space="0" w:color="auto"/>
              <w:right w:val="single" w:sz="4" w:space="0" w:color="auto"/>
            </w:tcBorders>
            <w:shd w:val="clear" w:color="auto" w:fill="002060"/>
          </w:tcPr>
          <w:p w14:paraId="18F28FBE" w14:textId="17D07DFD" w:rsidR="002C01A6" w:rsidRPr="00EF77C4" w:rsidRDefault="002C01A6" w:rsidP="00270CF9">
            <w:pPr>
              <w:pStyle w:val="BSFTableText"/>
              <w:tabs>
                <w:tab w:val="clear" w:pos="576"/>
              </w:tabs>
              <w:ind w:left="0" w:firstLine="0"/>
              <w:rPr>
                <w:rFonts w:ascii="Arial" w:hAnsi="Arial" w:cs="Arial"/>
                <w:b/>
                <w:bCs/>
                <w:sz w:val="18"/>
                <w:szCs w:val="18"/>
              </w:rPr>
            </w:pPr>
            <w:r w:rsidRPr="00EF77C4">
              <w:rPr>
                <w:rFonts w:ascii="Arial" w:hAnsi="Arial"/>
                <w:b/>
                <w:sz w:val="18"/>
                <w:szCs w:val="18"/>
              </w:rPr>
              <w:t xml:space="preserve">Destino final conforme a lo especificado en el párr. 6 de la cláusula 17 de las </w:t>
            </w:r>
            <w:r w:rsidR="00F0352E">
              <w:rPr>
                <w:rFonts w:ascii="Arial" w:hAnsi="Arial"/>
                <w:b/>
                <w:sz w:val="18"/>
                <w:szCs w:val="18"/>
              </w:rPr>
              <w:t>Instrucciones para los licitadores</w:t>
            </w:r>
            <w:r w:rsidRPr="00EF77C4">
              <w:rPr>
                <w:rFonts w:ascii="Arial" w:hAnsi="Arial"/>
                <w:b/>
                <w:sz w:val="18"/>
                <w:szCs w:val="18"/>
              </w:rPr>
              <w:t xml:space="preserve">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002060"/>
          </w:tcPr>
          <w:p w14:paraId="2C812D2D" w14:textId="77777777" w:rsidR="002C01A6" w:rsidRPr="00EF77C4" w:rsidRDefault="002C01A6" w:rsidP="00270CF9">
            <w:pPr>
              <w:pStyle w:val="BSFTableText"/>
              <w:tabs>
                <w:tab w:val="clear" w:pos="576"/>
              </w:tabs>
              <w:ind w:left="0" w:firstLine="0"/>
              <w:rPr>
                <w:rFonts w:ascii="Arial" w:hAnsi="Arial" w:cs="Arial"/>
                <w:b/>
                <w:sz w:val="18"/>
                <w:szCs w:val="18"/>
              </w:rPr>
            </w:pPr>
            <w:r w:rsidRPr="00EF77C4">
              <w:rPr>
                <w:rFonts w:ascii="Arial" w:hAnsi="Arial"/>
                <w:b/>
                <w:sz w:val="18"/>
                <w:szCs w:val="18"/>
              </w:rPr>
              <w:t>Fecha de entrega requerida por el comprador (de conformidad con los Incoterms)</w:t>
            </w:r>
          </w:p>
        </w:tc>
        <w:tc>
          <w:tcPr>
            <w:tcW w:w="2683" w:type="dxa"/>
            <w:vMerge w:val="restart"/>
            <w:tcBorders>
              <w:top w:val="single" w:sz="4" w:space="0" w:color="auto"/>
              <w:left w:val="single" w:sz="4" w:space="0" w:color="auto"/>
              <w:right w:val="single" w:sz="4" w:space="0" w:color="auto"/>
            </w:tcBorders>
            <w:shd w:val="clear" w:color="auto" w:fill="002060"/>
          </w:tcPr>
          <w:p w14:paraId="72AEDB91" w14:textId="77777777" w:rsidR="002C01A6" w:rsidRPr="00EF77C4" w:rsidRDefault="002C01A6" w:rsidP="00270CF9">
            <w:pPr>
              <w:pStyle w:val="BSFTableText"/>
              <w:tabs>
                <w:tab w:val="clear" w:pos="576"/>
              </w:tabs>
              <w:ind w:left="0" w:firstLine="0"/>
              <w:rPr>
                <w:rFonts w:ascii="Arial" w:hAnsi="Arial" w:cs="Arial"/>
                <w:b/>
                <w:sz w:val="18"/>
                <w:szCs w:val="18"/>
              </w:rPr>
            </w:pPr>
            <w:r w:rsidRPr="00EF77C4">
              <w:rPr>
                <w:rFonts w:ascii="Arial" w:hAnsi="Arial"/>
                <w:b/>
                <w:sz w:val="18"/>
                <w:szCs w:val="18"/>
              </w:rPr>
              <w:t>Fecha de entrega ofrecida por el licitador</w:t>
            </w:r>
          </w:p>
        </w:tc>
      </w:tr>
      <w:tr w:rsidR="002C01A6" w:rsidRPr="00EF77C4" w14:paraId="5D32E17E" w14:textId="77777777" w:rsidTr="00EF77C4">
        <w:trPr>
          <w:cantSplit/>
          <w:trHeight w:val="240"/>
          <w:jc w:val="center"/>
        </w:trPr>
        <w:tc>
          <w:tcPr>
            <w:tcW w:w="1003" w:type="dxa"/>
            <w:vMerge/>
            <w:tcBorders>
              <w:left w:val="single" w:sz="4" w:space="0" w:color="auto"/>
              <w:bottom w:val="single" w:sz="4" w:space="0" w:color="auto"/>
              <w:right w:val="single" w:sz="4" w:space="0" w:color="auto"/>
            </w:tcBorders>
            <w:shd w:val="clear" w:color="auto" w:fill="002060"/>
          </w:tcPr>
          <w:p w14:paraId="25B60625" w14:textId="77777777" w:rsidR="002C01A6" w:rsidRPr="00EF77C4" w:rsidRDefault="002C01A6" w:rsidP="00270CF9">
            <w:pPr>
              <w:pStyle w:val="BSFTableText"/>
              <w:tabs>
                <w:tab w:val="clear" w:pos="576"/>
              </w:tabs>
              <w:ind w:left="0" w:firstLine="0"/>
              <w:rPr>
                <w:rFonts w:ascii="Arial" w:hAnsi="Arial" w:cs="Arial"/>
                <w:b/>
                <w:sz w:val="18"/>
                <w:szCs w:val="18"/>
              </w:rPr>
            </w:pPr>
          </w:p>
        </w:tc>
        <w:tc>
          <w:tcPr>
            <w:tcW w:w="2188" w:type="dxa"/>
            <w:vMerge/>
            <w:tcBorders>
              <w:left w:val="single" w:sz="4" w:space="0" w:color="auto"/>
              <w:bottom w:val="single" w:sz="4" w:space="0" w:color="auto"/>
              <w:right w:val="single" w:sz="4" w:space="0" w:color="auto"/>
            </w:tcBorders>
            <w:shd w:val="clear" w:color="auto" w:fill="002060"/>
          </w:tcPr>
          <w:p w14:paraId="53167EF9" w14:textId="77777777" w:rsidR="002C01A6" w:rsidRPr="00EF77C4" w:rsidRDefault="002C01A6" w:rsidP="00270CF9">
            <w:pPr>
              <w:pStyle w:val="BSFTableText"/>
              <w:tabs>
                <w:tab w:val="clear" w:pos="576"/>
              </w:tabs>
              <w:ind w:left="0" w:firstLine="0"/>
              <w:rPr>
                <w:rFonts w:ascii="Arial" w:hAnsi="Arial" w:cs="Arial"/>
                <w:b/>
                <w:sz w:val="18"/>
                <w:szCs w:val="18"/>
              </w:rPr>
            </w:pPr>
          </w:p>
        </w:tc>
        <w:tc>
          <w:tcPr>
            <w:tcW w:w="1275" w:type="dxa"/>
            <w:vMerge/>
            <w:tcBorders>
              <w:left w:val="single" w:sz="4" w:space="0" w:color="auto"/>
              <w:bottom w:val="single" w:sz="4" w:space="0" w:color="auto"/>
              <w:right w:val="single" w:sz="4" w:space="0" w:color="auto"/>
            </w:tcBorders>
            <w:shd w:val="clear" w:color="auto" w:fill="002060"/>
          </w:tcPr>
          <w:p w14:paraId="211205E1" w14:textId="77777777" w:rsidR="002C01A6" w:rsidRPr="00EF77C4" w:rsidRDefault="002C01A6" w:rsidP="00270CF9">
            <w:pPr>
              <w:pStyle w:val="BSFTableText"/>
              <w:tabs>
                <w:tab w:val="clear" w:pos="576"/>
              </w:tabs>
              <w:ind w:left="0" w:firstLine="0"/>
              <w:rPr>
                <w:rFonts w:ascii="Arial" w:hAnsi="Arial" w:cs="Arial"/>
                <w:b/>
                <w:sz w:val="18"/>
                <w:szCs w:val="18"/>
              </w:rPr>
            </w:pPr>
          </w:p>
        </w:tc>
        <w:tc>
          <w:tcPr>
            <w:tcW w:w="993" w:type="dxa"/>
            <w:vMerge/>
            <w:tcBorders>
              <w:left w:val="single" w:sz="4" w:space="0" w:color="auto"/>
              <w:bottom w:val="single" w:sz="4" w:space="0" w:color="auto"/>
              <w:right w:val="single" w:sz="4" w:space="0" w:color="auto"/>
            </w:tcBorders>
            <w:shd w:val="clear" w:color="auto" w:fill="002060"/>
          </w:tcPr>
          <w:p w14:paraId="4B784009" w14:textId="77777777" w:rsidR="002C01A6" w:rsidRPr="00EF77C4" w:rsidRDefault="002C01A6" w:rsidP="00270CF9">
            <w:pPr>
              <w:pStyle w:val="BSFTableText"/>
              <w:tabs>
                <w:tab w:val="clear" w:pos="576"/>
              </w:tabs>
              <w:ind w:left="0" w:firstLine="0"/>
              <w:rPr>
                <w:rFonts w:ascii="Arial" w:hAnsi="Arial" w:cs="Arial"/>
                <w:b/>
                <w:sz w:val="18"/>
                <w:szCs w:val="18"/>
              </w:rPr>
            </w:pPr>
          </w:p>
        </w:tc>
        <w:tc>
          <w:tcPr>
            <w:tcW w:w="2409" w:type="dxa"/>
            <w:vMerge/>
            <w:tcBorders>
              <w:left w:val="single" w:sz="4" w:space="0" w:color="auto"/>
              <w:bottom w:val="single" w:sz="4" w:space="0" w:color="auto"/>
              <w:right w:val="single" w:sz="4" w:space="0" w:color="auto"/>
            </w:tcBorders>
            <w:shd w:val="clear" w:color="auto" w:fill="002060"/>
          </w:tcPr>
          <w:p w14:paraId="5F3D750E" w14:textId="77777777" w:rsidR="002C01A6" w:rsidRPr="00EF77C4" w:rsidRDefault="002C01A6" w:rsidP="00270CF9">
            <w:pPr>
              <w:pStyle w:val="BSFTableText"/>
              <w:tabs>
                <w:tab w:val="clear" w:pos="576"/>
              </w:tabs>
              <w:ind w:left="0" w:firstLine="0"/>
              <w:rPr>
                <w:rFonts w:ascii="Arial" w:hAnsi="Arial" w:cs="Arial"/>
                <w:b/>
                <w:sz w:val="18"/>
                <w:szCs w:val="18"/>
              </w:rPr>
            </w:pPr>
          </w:p>
        </w:tc>
        <w:tc>
          <w:tcPr>
            <w:tcW w:w="1244" w:type="dxa"/>
            <w:tcBorders>
              <w:top w:val="single" w:sz="4" w:space="0" w:color="auto"/>
              <w:left w:val="single" w:sz="4" w:space="0" w:color="auto"/>
              <w:right w:val="single" w:sz="4" w:space="0" w:color="auto"/>
            </w:tcBorders>
            <w:shd w:val="clear" w:color="auto" w:fill="002060"/>
          </w:tcPr>
          <w:p w14:paraId="53C0877B" w14:textId="77777777" w:rsidR="002C01A6" w:rsidRPr="00EF77C4" w:rsidRDefault="002C01A6" w:rsidP="00270CF9">
            <w:pPr>
              <w:pStyle w:val="BSFTableText"/>
              <w:tabs>
                <w:tab w:val="clear" w:pos="576"/>
              </w:tabs>
              <w:ind w:left="0" w:firstLine="0"/>
              <w:rPr>
                <w:rFonts w:ascii="Arial" w:hAnsi="Arial" w:cs="Arial"/>
                <w:b/>
                <w:bCs/>
                <w:sz w:val="18"/>
                <w:szCs w:val="18"/>
              </w:rPr>
            </w:pPr>
            <w:r w:rsidRPr="00EF77C4">
              <w:rPr>
                <w:rFonts w:ascii="Arial" w:hAnsi="Arial"/>
                <w:b/>
                <w:sz w:val="18"/>
                <w:szCs w:val="18"/>
              </w:rPr>
              <w:t>Fecha de entrega más temprana</w:t>
            </w:r>
          </w:p>
        </w:tc>
        <w:tc>
          <w:tcPr>
            <w:tcW w:w="2725" w:type="dxa"/>
            <w:tcBorders>
              <w:top w:val="single" w:sz="4" w:space="0" w:color="auto"/>
              <w:left w:val="single" w:sz="4" w:space="0" w:color="auto"/>
              <w:right w:val="single" w:sz="4" w:space="0" w:color="auto"/>
            </w:tcBorders>
            <w:shd w:val="clear" w:color="auto" w:fill="002060"/>
          </w:tcPr>
          <w:p w14:paraId="1C1A5B05" w14:textId="77777777" w:rsidR="002C01A6" w:rsidRPr="00EF77C4" w:rsidRDefault="002C01A6" w:rsidP="00270CF9">
            <w:pPr>
              <w:pStyle w:val="BSFTableText"/>
              <w:tabs>
                <w:tab w:val="clear" w:pos="576"/>
              </w:tabs>
              <w:ind w:left="0" w:firstLine="0"/>
              <w:rPr>
                <w:rFonts w:ascii="Arial" w:hAnsi="Arial" w:cs="Arial"/>
                <w:b/>
                <w:bCs/>
                <w:sz w:val="18"/>
                <w:szCs w:val="18"/>
              </w:rPr>
            </w:pPr>
            <w:r w:rsidRPr="00EF77C4">
              <w:rPr>
                <w:rFonts w:ascii="Arial" w:hAnsi="Arial"/>
                <w:b/>
                <w:sz w:val="18"/>
                <w:szCs w:val="18"/>
              </w:rPr>
              <w:t xml:space="preserve">Fecha de entrega más tardía </w:t>
            </w:r>
          </w:p>
          <w:p w14:paraId="3A22806B" w14:textId="77777777" w:rsidR="002C01A6" w:rsidRPr="00EF77C4" w:rsidRDefault="002C01A6" w:rsidP="00270CF9">
            <w:pPr>
              <w:pStyle w:val="BSFTableText"/>
              <w:tabs>
                <w:tab w:val="clear" w:pos="576"/>
              </w:tabs>
              <w:ind w:left="0" w:firstLine="0"/>
              <w:rPr>
                <w:rFonts w:ascii="Arial" w:hAnsi="Arial" w:cs="Arial"/>
                <w:b/>
                <w:bCs/>
                <w:sz w:val="18"/>
                <w:szCs w:val="18"/>
              </w:rPr>
            </w:pPr>
          </w:p>
        </w:tc>
        <w:tc>
          <w:tcPr>
            <w:tcW w:w="2683" w:type="dxa"/>
            <w:vMerge/>
            <w:tcBorders>
              <w:left w:val="single" w:sz="4" w:space="0" w:color="auto"/>
              <w:bottom w:val="single" w:sz="4" w:space="0" w:color="auto"/>
              <w:right w:val="single" w:sz="4" w:space="0" w:color="auto"/>
            </w:tcBorders>
            <w:shd w:val="clear" w:color="auto" w:fill="002060"/>
          </w:tcPr>
          <w:p w14:paraId="58A56C26" w14:textId="77777777" w:rsidR="002C01A6" w:rsidRPr="00EF77C4" w:rsidRDefault="002C01A6" w:rsidP="00270CF9">
            <w:pPr>
              <w:pStyle w:val="BSFTableText"/>
              <w:tabs>
                <w:tab w:val="clear" w:pos="576"/>
              </w:tabs>
              <w:ind w:left="0" w:firstLine="0"/>
              <w:rPr>
                <w:rFonts w:ascii="Arial" w:hAnsi="Arial" w:cs="Arial"/>
                <w:b/>
                <w:bCs/>
                <w:sz w:val="18"/>
                <w:szCs w:val="18"/>
              </w:rPr>
            </w:pPr>
          </w:p>
        </w:tc>
      </w:tr>
      <w:tr w:rsidR="00270CF9" w:rsidRPr="00EF77C4" w14:paraId="36815842" w14:textId="77777777" w:rsidTr="00EF77C4">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cPr>
          <w:p w14:paraId="04018A00" w14:textId="77777777" w:rsidR="00270CF9" w:rsidRPr="00EF77C4" w:rsidRDefault="00270CF9" w:rsidP="00270CF9">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el n.º de artículo]</w:t>
            </w:r>
          </w:p>
        </w:tc>
        <w:tc>
          <w:tcPr>
            <w:tcW w:w="2188" w:type="dxa"/>
            <w:tcBorders>
              <w:top w:val="single" w:sz="4" w:space="0" w:color="auto"/>
              <w:left w:val="single" w:sz="4" w:space="0" w:color="auto"/>
              <w:bottom w:val="single" w:sz="4" w:space="0" w:color="auto"/>
              <w:right w:val="single" w:sz="4" w:space="0" w:color="auto"/>
            </w:tcBorders>
            <w:shd w:val="clear" w:color="auto" w:fill="D9E2F3"/>
          </w:tcPr>
          <w:p w14:paraId="4A17D2B4" w14:textId="77777777" w:rsidR="00270CF9" w:rsidRPr="00EF77C4" w:rsidRDefault="00270CF9" w:rsidP="00270CF9">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la descripción de los bienes]</w:t>
            </w:r>
          </w:p>
        </w:tc>
        <w:tc>
          <w:tcPr>
            <w:tcW w:w="1275" w:type="dxa"/>
            <w:tcBorders>
              <w:top w:val="single" w:sz="4" w:space="0" w:color="auto"/>
              <w:left w:val="single" w:sz="4" w:space="0" w:color="auto"/>
              <w:bottom w:val="single" w:sz="4" w:space="0" w:color="auto"/>
              <w:right w:val="single" w:sz="4" w:space="0" w:color="auto"/>
            </w:tcBorders>
            <w:shd w:val="clear" w:color="auto" w:fill="D9E2F3"/>
          </w:tcPr>
          <w:p w14:paraId="0EFB1FC8" w14:textId="77777777" w:rsidR="00270CF9" w:rsidRPr="00EF77C4" w:rsidRDefault="00270CF9" w:rsidP="00270CF9">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la cantidad de artículos que debe suministrarse]</w:t>
            </w: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52FEEDB5" w14:textId="77777777" w:rsidR="00270CF9" w:rsidRPr="00EF77C4" w:rsidRDefault="00270CF9" w:rsidP="00270CF9">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la unidad física correspondiente a la cantidad]</w:t>
            </w:r>
          </w:p>
        </w:tc>
        <w:tc>
          <w:tcPr>
            <w:tcW w:w="2409" w:type="dxa"/>
            <w:tcBorders>
              <w:top w:val="single" w:sz="4" w:space="0" w:color="auto"/>
              <w:left w:val="single" w:sz="4" w:space="0" w:color="auto"/>
              <w:bottom w:val="single" w:sz="4" w:space="0" w:color="auto"/>
              <w:right w:val="single" w:sz="4" w:space="0" w:color="auto"/>
            </w:tcBorders>
            <w:shd w:val="clear" w:color="auto" w:fill="D9E2F3"/>
          </w:tcPr>
          <w:p w14:paraId="18F21F7C" w14:textId="77777777" w:rsidR="00270CF9" w:rsidRPr="00EF77C4" w:rsidRDefault="00270CF9" w:rsidP="00270CF9">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[insertar el lugar de entrega]</w:t>
            </w:r>
          </w:p>
        </w:tc>
        <w:tc>
          <w:tcPr>
            <w:tcW w:w="1244" w:type="dxa"/>
            <w:tcBorders>
              <w:left w:val="single" w:sz="4" w:space="0" w:color="auto"/>
              <w:right w:val="single" w:sz="4" w:space="0" w:color="auto"/>
            </w:tcBorders>
            <w:shd w:val="clear" w:color="auto" w:fill="D9E2F3"/>
          </w:tcPr>
          <w:p w14:paraId="1BAE8CA6" w14:textId="77777777" w:rsidR="00270CF9" w:rsidRPr="00EF77C4" w:rsidRDefault="00270CF9" w:rsidP="00270CF9">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el número de días siguientes a la fecha a partir de la cual es eficaz el presente contrato]</w:t>
            </w:r>
          </w:p>
        </w:tc>
        <w:tc>
          <w:tcPr>
            <w:tcW w:w="2725" w:type="dxa"/>
            <w:tcBorders>
              <w:left w:val="single" w:sz="4" w:space="0" w:color="auto"/>
              <w:right w:val="single" w:sz="4" w:space="0" w:color="auto"/>
            </w:tcBorders>
            <w:shd w:val="clear" w:color="auto" w:fill="D9E2F3"/>
          </w:tcPr>
          <w:p w14:paraId="1256836A" w14:textId="77777777" w:rsidR="00270CF9" w:rsidRPr="00EF77C4" w:rsidRDefault="00270CF9" w:rsidP="00270CF9">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el número de días siguientes a la fecha a partir de la cual es eficaz el presente contrato]</w:t>
            </w:r>
          </w:p>
        </w:tc>
        <w:tc>
          <w:tcPr>
            <w:tcW w:w="2683" w:type="dxa"/>
            <w:tcBorders>
              <w:left w:val="single" w:sz="4" w:space="0" w:color="auto"/>
              <w:right w:val="single" w:sz="4" w:space="0" w:color="auto"/>
            </w:tcBorders>
            <w:shd w:val="clear" w:color="auto" w:fill="D9E2F3"/>
          </w:tcPr>
          <w:p w14:paraId="1BFC3B72" w14:textId="77777777" w:rsidR="00270CF9" w:rsidRPr="00EF77C4" w:rsidRDefault="00270CF9" w:rsidP="00270CF9">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el número de días siguientes a la fecha a partir de la cual es eficaz el presente contrato]</w:t>
            </w:r>
          </w:p>
        </w:tc>
      </w:tr>
      <w:tr w:rsidR="00270CF9" w:rsidRPr="00EF77C4" w14:paraId="1D1B0C62" w14:textId="77777777" w:rsidTr="00EF77C4">
        <w:trPr>
          <w:cantSplit/>
          <w:jc w:val="center"/>
        </w:trPr>
        <w:tc>
          <w:tcPr>
            <w:tcW w:w="1003" w:type="dxa"/>
            <w:tcBorders>
              <w:top w:val="single" w:sz="4" w:space="0" w:color="auto"/>
              <w:left w:val="single" w:sz="4" w:space="0" w:color="auto"/>
              <w:bottom w:val="single" w:sz="4" w:space="0" w:color="auto"/>
              <w:right w:val="single" w:sz="4" w:space="0" w:color="auto"/>
            </w:tcBorders>
          </w:tcPr>
          <w:p w14:paraId="1B23BFA2"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188" w:type="dxa"/>
            <w:tcBorders>
              <w:top w:val="single" w:sz="4" w:space="0" w:color="auto"/>
              <w:left w:val="single" w:sz="4" w:space="0" w:color="auto"/>
              <w:bottom w:val="single" w:sz="4" w:space="0" w:color="auto"/>
              <w:right w:val="single" w:sz="4" w:space="0" w:color="auto"/>
            </w:tcBorders>
          </w:tcPr>
          <w:p w14:paraId="457B73A8"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C10CAA6"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1B3B1B3F"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5910AAA"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1244" w:type="dxa"/>
            <w:tcBorders>
              <w:left w:val="single" w:sz="4" w:space="0" w:color="auto"/>
              <w:right w:val="single" w:sz="4" w:space="0" w:color="auto"/>
            </w:tcBorders>
          </w:tcPr>
          <w:p w14:paraId="6853003C"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725" w:type="dxa"/>
            <w:tcBorders>
              <w:left w:val="single" w:sz="4" w:space="0" w:color="auto"/>
              <w:right w:val="single" w:sz="4" w:space="0" w:color="auto"/>
            </w:tcBorders>
          </w:tcPr>
          <w:p w14:paraId="533CEDE4"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683" w:type="dxa"/>
            <w:tcBorders>
              <w:left w:val="single" w:sz="4" w:space="0" w:color="auto"/>
              <w:right w:val="single" w:sz="4" w:space="0" w:color="auto"/>
            </w:tcBorders>
          </w:tcPr>
          <w:p w14:paraId="637F137A" w14:textId="77777777" w:rsidR="00270CF9" w:rsidRPr="00EF77C4" w:rsidRDefault="00270CF9" w:rsidP="00270CF9">
            <w:pPr>
              <w:pStyle w:val="BSFTableText"/>
              <w:tabs>
                <w:tab w:val="clear" w:pos="576"/>
              </w:tabs>
              <w:ind w:left="0" w:firstLine="0"/>
              <w:rPr>
                <w:rFonts w:ascii="Arial" w:hAnsi="Arial" w:cs="Arial"/>
                <w:sz w:val="18"/>
                <w:szCs w:val="18"/>
              </w:rPr>
            </w:pPr>
          </w:p>
        </w:tc>
      </w:tr>
      <w:tr w:rsidR="00270CF9" w:rsidRPr="00EF77C4" w14:paraId="4DC3383B" w14:textId="77777777" w:rsidTr="00EF77C4">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cPr>
          <w:p w14:paraId="31B6D602"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188" w:type="dxa"/>
            <w:tcBorders>
              <w:top w:val="single" w:sz="4" w:space="0" w:color="auto"/>
              <w:left w:val="single" w:sz="4" w:space="0" w:color="auto"/>
              <w:bottom w:val="single" w:sz="4" w:space="0" w:color="auto"/>
              <w:right w:val="single" w:sz="4" w:space="0" w:color="auto"/>
            </w:tcBorders>
            <w:shd w:val="clear" w:color="auto" w:fill="D9E2F3"/>
          </w:tcPr>
          <w:p w14:paraId="4E3CCC5D"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9E2F3"/>
          </w:tcPr>
          <w:p w14:paraId="0D78EA20"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72BA7509"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9E2F3"/>
          </w:tcPr>
          <w:p w14:paraId="7628C8F0"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1244" w:type="dxa"/>
            <w:tcBorders>
              <w:left w:val="single" w:sz="4" w:space="0" w:color="auto"/>
              <w:right w:val="single" w:sz="4" w:space="0" w:color="auto"/>
            </w:tcBorders>
            <w:shd w:val="clear" w:color="auto" w:fill="D9E2F3"/>
          </w:tcPr>
          <w:p w14:paraId="15B183F8"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725" w:type="dxa"/>
            <w:tcBorders>
              <w:left w:val="single" w:sz="4" w:space="0" w:color="auto"/>
              <w:right w:val="single" w:sz="4" w:space="0" w:color="auto"/>
            </w:tcBorders>
            <w:shd w:val="clear" w:color="auto" w:fill="D9E2F3"/>
          </w:tcPr>
          <w:p w14:paraId="56208068"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683" w:type="dxa"/>
            <w:tcBorders>
              <w:left w:val="single" w:sz="4" w:space="0" w:color="auto"/>
              <w:right w:val="single" w:sz="4" w:space="0" w:color="auto"/>
            </w:tcBorders>
            <w:shd w:val="clear" w:color="auto" w:fill="D9E2F3"/>
          </w:tcPr>
          <w:p w14:paraId="37EB0247" w14:textId="77777777" w:rsidR="00270CF9" w:rsidRPr="00EF77C4" w:rsidRDefault="00270CF9" w:rsidP="00270CF9">
            <w:pPr>
              <w:pStyle w:val="BSFTableText"/>
              <w:tabs>
                <w:tab w:val="clear" w:pos="576"/>
              </w:tabs>
              <w:ind w:left="0" w:firstLine="0"/>
              <w:rPr>
                <w:rFonts w:ascii="Arial" w:hAnsi="Arial" w:cs="Arial"/>
                <w:sz w:val="18"/>
                <w:szCs w:val="18"/>
              </w:rPr>
            </w:pPr>
          </w:p>
        </w:tc>
      </w:tr>
      <w:tr w:rsidR="00270CF9" w:rsidRPr="00EF77C4" w14:paraId="40FABDBC" w14:textId="77777777" w:rsidTr="00EF77C4">
        <w:trPr>
          <w:cantSplit/>
          <w:jc w:val="center"/>
        </w:trPr>
        <w:tc>
          <w:tcPr>
            <w:tcW w:w="1003" w:type="dxa"/>
            <w:tcBorders>
              <w:top w:val="single" w:sz="4" w:space="0" w:color="auto"/>
              <w:left w:val="single" w:sz="4" w:space="0" w:color="auto"/>
              <w:bottom w:val="single" w:sz="4" w:space="0" w:color="auto"/>
              <w:right w:val="single" w:sz="4" w:space="0" w:color="auto"/>
            </w:tcBorders>
          </w:tcPr>
          <w:p w14:paraId="5551127D"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188" w:type="dxa"/>
            <w:tcBorders>
              <w:top w:val="single" w:sz="4" w:space="0" w:color="auto"/>
              <w:left w:val="single" w:sz="4" w:space="0" w:color="auto"/>
              <w:bottom w:val="single" w:sz="4" w:space="0" w:color="auto"/>
              <w:right w:val="single" w:sz="4" w:space="0" w:color="auto"/>
            </w:tcBorders>
          </w:tcPr>
          <w:p w14:paraId="223F2432"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B5C6362"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525DA2E8"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D3F854E"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1244" w:type="dxa"/>
            <w:tcBorders>
              <w:left w:val="single" w:sz="4" w:space="0" w:color="auto"/>
              <w:right w:val="single" w:sz="4" w:space="0" w:color="auto"/>
            </w:tcBorders>
          </w:tcPr>
          <w:p w14:paraId="38E9F82C"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725" w:type="dxa"/>
            <w:tcBorders>
              <w:left w:val="single" w:sz="4" w:space="0" w:color="auto"/>
              <w:right w:val="single" w:sz="4" w:space="0" w:color="auto"/>
            </w:tcBorders>
          </w:tcPr>
          <w:p w14:paraId="02E28D20"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683" w:type="dxa"/>
            <w:tcBorders>
              <w:left w:val="single" w:sz="4" w:space="0" w:color="auto"/>
              <w:right w:val="single" w:sz="4" w:space="0" w:color="auto"/>
            </w:tcBorders>
          </w:tcPr>
          <w:p w14:paraId="484CAFA2" w14:textId="77777777" w:rsidR="00270CF9" w:rsidRPr="00EF77C4" w:rsidRDefault="00270CF9" w:rsidP="00270CF9">
            <w:pPr>
              <w:pStyle w:val="BSFTableText"/>
              <w:tabs>
                <w:tab w:val="clear" w:pos="576"/>
              </w:tabs>
              <w:ind w:left="0" w:firstLine="0"/>
              <w:rPr>
                <w:rFonts w:ascii="Arial" w:hAnsi="Arial" w:cs="Arial"/>
                <w:sz w:val="18"/>
                <w:szCs w:val="18"/>
              </w:rPr>
            </w:pPr>
          </w:p>
        </w:tc>
      </w:tr>
      <w:tr w:rsidR="00270CF9" w:rsidRPr="00EF77C4" w14:paraId="1C32460D" w14:textId="77777777" w:rsidTr="00EF77C4">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cPr>
          <w:p w14:paraId="6E4DA4A5"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188" w:type="dxa"/>
            <w:tcBorders>
              <w:top w:val="single" w:sz="4" w:space="0" w:color="auto"/>
              <w:left w:val="single" w:sz="4" w:space="0" w:color="auto"/>
              <w:bottom w:val="single" w:sz="4" w:space="0" w:color="auto"/>
              <w:right w:val="single" w:sz="4" w:space="0" w:color="auto"/>
            </w:tcBorders>
            <w:shd w:val="clear" w:color="auto" w:fill="D9E2F3"/>
          </w:tcPr>
          <w:p w14:paraId="33B2357E"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9E2F3"/>
          </w:tcPr>
          <w:p w14:paraId="56BAFDCF"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5EA7E2A3"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9E2F3"/>
          </w:tcPr>
          <w:p w14:paraId="69AE6B64"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1244" w:type="dxa"/>
            <w:tcBorders>
              <w:left w:val="single" w:sz="4" w:space="0" w:color="auto"/>
              <w:bottom w:val="single" w:sz="4" w:space="0" w:color="auto"/>
              <w:right w:val="single" w:sz="4" w:space="0" w:color="auto"/>
            </w:tcBorders>
            <w:shd w:val="clear" w:color="auto" w:fill="D9E2F3"/>
          </w:tcPr>
          <w:p w14:paraId="635AD5E9"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725" w:type="dxa"/>
            <w:tcBorders>
              <w:left w:val="single" w:sz="4" w:space="0" w:color="auto"/>
              <w:bottom w:val="single" w:sz="4" w:space="0" w:color="auto"/>
              <w:right w:val="single" w:sz="4" w:space="0" w:color="auto"/>
            </w:tcBorders>
            <w:shd w:val="clear" w:color="auto" w:fill="D9E2F3"/>
          </w:tcPr>
          <w:p w14:paraId="2ECD2BC7"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683" w:type="dxa"/>
            <w:tcBorders>
              <w:left w:val="single" w:sz="4" w:space="0" w:color="auto"/>
              <w:bottom w:val="single" w:sz="4" w:space="0" w:color="auto"/>
              <w:right w:val="single" w:sz="4" w:space="0" w:color="auto"/>
            </w:tcBorders>
            <w:shd w:val="clear" w:color="auto" w:fill="D9E2F3"/>
          </w:tcPr>
          <w:p w14:paraId="10154CDC" w14:textId="77777777" w:rsidR="00270CF9" w:rsidRPr="00EF77C4" w:rsidRDefault="00270CF9" w:rsidP="00270CF9">
            <w:pPr>
              <w:pStyle w:val="BSFTableText"/>
              <w:tabs>
                <w:tab w:val="clear" w:pos="576"/>
              </w:tabs>
              <w:ind w:left="0" w:firstLine="0"/>
              <w:rPr>
                <w:rFonts w:ascii="Arial" w:hAnsi="Arial" w:cs="Arial"/>
                <w:sz w:val="18"/>
                <w:szCs w:val="18"/>
              </w:rPr>
            </w:pPr>
          </w:p>
        </w:tc>
      </w:tr>
      <w:tr w:rsidR="00270CF9" w:rsidRPr="00EF77C4" w14:paraId="1B8320BE" w14:textId="77777777" w:rsidTr="00EF77C4">
        <w:trPr>
          <w:cantSplit/>
          <w:jc w:val="center"/>
        </w:trPr>
        <w:tc>
          <w:tcPr>
            <w:tcW w:w="1003" w:type="dxa"/>
            <w:tcBorders>
              <w:top w:val="single" w:sz="4" w:space="0" w:color="auto"/>
              <w:left w:val="single" w:sz="4" w:space="0" w:color="auto"/>
              <w:bottom w:val="single" w:sz="4" w:space="0" w:color="auto"/>
              <w:right w:val="single" w:sz="4" w:space="0" w:color="auto"/>
            </w:tcBorders>
          </w:tcPr>
          <w:p w14:paraId="4FB6280E"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188" w:type="dxa"/>
            <w:tcBorders>
              <w:top w:val="single" w:sz="4" w:space="0" w:color="auto"/>
              <w:left w:val="single" w:sz="4" w:space="0" w:color="auto"/>
              <w:bottom w:val="single" w:sz="4" w:space="0" w:color="auto"/>
              <w:right w:val="single" w:sz="4" w:space="0" w:color="auto"/>
            </w:tcBorders>
          </w:tcPr>
          <w:p w14:paraId="1A2B77EE"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0A4ACF2"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188B7E55"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A7A421E"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1244" w:type="dxa"/>
            <w:tcBorders>
              <w:left w:val="single" w:sz="4" w:space="0" w:color="auto"/>
              <w:right w:val="single" w:sz="4" w:space="0" w:color="auto"/>
            </w:tcBorders>
          </w:tcPr>
          <w:p w14:paraId="7F475E6C"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725" w:type="dxa"/>
            <w:tcBorders>
              <w:left w:val="single" w:sz="4" w:space="0" w:color="auto"/>
              <w:right w:val="single" w:sz="4" w:space="0" w:color="auto"/>
            </w:tcBorders>
          </w:tcPr>
          <w:p w14:paraId="6FFE5A28"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683" w:type="dxa"/>
            <w:tcBorders>
              <w:left w:val="single" w:sz="4" w:space="0" w:color="auto"/>
              <w:right w:val="single" w:sz="4" w:space="0" w:color="auto"/>
            </w:tcBorders>
          </w:tcPr>
          <w:p w14:paraId="0BD5935D" w14:textId="77777777" w:rsidR="00270CF9" w:rsidRPr="00EF77C4" w:rsidRDefault="00270CF9" w:rsidP="00270CF9">
            <w:pPr>
              <w:pStyle w:val="BSFTableText"/>
              <w:tabs>
                <w:tab w:val="clear" w:pos="576"/>
              </w:tabs>
              <w:ind w:left="0" w:firstLine="0"/>
              <w:rPr>
                <w:rFonts w:ascii="Arial" w:hAnsi="Arial" w:cs="Arial"/>
                <w:sz w:val="18"/>
                <w:szCs w:val="18"/>
              </w:rPr>
            </w:pPr>
          </w:p>
        </w:tc>
      </w:tr>
      <w:tr w:rsidR="00270CF9" w:rsidRPr="00EF77C4" w14:paraId="7EE6BE03" w14:textId="77777777" w:rsidTr="00EF77C4">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cPr>
          <w:p w14:paraId="108BD738"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188" w:type="dxa"/>
            <w:tcBorders>
              <w:top w:val="single" w:sz="4" w:space="0" w:color="auto"/>
              <w:left w:val="single" w:sz="4" w:space="0" w:color="auto"/>
              <w:bottom w:val="single" w:sz="4" w:space="0" w:color="auto"/>
              <w:right w:val="single" w:sz="4" w:space="0" w:color="auto"/>
            </w:tcBorders>
            <w:shd w:val="clear" w:color="auto" w:fill="D9E2F3"/>
          </w:tcPr>
          <w:p w14:paraId="5FCC29AD" w14:textId="77777777" w:rsidR="00270CF9" w:rsidRPr="00EF77C4" w:rsidRDefault="00F93CF2" w:rsidP="00270CF9">
            <w:pPr>
              <w:pStyle w:val="BSFTableText"/>
              <w:tabs>
                <w:tab w:val="clear" w:pos="576"/>
              </w:tabs>
              <w:ind w:left="0" w:firstLine="0"/>
              <w:rPr>
                <w:rFonts w:ascii="Arial" w:hAnsi="Arial" w:cs="Arial"/>
                <w:sz w:val="18"/>
                <w:szCs w:val="18"/>
              </w:rPr>
            </w:pPr>
            <w:r w:rsidRPr="00EF77C4">
              <w:rPr>
                <w:rFonts w:ascii="Arial" w:hAnsi="Arial"/>
                <w:sz w:val="18"/>
                <w:szCs w:val="18"/>
              </w:rPr>
              <w:t>Lista de piezas de repuesto obligatorias*</w:t>
            </w:r>
          </w:p>
        </w:tc>
        <w:tc>
          <w:tcPr>
            <w:tcW w:w="1275" w:type="dxa"/>
            <w:tcBorders>
              <w:top w:val="single" w:sz="4" w:space="0" w:color="auto"/>
              <w:left w:val="single" w:sz="4" w:space="0" w:color="auto"/>
              <w:bottom w:val="single" w:sz="4" w:space="0" w:color="auto"/>
              <w:right w:val="single" w:sz="4" w:space="0" w:color="auto"/>
            </w:tcBorders>
            <w:shd w:val="clear" w:color="auto" w:fill="D9E2F3"/>
          </w:tcPr>
          <w:p w14:paraId="3667C3BD"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45CD0719"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9E2F3"/>
          </w:tcPr>
          <w:p w14:paraId="659610F6"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1244" w:type="dxa"/>
            <w:tcBorders>
              <w:left w:val="single" w:sz="4" w:space="0" w:color="auto"/>
              <w:bottom w:val="single" w:sz="4" w:space="0" w:color="auto"/>
              <w:right w:val="single" w:sz="4" w:space="0" w:color="auto"/>
            </w:tcBorders>
            <w:shd w:val="clear" w:color="auto" w:fill="D9E2F3"/>
          </w:tcPr>
          <w:p w14:paraId="4915A720"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725" w:type="dxa"/>
            <w:tcBorders>
              <w:left w:val="single" w:sz="4" w:space="0" w:color="auto"/>
              <w:bottom w:val="single" w:sz="4" w:space="0" w:color="auto"/>
              <w:right w:val="single" w:sz="4" w:space="0" w:color="auto"/>
            </w:tcBorders>
            <w:shd w:val="clear" w:color="auto" w:fill="D9E2F3"/>
          </w:tcPr>
          <w:p w14:paraId="5EB956D5" w14:textId="77777777" w:rsidR="00270CF9" w:rsidRPr="00EF77C4" w:rsidRDefault="00270CF9" w:rsidP="00270CF9">
            <w:pPr>
              <w:pStyle w:val="BSFTableText"/>
              <w:tabs>
                <w:tab w:val="clear" w:pos="576"/>
              </w:tabs>
              <w:ind w:left="0" w:firstLine="0"/>
              <w:rPr>
                <w:rFonts w:ascii="Arial" w:hAnsi="Arial" w:cs="Arial"/>
                <w:sz w:val="18"/>
                <w:szCs w:val="18"/>
              </w:rPr>
            </w:pPr>
          </w:p>
        </w:tc>
        <w:tc>
          <w:tcPr>
            <w:tcW w:w="2683" w:type="dxa"/>
            <w:tcBorders>
              <w:left w:val="single" w:sz="4" w:space="0" w:color="auto"/>
              <w:bottom w:val="single" w:sz="4" w:space="0" w:color="auto"/>
              <w:right w:val="single" w:sz="4" w:space="0" w:color="auto"/>
            </w:tcBorders>
            <w:shd w:val="clear" w:color="auto" w:fill="D9E2F3"/>
          </w:tcPr>
          <w:p w14:paraId="07450BEA" w14:textId="77777777" w:rsidR="00270CF9" w:rsidRPr="00EF77C4" w:rsidRDefault="00270CF9" w:rsidP="00270CF9">
            <w:pPr>
              <w:pStyle w:val="BSFTableText"/>
              <w:tabs>
                <w:tab w:val="clear" w:pos="576"/>
              </w:tabs>
              <w:ind w:left="0" w:firstLine="0"/>
              <w:rPr>
                <w:rFonts w:ascii="Arial" w:hAnsi="Arial" w:cs="Arial"/>
                <w:sz w:val="18"/>
                <w:szCs w:val="18"/>
              </w:rPr>
            </w:pPr>
          </w:p>
        </w:tc>
      </w:tr>
    </w:tbl>
    <w:p w14:paraId="75146728" w14:textId="77777777" w:rsidR="00A43CA6" w:rsidRPr="00BC1975" w:rsidRDefault="00297E6C" w:rsidP="007710C2">
      <w:pPr>
        <w:jc w:val="center"/>
        <w:rPr>
          <w:rFonts w:cs="Arial"/>
          <w:i/>
          <w:iCs/>
          <w:color w:val="FF0000"/>
        </w:rPr>
        <w:sectPr w:rsidR="00A43CA6" w:rsidRPr="00BC1975" w:rsidSect="00270CF9">
          <w:headerReference w:type="default" r:id="rId53"/>
          <w:footerReference w:type="default" r:id="rId54"/>
          <w:pgSz w:w="16820" w:h="11900" w:orient="landscape" w:code="9"/>
          <w:pgMar w:top="1440" w:right="1440" w:bottom="720" w:left="720" w:header="709" w:footer="709" w:gutter="0"/>
          <w:cols w:space="708"/>
          <w:docGrid w:linePitch="360"/>
        </w:sectPr>
      </w:pPr>
      <w:r w:rsidRPr="00BC1975">
        <w:rPr>
          <w:rFonts w:cs="Arial"/>
          <w:i/>
          <w:color w:val="FF0000"/>
        </w:rPr>
        <w:t>[*La lista de piezas de repuesto obligatorias puede añadirse también en una lista aparte]</w:t>
      </w:r>
    </w:p>
    <w:p w14:paraId="2AC6634B" w14:textId="77777777" w:rsidR="00A43CA6" w:rsidRPr="004F7AB0" w:rsidRDefault="00A43CA6" w:rsidP="00A43CA6">
      <w:pPr>
        <w:pStyle w:val="SRHeadings"/>
        <w:tabs>
          <w:tab w:val="clear" w:pos="1080"/>
          <w:tab w:val="num" w:pos="0"/>
        </w:tabs>
        <w:ind w:left="0" w:firstLine="0"/>
        <w:rPr>
          <w:rFonts w:cs="Arial"/>
          <w:szCs w:val="32"/>
        </w:rPr>
      </w:pPr>
      <w:bookmarkStart w:id="744" w:name="_Toc324711733"/>
      <w:bookmarkStart w:id="745" w:name="_Toc463531773"/>
      <w:bookmarkStart w:id="746" w:name="_Toc464136367"/>
      <w:bookmarkStart w:id="747" w:name="_Toc464136498"/>
      <w:bookmarkStart w:id="748" w:name="_Toc464139708"/>
      <w:bookmarkStart w:id="749" w:name="_Toc489012993"/>
      <w:bookmarkStart w:id="750" w:name="_Toc491425140"/>
      <w:bookmarkStart w:id="751" w:name="_Toc491868996"/>
      <w:bookmarkStart w:id="752" w:name="_Toc491869120"/>
      <w:bookmarkStart w:id="753" w:name="_Toc509994363"/>
      <w:bookmarkStart w:id="754" w:name="_Toc509994777"/>
      <w:bookmarkStart w:id="755" w:name="_Toc28861415"/>
      <w:bookmarkStart w:id="756" w:name="_Toc64452260"/>
      <w:r w:rsidRPr="004F7AB0">
        <w:t>Lista de servicios conexos y calendario de finalización</w:t>
      </w:r>
      <w:bookmarkEnd w:id="744"/>
      <w:bookmarkEnd w:id="745"/>
      <w:bookmarkEnd w:id="746"/>
      <w:bookmarkEnd w:id="747"/>
      <w:bookmarkEnd w:id="748"/>
      <w:bookmarkEnd w:id="749"/>
      <w:bookmarkEnd w:id="750"/>
      <w:bookmarkEnd w:id="751"/>
      <w:bookmarkEnd w:id="752"/>
      <w:bookmarkEnd w:id="753"/>
      <w:bookmarkEnd w:id="754"/>
      <w:bookmarkEnd w:id="755"/>
      <w:bookmarkEnd w:id="756"/>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A43CA6" w:rsidRPr="00EF77C4" w14:paraId="773FA4B9" w14:textId="77777777" w:rsidTr="00D93DE3">
        <w:trPr>
          <w:cantSplit/>
          <w:trHeight w:val="520"/>
          <w:jc w:val="center"/>
        </w:trPr>
        <w:tc>
          <w:tcPr>
            <w:tcW w:w="14418" w:type="dxa"/>
            <w:gridSpan w:val="6"/>
            <w:tcBorders>
              <w:top w:val="nil"/>
              <w:left w:val="nil"/>
              <w:bottom w:val="single" w:sz="4" w:space="0" w:color="auto"/>
              <w:right w:val="nil"/>
            </w:tcBorders>
          </w:tcPr>
          <w:p w14:paraId="6B4CAAC1" w14:textId="1999E019" w:rsidR="00A43CA6" w:rsidRPr="00BC1975" w:rsidRDefault="00A43CA6" w:rsidP="007710C2">
            <w:pPr>
              <w:pStyle w:val="BSFTableText"/>
              <w:tabs>
                <w:tab w:val="clear" w:pos="576"/>
              </w:tabs>
              <w:ind w:left="0" w:firstLine="0"/>
              <w:rPr>
                <w:rFonts w:ascii="Arial" w:hAnsi="Arial" w:cs="Arial"/>
                <w:i/>
                <w:color w:val="FF0000"/>
                <w:sz w:val="24"/>
              </w:rPr>
            </w:pPr>
            <w:r w:rsidRPr="00BC1975">
              <w:rPr>
                <w:rFonts w:ascii="Arial" w:hAnsi="Arial" w:cs="Arial"/>
                <w:sz w:val="24"/>
              </w:rPr>
              <w:br w:type="page"/>
            </w:r>
            <w:r w:rsidRPr="00BC1975">
              <w:rPr>
                <w:rFonts w:ascii="Arial" w:hAnsi="Arial" w:cs="Arial"/>
                <w:sz w:val="24"/>
              </w:rPr>
              <w:br w:type="page"/>
            </w:r>
            <w:r w:rsidR="00EF77C4" w:rsidRPr="00BC1975">
              <w:rPr>
                <w:rFonts w:ascii="Arial" w:hAnsi="Arial" w:cs="Arial"/>
                <w:i/>
                <w:color w:val="FF0000"/>
                <w:sz w:val="24"/>
              </w:rPr>
              <w:t>[</w:t>
            </w:r>
            <w:r w:rsidRPr="00BC1975">
              <w:rPr>
                <w:rFonts w:ascii="Arial" w:hAnsi="Arial" w:cs="Arial"/>
                <w:i/>
                <w:color w:val="FF0000"/>
                <w:sz w:val="24"/>
              </w:rPr>
              <w:t>Las fechas de finalización requeridas deben ser realistas y coherentes con las fechas requeridas para la entrega de los bienes (según los Incoterms)]</w:t>
            </w:r>
          </w:p>
        </w:tc>
      </w:tr>
      <w:tr w:rsidR="00A43CA6" w:rsidRPr="00EF77C4" w14:paraId="2CB1A65C" w14:textId="77777777" w:rsidTr="00D93DE3">
        <w:trPr>
          <w:cantSplit/>
          <w:trHeight w:val="520"/>
          <w:jc w:val="center"/>
        </w:trPr>
        <w:tc>
          <w:tcPr>
            <w:tcW w:w="1188" w:type="dxa"/>
            <w:vMerge w:val="restart"/>
            <w:tcBorders>
              <w:top w:val="single" w:sz="4" w:space="0" w:color="auto"/>
              <w:left w:val="single" w:sz="4" w:space="0" w:color="auto"/>
              <w:bottom w:val="single" w:sz="6" w:space="0" w:color="auto"/>
            </w:tcBorders>
            <w:shd w:val="clear" w:color="auto" w:fill="002060"/>
          </w:tcPr>
          <w:p w14:paraId="5F9F3BBA" w14:textId="77777777" w:rsidR="00A43CA6" w:rsidRPr="00EF77C4" w:rsidRDefault="00A43CA6" w:rsidP="00C53E7B">
            <w:pPr>
              <w:pStyle w:val="BSFTableText"/>
              <w:tabs>
                <w:tab w:val="clear" w:pos="576"/>
              </w:tabs>
              <w:ind w:left="0" w:firstLine="0"/>
              <w:rPr>
                <w:rFonts w:ascii="Arial" w:hAnsi="Arial" w:cs="Arial"/>
                <w:b/>
                <w:bCs/>
                <w:sz w:val="18"/>
                <w:szCs w:val="18"/>
              </w:rPr>
            </w:pPr>
            <w:r w:rsidRPr="00EF77C4">
              <w:rPr>
                <w:rFonts w:ascii="Arial" w:hAnsi="Arial"/>
                <w:b/>
                <w:sz w:val="18"/>
                <w:szCs w:val="18"/>
              </w:rPr>
              <w:t>Servicio</w:t>
            </w:r>
          </w:p>
        </w:tc>
        <w:tc>
          <w:tcPr>
            <w:tcW w:w="4050" w:type="dxa"/>
            <w:vMerge w:val="restart"/>
            <w:tcBorders>
              <w:top w:val="single" w:sz="4" w:space="0" w:color="auto"/>
              <w:bottom w:val="single" w:sz="6" w:space="0" w:color="auto"/>
            </w:tcBorders>
            <w:shd w:val="clear" w:color="auto" w:fill="002060"/>
          </w:tcPr>
          <w:p w14:paraId="7AC32569" w14:textId="77777777" w:rsidR="00A43CA6" w:rsidRPr="00EF77C4" w:rsidRDefault="00A43CA6" w:rsidP="00C53E7B">
            <w:pPr>
              <w:pStyle w:val="BSFTableText"/>
              <w:tabs>
                <w:tab w:val="clear" w:pos="576"/>
              </w:tabs>
              <w:ind w:left="0" w:firstLine="0"/>
              <w:rPr>
                <w:rFonts w:ascii="Arial" w:hAnsi="Arial" w:cs="Arial"/>
                <w:b/>
                <w:bCs/>
                <w:sz w:val="18"/>
                <w:szCs w:val="18"/>
              </w:rPr>
            </w:pPr>
            <w:r w:rsidRPr="00EF77C4">
              <w:rPr>
                <w:rFonts w:ascii="Arial" w:hAnsi="Arial"/>
                <w:b/>
                <w:sz w:val="18"/>
                <w:szCs w:val="18"/>
              </w:rPr>
              <w:t>Descripción</w:t>
            </w:r>
          </w:p>
        </w:tc>
        <w:tc>
          <w:tcPr>
            <w:tcW w:w="1890" w:type="dxa"/>
            <w:vMerge w:val="restart"/>
            <w:tcBorders>
              <w:top w:val="single" w:sz="4" w:space="0" w:color="auto"/>
              <w:bottom w:val="single" w:sz="6" w:space="0" w:color="auto"/>
            </w:tcBorders>
            <w:shd w:val="clear" w:color="auto" w:fill="002060"/>
          </w:tcPr>
          <w:p w14:paraId="2B7F1AFE" w14:textId="4806F18F" w:rsidR="00A43CA6" w:rsidRPr="00EF77C4" w:rsidRDefault="00A43CA6" w:rsidP="00C53E7B">
            <w:pPr>
              <w:pStyle w:val="BSFTableText"/>
              <w:tabs>
                <w:tab w:val="clear" w:pos="576"/>
              </w:tabs>
              <w:ind w:left="0" w:firstLine="0"/>
              <w:rPr>
                <w:rFonts w:ascii="Arial" w:hAnsi="Arial" w:cs="Arial"/>
                <w:b/>
                <w:sz w:val="18"/>
                <w:szCs w:val="18"/>
              </w:rPr>
            </w:pPr>
            <w:r w:rsidRPr="00EF77C4">
              <w:rPr>
                <w:rFonts w:ascii="Arial" w:hAnsi="Arial"/>
                <w:b/>
                <w:sz w:val="18"/>
                <w:szCs w:val="18"/>
              </w:rPr>
              <w:t>Cantidad</w:t>
            </w:r>
            <w:r w:rsidR="00EF77C4" w:rsidRPr="00EF77C4">
              <w:rPr>
                <w:rFonts w:ascii="Arial" w:hAnsi="Arial"/>
                <w:b/>
                <w:sz w:val="18"/>
                <w:szCs w:val="18"/>
              </w:rPr>
              <w:t xml:space="preserve"> (</w:t>
            </w:r>
            <w:r w:rsidR="00EF77C4" w:rsidRPr="00EF77C4">
              <w:rPr>
                <w:rFonts w:ascii="Arial" w:hAnsi="Arial" w:cs="Arial"/>
                <w:b/>
                <w:sz w:val="18"/>
                <w:szCs w:val="18"/>
              </w:rPr>
              <w:t>según proceda)</w:t>
            </w:r>
          </w:p>
        </w:tc>
        <w:tc>
          <w:tcPr>
            <w:tcW w:w="1890" w:type="dxa"/>
            <w:vMerge w:val="restart"/>
            <w:tcBorders>
              <w:top w:val="single" w:sz="4" w:space="0" w:color="auto"/>
              <w:bottom w:val="single" w:sz="6" w:space="0" w:color="auto"/>
            </w:tcBorders>
            <w:shd w:val="clear" w:color="auto" w:fill="002060"/>
          </w:tcPr>
          <w:p w14:paraId="463B40D7" w14:textId="77777777" w:rsidR="00A43CA6" w:rsidRPr="00EF77C4" w:rsidRDefault="00A43CA6" w:rsidP="00C53E7B">
            <w:pPr>
              <w:pStyle w:val="BSFTableText"/>
              <w:tabs>
                <w:tab w:val="clear" w:pos="576"/>
              </w:tabs>
              <w:ind w:left="0" w:firstLine="0"/>
              <w:rPr>
                <w:rFonts w:ascii="Arial" w:hAnsi="Arial" w:cs="Arial"/>
                <w:b/>
                <w:bCs/>
                <w:sz w:val="18"/>
                <w:szCs w:val="18"/>
              </w:rPr>
            </w:pPr>
            <w:r w:rsidRPr="00EF77C4">
              <w:rPr>
                <w:rFonts w:ascii="Arial" w:hAnsi="Arial"/>
                <w:b/>
                <w:sz w:val="18"/>
                <w:szCs w:val="18"/>
              </w:rPr>
              <w:t>Unidad física</w:t>
            </w:r>
          </w:p>
        </w:tc>
        <w:tc>
          <w:tcPr>
            <w:tcW w:w="2340" w:type="dxa"/>
            <w:vMerge w:val="restart"/>
            <w:tcBorders>
              <w:top w:val="single" w:sz="4" w:space="0" w:color="auto"/>
              <w:bottom w:val="single" w:sz="6" w:space="0" w:color="auto"/>
            </w:tcBorders>
            <w:shd w:val="clear" w:color="auto" w:fill="002060"/>
          </w:tcPr>
          <w:p w14:paraId="6A334548" w14:textId="77777777" w:rsidR="00A43CA6" w:rsidRPr="00EF77C4" w:rsidRDefault="00A43CA6" w:rsidP="00C53E7B">
            <w:pPr>
              <w:pStyle w:val="BSFTableText"/>
              <w:tabs>
                <w:tab w:val="clear" w:pos="576"/>
              </w:tabs>
              <w:ind w:left="0" w:firstLine="0"/>
              <w:rPr>
                <w:rFonts w:ascii="Arial" w:hAnsi="Arial" w:cs="Arial"/>
                <w:b/>
                <w:bCs/>
                <w:sz w:val="18"/>
                <w:szCs w:val="18"/>
              </w:rPr>
            </w:pPr>
            <w:r w:rsidRPr="00EF77C4">
              <w:rPr>
                <w:rFonts w:ascii="Arial" w:hAnsi="Arial"/>
                <w:b/>
                <w:sz w:val="18"/>
                <w:szCs w:val="18"/>
              </w:rPr>
              <w:t>Lugar de prestación de los servicios</w:t>
            </w:r>
          </w:p>
        </w:tc>
        <w:tc>
          <w:tcPr>
            <w:tcW w:w="3060" w:type="dxa"/>
            <w:vMerge w:val="restart"/>
            <w:tcBorders>
              <w:top w:val="single" w:sz="4" w:space="0" w:color="auto"/>
              <w:bottom w:val="single" w:sz="6" w:space="0" w:color="auto"/>
              <w:right w:val="single" w:sz="4" w:space="0" w:color="auto"/>
            </w:tcBorders>
            <w:shd w:val="clear" w:color="auto" w:fill="002060"/>
          </w:tcPr>
          <w:p w14:paraId="4BF5B871" w14:textId="77777777" w:rsidR="00A43CA6" w:rsidRPr="00EF77C4" w:rsidRDefault="00A43CA6" w:rsidP="00C53E7B">
            <w:pPr>
              <w:pStyle w:val="BSFTableText"/>
              <w:tabs>
                <w:tab w:val="clear" w:pos="576"/>
              </w:tabs>
              <w:ind w:left="0" w:firstLine="0"/>
              <w:rPr>
                <w:rFonts w:ascii="Arial" w:hAnsi="Arial" w:cs="Arial"/>
                <w:b/>
                <w:bCs/>
                <w:sz w:val="18"/>
                <w:szCs w:val="18"/>
              </w:rPr>
            </w:pPr>
            <w:r w:rsidRPr="00EF77C4">
              <w:rPr>
                <w:rFonts w:ascii="Arial" w:hAnsi="Arial"/>
                <w:b/>
                <w:sz w:val="18"/>
                <w:szCs w:val="18"/>
              </w:rPr>
              <w:t>Fecha(s) de finalización de los servicios</w:t>
            </w:r>
          </w:p>
        </w:tc>
      </w:tr>
      <w:tr w:rsidR="00A43CA6" w:rsidRPr="00EF77C4" w14:paraId="1AB654C5" w14:textId="77777777" w:rsidTr="00D93DE3">
        <w:trPr>
          <w:cantSplit/>
          <w:trHeight w:val="373"/>
          <w:jc w:val="center"/>
        </w:trPr>
        <w:tc>
          <w:tcPr>
            <w:tcW w:w="1188" w:type="dxa"/>
            <w:vMerge/>
            <w:tcBorders>
              <w:top w:val="single" w:sz="6" w:space="0" w:color="auto"/>
              <w:left w:val="single" w:sz="4" w:space="0" w:color="auto"/>
              <w:bottom w:val="single" w:sz="6" w:space="0" w:color="auto"/>
            </w:tcBorders>
            <w:shd w:val="clear" w:color="auto" w:fill="002060"/>
          </w:tcPr>
          <w:p w14:paraId="3647F30F"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4050" w:type="dxa"/>
            <w:vMerge/>
            <w:tcBorders>
              <w:top w:val="single" w:sz="6" w:space="0" w:color="auto"/>
              <w:bottom w:val="single" w:sz="6" w:space="0" w:color="auto"/>
            </w:tcBorders>
            <w:shd w:val="clear" w:color="auto" w:fill="002060"/>
          </w:tcPr>
          <w:p w14:paraId="014465E9"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vMerge/>
            <w:tcBorders>
              <w:top w:val="single" w:sz="6" w:space="0" w:color="auto"/>
              <w:bottom w:val="single" w:sz="6" w:space="0" w:color="auto"/>
            </w:tcBorders>
            <w:shd w:val="clear" w:color="auto" w:fill="002060"/>
          </w:tcPr>
          <w:p w14:paraId="38065EDB"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vMerge/>
            <w:tcBorders>
              <w:top w:val="single" w:sz="6" w:space="0" w:color="auto"/>
              <w:bottom w:val="single" w:sz="6" w:space="0" w:color="auto"/>
            </w:tcBorders>
            <w:shd w:val="clear" w:color="auto" w:fill="002060"/>
          </w:tcPr>
          <w:p w14:paraId="6771CEC6"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2340" w:type="dxa"/>
            <w:vMerge/>
            <w:tcBorders>
              <w:top w:val="single" w:sz="6" w:space="0" w:color="auto"/>
              <w:bottom w:val="single" w:sz="6" w:space="0" w:color="auto"/>
            </w:tcBorders>
            <w:shd w:val="clear" w:color="auto" w:fill="002060"/>
          </w:tcPr>
          <w:p w14:paraId="141677B8"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3060" w:type="dxa"/>
            <w:vMerge/>
            <w:tcBorders>
              <w:top w:val="single" w:sz="6" w:space="0" w:color="auto"/>
              <w:bottom w:val="single" w:sz="6" w:space="0" w:color="auto"/>
              <w:right w:val="single" w:sz="4" w:space="0" w:color="auto"/>
            </w:tcBorders>
            <w:shd w:val="clear" w:color="auto" w:fill="002060"/>
          </w:tcPr>
          <w:p w14:paraId="3CFB9600" w14:textId="77777777" w:rsidR="00A43CA6" w:rsidRPr="00EF77C4" w:rsidRDefault="00A43CA6" w:rsidP="00C53E7B">
            <w:pPr>
              <w:pStyle w:val="BSFTableText"/>
              <w:tabs>
                <w:tab w:val="clear" w:pos="576"/>
              </w:tabs>
              <w:ind w:left="0" w:firstLine="0"/>
              <w:rPr>
                <w:rFonts w:ascii="Arial" w:hAnsi="Arial" w:cs="Arial"/>
                <w:sz w:val="18"/>
                <w:szCs w:val="18"/>
              </w:rPr>
            </w:pPr>
          </w:p>
        </w:tc>
      </w:tr>
      <w:tr w:rsidR="00A43CA6" w:rsidRPr="00EF77C4" w14:paraId="0D135278" w14:textId="77777777" w:rsidTr="004F7AB0">
        <w:trPr>
          <w:cantSplit/>
          <w:trHeight w:val="255"/>
          <w:jc w:val="center"/>
        </w:trPr>
        <w:tc>
          <w:tcPr>
            <w:tcW w:w="1188" w:type="dxa"/>
            <w:tcBorders>
              <w:top w:val="single" w:sz="6" w:space="0" w:color="auto"/>
              <w:left w:val="single" w:sz="4" w:space="0" w:color="auto"/>
              <w:bottom w:val="single" w:sz="6" w:space="0" w:color="auto"/>
            </w:tcBorders>
            <w:shd w:val="clear" w:color="auto" w:fill="D9E2F3"/>
          </w:tcPr>
          <w:p w14:paraId="5FDECA14" w14:textId="77777777" w:rsidR="00A43CA6" w:rsidRPr="00EF77C4" w:rsidRDefault="00A43CA6" w:rsidP="00C53E7B">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el n.º de servicio]</w:t>
            </w:r>
          </w:p>
        </w:tc>
        <w:tc>
          <w:tcPr>
            <w:tcW w:w="4050" w:type="dxa"/>
            <w:tcBorders>
              <w:top w:val="single" w:sz="6" w:space="0" w:color="auto"/>
              <w:bottom w:val="single" w:sz="6" w:space="0" w:color="auto"/>
            </w:tcBorders>
            <w:shd w:val="clear" w:color="auto" w:fill="D9E2F3"/>
          </w:tcPr>
          <w:p w14:paraId="00FB4A2B" w14:textId="77777777" w:rsidR="00A43CA6" w:rsidRPr="00EF77C4" w:rsidRDefault="00A43CA6" w:rsidP="00A43CA6">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la descripción de los servicios conexos]</w:t>
            </w:r>
          </w:p>
        </w:tc>
        <w:tc>
          <w:tcPr>
            <w:tcW w:w="1890" w:type="dxa"/>
            <w:tcBorders>
              <w:top w:val="single" w:sz="6" w:space="0" w:color="auto"/>
              <w:bottom w:val="single" w:sz="6" w:space="0" w:color="auto"/>
            </w:tcBorders>
            <w:shd w:val="clear" w:color="auto" w:fill="D9E2F3"/>
          </w:tcPr>
          <w:p w14:paraId="4359127C" w14:textId="77777777" w:rsidR="00A43CA6" w:rsidRPr="00EF77C4" w:rsidRDefault="00A43CA6" w:rsidP="00C53E7B">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la cantidad de artículos que debe suministrarse]</w:t>
            </w:r>
          </w:p>
        </w:tc>
        <w:tc>
          <w:tcPr>
            <w:tcW w:w="1890" w:type="dxa"/>
            <w:tcBorders>
              <w:top w:val="single" w:sz="6" w:space="0" w:color="auto"/>
              <w:bottom w:val="single" w:sz="6" w:space="0" w:color="auto"/>
            </w:tcBorders>
            <w:shd w:val="clear" w:color="auto" w:fill="D9E2F3"/>
          </w:tcPr>
          <w:p w14:paraId="4B270819" w14:textId="77777777" w:rsidR="00A43CA6" w:rsidRPr="00EF77C4" w:rsidRDefault="00A43CA6" w:rsidP="00C53E7B">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la unidad física correspondiente a los artículos]</w:t>
            </w:r>
          </w:p>
        </w:tc>
        <w:tc>
          <w:tcPr>
            <w:tcW w:w="2340" w:type="dxa"/>
            <w:tcBorders>
              <w:top w:val="single" w:sz="6" w:space="0" w:color="auto"/>
              <w:bottom w:val="single" w:sz="6" w:space="0" w:color="auto"/>
            </w:tcBorders>
            <w:shd w:val="clear" w:color="auto" w:fill="D9E2F3"/>
          </w:tcPr>
          <w:p w14:paraId="336E7F59" w14:textId="77777777" w:rsidR="00A43CA6" w:rsidRPr="00EF77C4" w:rsidRDefault="00A43CA6" w:rsidP="00C53E7B">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[Ingrese el nombre del lugar]</w:t>
            </w:r>
          </w:p>
        </w:tc>
        <w:tc>
          <w:tcPr>
            <w:tcW w:w="3060" w:type="dxa"/>
            <w:tcBorders>
              <w:top w:val="single" w:sz="6" w:space="0" w:color="auto"/>
              <w:bottom w:val="single" w:sz="6" w:space="0" w:color="auto"/>
              <w:right w:val="single" w:sz="4" w:space="0" w:color="auto"/>
            </w:tcBorders>
            <w:shd w:val="clear" w:color="auto" w:fill="D9E2F3"/>
          </w:tcPr>
          <w:p w14:paraId="31185220" w14:textId="77777777" w:rsidR="00A43CA6" w:rsidRPr="00EF77C4" w:rsidRDefault="00A43CA6" w:rsidP="00C53E7B">
            <w:pPr>
              <w:pStyle w:val="BSFTableText"/>
              <w:tabs>
                <w:tab w:val="clear" w:pos="576"/>
              </w:tabs>
              <w:ind w:left="0" w:firstLine="0"/>
              <w:rPr>
                <w:rFonts w:ascii="Arial" w:hAnsi="Arial" w:cs="Arial"/>
                <w:i/>
                <w:iCs/>
                <w:color w:val="FF0000"/>
                <w:sz w:val="18"/>
                <w:szCs w:val="18"/>
              </w:rPr>
            </w:pPr>
            <w:r w:rsidRPr="00EF77C4">
              <w:rPr>
                <w:rFonts w:ascii="Arial" w:hAnsi="Arial"/>
                <w:i/>
                <w:color w:val="FF0000"/>
                <w:sz w:val="18"/>
                <w:szCs w:val="18"/>
              </w:rPr>
              <w:t>[inserte la(s) fecha(s) de finalización requerida(s)]</w:t>
            </w:r>
          </w:p>
        </w:tc>
      </w:tr>
      <w:tr w:rsidR="00A43CA6" w:rsidRPr="00EF77C4" w14:paraId="3DBE81CC" w14:textId="77777777" w:rsidTr="00D93DE3">
        <w:trPr>
          <w:cantSplit/>
          <w:trHeight w:val="255"/>
          <w:jc w:val="center"/>
        </w:trPr>
        <w:tc>
          <w:tcPr>
            <w:tcW w:w="1188" w:type="dxa"/>
            <w:tcBorders>
              <w:top w:val="single" w:sz="6" w:space="0" w:color="auto"/>
              <w:left w:val="single" w:sz="4" w:space="0" w:color="auto"/>
              <w:bottom w:val="single" w:sz="6" w:space="0" w:color="auto"/>
            </w:tcBorders>
          </w:tcPr>
          <w:p w14:paraId="394F8BF4"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4050" w:type="dxa"/>
            <w:tcBorders>
              <w:top w:val="single" w:sz="6" w:space="0" w:color="auto"/>
              <w:bottom w:val="single" w:sz="6" w:space="0" w:color="auto"/>
            </w:tcBorders>
          </w:tcPr>
          <w:p w14:paraId="3BB8D89F"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tcBorders>
              <w:top w:val="single" w:sz="6" w:space="0" w:color="auto"/>
              <w:bottom w:val="single" w:sz="6" w:space="0" w:color="auto"/>
            </w:tcBorders>
          </w:tcPr>
          <w:p w14:paraId="3D5B2274"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tcBorders>
              <w:top w:val="single" w:sz="6" w:space="0" w:color="auto"/>
              <w:bottom w:val="single" w:sz="6" w:space="0" w:color="auto"/>
            </w:tcBorders>
          </w:tcPr>
          <w:p w14:paraId="6C459C0C"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2340" w:type="dxa"/>
            <w:tcBorders>
              <w:top w:val="single" w:sz="6" w:space="0" w:color="auto"/>
              <w:bottom w:val="single" w:sz="6" w:space="0" w:color="auto"/>
            </w:tcBorders>
          </w:tcPr>
          <w:p w14:paraId="45806561"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3060" w:type="dxa"/>
            <w:tcBorders>
              <w:top w:val="single" w:sz="6" w:space="0" w:color="auto"/>
              <w:bottom w:val="single" w:sz="6" w:space="0" w:color="auto"/>
              <w:right w:val="single" w:sz="4" w:space="0" w:color="auto"/>
            </w:tcBorders>
          </w:tcPr>
          <w:p w14:paraId="69BE1F2A" w14:textId="77777777" w:rsidR="00A43CA6" w:rsidRPr="00EF77C4" w:rsidRDefault="00A43CA6" w:rsidP="00C53E7B">
            <w:pPr>
              <w:pStyle w:val="BSFTableText"/>
              <w:tabs>
                <w:tab w:val="clear" w:pos="576"/>
              </w:tabs>
              <w:ind w:left="0" w:firstLine="0"/>
              <w:rPr>
                <w:rFonts w:ascii="Arial" w:hAnsi="Arial" w:cs="Arial"/>
                <w:sz w:val="18"/>
                <w:szCs w:val="18"/>
              </w:rPr>
            </w:pPr>
          </w:p>
        </w:tc>
      </w:tr>
      <w:tr w:rsidR="00A43CA6" w:rsidRPr="00EF77C4" w14:paraId="4C31FF07" w14:textId="77777777" w:rsidTr="004F7AB0">
        <w:trPr>
          <w:cantSplit/>
          <w:trHeight w:val="255"/>
          <w:jc w:val="center"/>
        </w:trPr>
        <w:tc>
          <w:tcPr>
            <w:tcW w:w="1188" w:type="dxa"/>
            <w:tcBorders>
              <w:top w:val="single" w:sz="6" w:space="0" w:color="auto"/>
              <w:left w:val="single" w:sz="4" w:space="0" w:color="auto"/>
              <w:bottom w:val="single" w:sz="6" w:space="0" w:color="auto"/>
            </w:tcBorders>
            <w:shd w:val="clear" w:color="auto" w:fill="D9E2F3"/>
          </w:tcPr>
          <w:p w14:paraId="50864C65"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4050" w:type="dxa"/>
            <w:tcBorders>
              <w:top w:val="single" w:sz="6" w:space="0" w:color="auto"/>
              <w:bottom w:val="single" w:sz="6" w:space="0" w:color="auto"/>
            </w:tcBorders>
            <w:shd w:val="clear" w:color="auto" w:fill="D9E2F3"/>
          </w:tcPr>
          <w:p w14:paraId="4B2D9E00"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tcBorders>
              <w:top w:val="single" w:sz="6" w:space="0" w:color="auto"/>
              <w:bottom w:val="single" w:sz="6" w:space="0" w:color="auto"/>
            </w:tcBorders>
            <w:shd w:val="clear" w:color="auto" w:fill="D9E2F3"/>
          </w:tcPr>
          <w:p w14:paraId="301341A3"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tcBorders>
              <w:top w:val="single" w:sz="6" w:space="0" w:color="auto"/>
              <w:bottom w:val="single" w:sz="6" w:space="0" w:color="auto"/>
            </w:tcBorders>
            <w:shd w:val="clear" w:color="auto" w:fill="D9E2F3"/>
          </w:tcPr>
          <w:p w14:paraId="6DC9E9AC"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2340" w:type="dxa"/>
            <w:tcBorders>
              <w:top w:val="single" w:sz="6" w:space="0" w:color="auto"/>
              <w:bottom w:val="single" w:sz="6" w:space="0" w:color="auto"/>
            </w:tcBorders>
            <w:shd w:val="clear" w:color="auto" w:fill="D9E2F3"/>
          </w:tcPr>
          <w:p w14:paraId="7616550E"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3060" w:type="dxa"/>
            <w:tcBorders>
              <w:top w:val="single" w:sz="6" w:space="0" w:color="auto"/>
              <w:bottom w:val="single" w:sz="6" w:space="0" w:color="auto"/>
              <w:right w:val="single" w:sz="4" w:space="0" w:color="auto"/>
            </w:tcBorders>
            <w:shd w:val="clear" w:color="auto" w:fill="D9E2F3"/>
          </w:tcPr>
          <w:p w14:paraId="51C9F7BD" w14:textId="77777777" w:rsidR="00A43CA6" w:rsidRPr="00EF77C4" w:rsidRDefault="00A43CA6" w:rsidP="00C53E7B">
            <w:pPr>
              <w:pStyle w:val="BSFTableText"/>
              <w:tabs>
                <w:tab w:val="clear" w:pos="576"/>
              </w:tabs>
              <w:ind w:left="0" w:firstLine="0"/>
              <w:rPr>
                <w:rFonts w:ascii="Arial" w:hAnsi="Arial" w:cs="Arial"/>
                <w:sz w:val="18"/>
                <w:szCs w:val="18"/>
              </w:rPr>
            </w:pPr>
          </w:p>
        </w:tc>
      </w:tr>
      <w:tr w:rsidR="00A43CA6" w:rsidRPr="00EF77C4" w14:paraId="584B652A" w14:textId="77777777" w:rsidTr="00D93DE3">
        <w:trPr>
          <w:cantSplit/>
          <w:trHeight w:val="255"/>
          <w:jc w:val="center"/>
        </w:trPr>
        <w:tc>
          <w:tcPr>
            <w:tcW w:w="1188" w:type="dxa"/>
            <w:tcBorders>
              <w:top w:val="single" w:sz="6" w:space="0" w:color="auto"/>
              <w:left w:val="single" w:sz="4" w:space="0" w:color="auto"/>
              <w:bottom w:val="single" w:sz="6" w:space="0" w:color="auto"/>
            </w:tcBorders>
          </w:tcPr>
          <w:p w14:paraId="35118291"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4050" w:type="dxa"/>
            <w:tcBorders>
              <w:top w:val="single" w:sz="6" w:space="0" w:color="auto"/>
              <w:bottom w:val="single" w:sz="6" w:space="0" w:color="auto"/>
            </w:tcBorders>
          </w:tcPr>
          <w:p w14:paraId="7BCAB20A"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tcBorders>
              <w:top w:val="single" w:sz="6" w:space="0" w:color="auto"/>
              <w:bottom w:val="single" w:sz="6" w:space="0" w:color="auto"/>
            </w:tcBorders>
          </w:tcPr>
          <w:p w14:paraId="2A1D20C5"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tcBorders>
              <w:top w:val="single" w:sz="6" w:space="0" w:color="auto"/>
              <w:bottom w:val="single" w:sz="6" w:space="0" w:color="auto"/>
            </w:tcBorders>
          </w:tcPr>
          <w:p w14:paraId="3A7EF837"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2340" w:type="dxa"/>
            <w:tcBorders>
              <w:top w:val="single" w:sz="6" w:space="0" w:color="auto"/>
              <w:bottom w:val="single" w:sz="6" w:space="0" w:color="auto"/>
            </w:tcBorders>
          </w:tcPr>
          <w:p w14:paraId="340516DF"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3060" w:type="dxa"/>
            <w:tcBorders>
              <w:top w:val="single" w:sz="6" w:space="0" w:color="auto"/>
              <w:bottom w:val="single" w:sz="6" w:space="0" w:color="auto"/>
              <w:right w:val="single" w:sz="4" w:space="0" w:color="auto"/>
            </w:tcBorders>
          </w:tcPr>
          <w:p w14:paraId="424B2807" w14:textId="77777777" w:rsidR="00A43CA6" w:rsidRPr="00EF77C4" w:rsidRDefault="00A43CA6" w:rsidP="00C53E7B">
            <w:pPr>
              <w:pStyle w:val="BSFTableText"/>
              <w:tabs>
                <w:tab w:val="clear" w:pos="576"/>
              </w:tabs>
              <w:ind w:left="0" w:firstLine="0"/>
              <w:rPr>
                <w:rFonts w:ascii="Arial" w:hAnsi="Arial" w:cs="Arial"/>
                <w:sz w:val="18"/>
                <w:szCs w:val="18"/>
              </w:rPr>
            </w:pPr>
          </w:p>
        </w:tc>
      </w:tr>
      <w:tr w:rsidR="00A43CA6" w:rsidRPr="00EF77C4" w14:paraId="31A863E8" w14:textId="77777777" w:rsidTr="004F7AB0">
        <w:trPr>
          <w:cantSplit/>
          <w:trHeight w:val="255"/>
          <w:jc w:val="center"/>
        </w:trPr>
        <w:tc>
          <w:tcPr>
            <w:tcW w:w="1188" w:type="dxa"/>
            <w:tcBorders>
              <w:top w:val="single" w:sz="6" w:space="0" w:color="auto"/>
              <w:left w:val="single" w:sz="4" w:space="0" w:color="auto"/>
              <w:bottom w:val="single" w:sz="6" w:space="0" w:color="auto"/>
            </w:tcBorders>
            <w:shd w:val="clear" w:color="auto" w:fill="D9E2F3"/>
          </w:tcPr>
          <w:p w14:paraId="5F74E72E"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4050" w:type="dxa"/>
            <w:tcBorders>
              <w:top w:val="single" w:sz="6" w:space="0" w:color="auto"/>
              <w:bottom w:val="single" w:sz="6" w:space="0" w:color="auto"/>
            </w:tcBorders>
            <w:shd w:val="clear" w:color="auto" w:fill="D9E2F3"/>
          </w:tcPr>
          <w:p w14:paraId="22D5B145"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tcBorders>
              <w:top w:val="single" w:sz="6" w:space="0" w:color="auto"/>
              <w:bottom w:val="single" w:sz="6" w:space="0" w:color="auto"/>
            </w:tcBorders>
            <w:shd w:val="clear" w:color="auto" w:fill="D9E2F3"/>
          </w:tcPr>
          <w:p w14:paraId="7AFE6A92"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tcBorders>
              <w:top w:val="single" w:sz="6" w:space="0" w:color="auto"/>
              <w:bottom w:val="single" w:sz="6" w:space="0" w:color="auto"/>
            </w:tcBorders>
            <w:shd w:val="clear" w:color="auto" w:fill="D9E2F3"/>
          </w:tcPr>
          <w:p w14:paraId="0D4B6053"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2340" w:type="dxa"/>
            <w:tcBorders>
              <w:top w:val="single" w:sz="6" w:space="0" w:color="auto"/>
              <w:bottom w:val="single" w:sz="6" w:space="0" w:color="auto"/>
            </w:tcBorders>
            <w:shd w:val="clear" w:color="auto" w:fill="D9E2F3"/>
          </w:tcPr>
          <w:p w14:paraId="1FBAF83E"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3060" w:type="dxa"/>
            <w:tcBorders>
              <w:top w:val="single" w:sz="6" w:space="0" w:color="auto"/>
              <w:bottom w:val="single" w:sz="6" w:space="0" w:color="auto"/>
              <w:right w:val="single" w:sz="4" w:space="0" w:color="auto"/>
            </w:tcBorders>
            <w:shd w:val="clear" w:color="auto" w:fill="D9E2F3"/>
          </w:tcPr>
          <w:p w14:paraId="62D21CD1" w14:textId="77777777" w:rsidR="00A43CA6" w:rsidRPr="00EF77C4" w:rsidRDefault="00A43CA6" w:rsidP="00C53E7B">
            <w:pPr>
              <w:pStyle w:val="BSFTableText"/>
              <w:tabs>
                <w:tab w:val="clear" w:pos="576"/>
              </w:tabs>
              <w:ind w:left="0" w:firstLine="0"/>
              <w:rPr>
                <w:rFonts w:ascii="Arial" w:hAnsi="Arial" w:cs="Arial"/>
                <w:sz w:val="18"/>
                <w:szCs w:val="18"/>
              </w:rPr>
            </w:pPr>
          </w:p>
        </w:tc>
      </w:tr>
      <w:tr w:rsidR="00A43CA6" w:rsidRPr="00EF77C4" w14:paraId="1406B3EC" w14:textId="77777777" w:rsidTr="00D93DE3">
        <w:trPr>
          <w:cantSplit/>
          <w:trHeight w:val="255"/>
          <w:jc w:val="center"/>
        </w:trPr>
        <w:tc>
          <w:tcPr>
            <w:tcW w:w="1188" w:type="dxa"/>
            <w:tcBorders>
              <w:top w:val="single" w:sz="6" w:space="0" w:color="auto"/>
              <w:left w:val="single" w:sz="4" w:space="0" w:color="auto"/>
              <w:bottom w:val="single" w:sz="4" w:space="0" w:color="auto"/>
            </w:tcBorders>
          </w:tcPr>
          <w:p w14:paraId="240D76ED"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4050" w:type="dxa"/>
            <w:tcBorders>
              <w:top w:val="single" w:sz="6" w:space="0" w:color="auto"/>
              <w:bottom w:val="single" w:sz="4" w:space="0" w:color="auto"/>
            </w:tcBorders>
          </w:tcPr>
          <w:p w14:paraId="33982C0E"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tcBorders>
              <w:top w:val="single" w:sz="6" w:space="0" w:color="auto"/>
              <w:bottom w:val="single" w:sz="4" w:space="0" w:color="auto"/>
            </w:tcBorders>
          </w:tcPr>
          <w:p w14:paraId="6FDED346"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1890" w:type="dxa"/>
            <w:tcBorders>
              <w:top w:val="single" w:sz="6" w:space="0" w:color="auto"/>
              <w:bottom w:val="single" w:sz="4" w:space="0" w:color="auto"/>
            </w:tcBorders>
          </w:tcPr>
          <w:p w14:paraId="525C1B7D"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2340" w:type="dxa"/>
            <w:tcBorders>
              <w:top w:val="single" w:sz="6" w:space="0" w:color="auto"/>
              <w:bottom w:val="single" w:sz="4" w:space="0" w:color="auto"/>
            </w:tcBorders>
          </w:tcPr>
          <w:p w14:paraId="32977C61" w14:textId="77777777" w:rsidR="00A43CA6" w:rsidRPr="00EF77C4" w:rsidRDefault="00A43CA6" w:rsidP="00C53E7B">
            <w:pPr>
              <w:pStyle w:val="BSFTableText"/>
              <w:tabs>
                <w:tab w:val="clear" w:pos="576"/>
              </w:tabs>
              <w:ind w:left="0" w:firstLine="0"/>
              <w:rPr>
                <w:rFonts w:ascii="Arial" w:hAnsi="Arial" w:cs="Arial"/>
                <w:sz w:val="18"/>
                <w:szCs w:val="18"/>
              </w:rPr>
            </w:pPr>
          </w:p>
        </w:tc>
        <w:tc>
          <w:tcPr>
            <w:tcW w:w="3060" w:type="dxa"/>
            <w:tcBorders>
              <w:top w:val="single" w:sz="6" w:space="0" w:color="auto"/>
              <w:bottom w:val="single" w:sz="4" w:space="0" w:color="auto"/>
              <w:right w:val="single" w:sz="4" w:space="0" w:color="auto"/>
            </w:tcBorders>
          </w:tcPr>
          <w:p w14:paraId="788B5347" w14:textId="77777777" w:rsidR="00A43CA6" w:rsidRPr="00EF77C4" w:rsidRDefault="00A43CA6" w:rsidP="00C53E7B">
            <w:pPr>
              <w:pStyle w:val="BSFTableText"/>
              <w:tabs>
                <w:tab w:val="clear" w:pos="576"/>
              </w:tabs>
              <w:ind w:left="0" w:firstLine="0"/>
              <w:rPr>
                <w:rFonts w:ascii="Arial" w:hAnsi="Arial" w:cs="Arial"/>
                <w:sz w:val="18"/>
                <w:szCs w:val="18"/>
              </w:rPr>
            </w:pPr>
          </w:p>
        </w:tc>
      </w:tr>
      <w:tr w:rsidR="00A43CA6" w:rsidRPr="00EF77C4" w14:paraId="43895605" w14:textId="77777777" w:rsidTr="00D93DE3">
        <w:trPr>
          <w:cantSplit/>
          <w:trHeight w:val="256"/>
          <w:jc w:val="center"/>
        </w:trPr>
        <w:tc>
          <w:tcPr>
            <w:tcW w:w="14418" w:type="dxa"/>
            <w:gridSpan w:val="6"/>
            <w:tcBorders>
              <w:top w:val="single" w:sz="4" w:space="0" w:color="auto"/>
              <w:left w:val="nil"/>
              <w:bottom w:val="nil"/>
              <w:right w:val="nil"/>
            </w:tcBorders>
          </w:tcPr>
          <w:p w14:paraId="5594ABA2" w14:textId="79240CD8" w:rsidR="00A43CA6" w:rsidRPr="00EF77C4" w:rsidRDefault="00A43CA6" w:rsidP="00C53E7B">
            <w:pPr>
              <w:pStyle w:val="BSFTableText"/>
              <w:tabs>
                <w:tab w:val="clear" w:pos="576"/>
              </w:tabs>
              <w:ind w:left="0" w:firstLine="0"/>
              <w:jc w:val="left"/>
              <w:rPr>
                <w:rFonts w:ascii="Arial" w:hAnsi="Arial" w:cs="Arial"/>
                <w:sz w:val="18"/>
                <w:szCs w:val="18"/>
              </w:rPr>
            </w:pPr>
          </w:p>
        </w:tc>
      </w:tr>
    </w:tbl>
    <w:p w14:paraId="06B5D470" w14:textId="77777777" w:rsidR="00A43CA6" w:rsidRPr="005F2908" w:rsidRDefault="00A43CA6" w:rsidP="0043747B">
      <w:pPr>
        <w:jc w:val="center"/>
        <w:rPr>
          <w:rFonts w:cs="Arial"/>
          <w:i/>
          <w:iCs/>
          <w:color w:val="FF0000"/>
          <w:lang w:val="es-ES_tradnl"/>
        </w:rPr>
        <w:sectPr w:rsidR="00A43CA6" w:rsidRPr="005F2908" w:rsidSect="00270CF9">
          <w:headerReference w:type="default" r:id="rId55"/>
          <w:footerReference w:type="default" r:id="rId56"/>
          <w:pgSz w:w="16820" w:h="11900" w:orient="landscape" w:code="9"/>
          <w:pgMar w:top="1440" w:right="1440" w:bottom="720" w:left="720" w:header="709" w:footer="709" w:gutter="0"/>
          <w:cols w:space="708"/>
          <w:docGrid w:linePitch="360"/>
        </w:sectPr>
      </w:pPr>
    </w:p>
    <w:p w14:paraId="08A37F45" w14:textId="77777777" w:rsidR="00A43CA6" w:rsidRPr="004F7AB0" w:rsidRDefault="00A43CA6" w:rsidP="00471D1C">
      <w:pPr>
        <w:pStyle w:val="SRHeadings"/>
        <w:tabs>
          <w:tab w:val="clear" w:pos="1080"/>
        </w:tabs>
        <w:spacing w:after="0"/>
        <w:ind w:left="0" w:firstLine="0"/>
        <w:rPr>
          <w:rFonts w:cs="Arial"/>
          <w:szCs w:val="32"/>
        </w:rPr>
      </w:pPr>
      <w:bookmarkStart w:id="757" w:name="_Toc324711734"/>
      <w:bookmarkStart w:id="758" w:name="_Toc463531774"/>
      <w:bookmarkStart w:id="759" w:name="_Toc464136368"/>
      <w:bookmarkStart w:id="760" w:name="_Toc464136499"/>
      <w:bookmarkStart w:id="761" w:name="_Toc464139709"/>
      <w:bookmarkStart w:id="762" w:name="_Toc489012994"/>
      <w:bookmarkStart w:id="763" w:name="_Toc491425141"/>
      <w:bookmarkStart w:id="764" w:name="_Toc491868997"/>
      <w:bookmarkStart w:id="765" w:name="_Toc491869121"/>
      <w:bookmarkStart w:id="766" w:name="_Toc509994364"/>
      <w:bookmarkStart w:id="767" w:name="_Toc509994778"/>
      <w:bookmarkStart w:id="768" w:name="_Toc28861416"/>
      <w:bookmarkStart w:id="769" w:name="_Toc64452261"/>
      <w:r w:rsidRPr="004F7AB0">
        <w:t>Especificaciones técnicas</w:t>
      </w:r>
      <w:bookmarkEnd w:id="757"/>
      <w:bookmarkEnd w:id="758"/>
      <w:bookmarkEnd w:id="759"/>
      <w:bookmarkEnd w:id="760"/>
      <w:bookmarkEnd w:id="761"/>
      <w:bookmarkEnd w:id="762"/>
      <w:bookmarkEnd w:id="763"/>
      <w:bookmarkEnd w:id="764"/>
      <w:bookmarkEnd w:id="765"/>
      <w:bookmarkEnd w:id="766"/>
      <w:bookmarkEnd w:id="767"/>
      <w:bookmarkEnd w:id="768"/>
      <w:bookmarkEnd w:id="769"/>
    </w:p>
    <w:p w14:paraId="03561E7C" w14:textId="77777777" w:rsidR="00A43CA6" w:rsidRPr="00C312F2" w:rsidRDefault="00A43CA6" w:rsidP="00A43CA6">
      <w:pPr>
        <w:pStyle w:val="BDSDefault"/>
      </w:pPr>
    </w:p>
    <w:p w14:paraId="19DC392A" w14:textId="77777777" w:rsidR="00A43CA6" w:rsidRPr="004F7AB0" w:rsidRDefault="00A43CA6" w:rsidP="00A43CA6">
      <w:pPr>
        <w:rPr>
          <w:rFonts w:cs="Arial"/>
          <w:i/>
          <w:iCs/>
        </w:rPr>
      </w:pPr>
      <w:r w:rsidRPr="004F7AB0">
        <w:t>El suministro de bienes y servicios conexos deberá cumplir con las siguientes especificaciones y normas técnicas:</w:t>
      </w:r>
    </w:p>
    <w:p w14:paraId="3089C9FD" w14:textId="77777777" w:rsidR="00471D1C" w:rsidRPr="004F7AB0" w:rsidRDefault="00471D1C" w:rsidP="007710C2">
      <w:pPr>
        <w:rPr>
          <w:rFonts w:cs="Arial"/>
          <w:i/>
          <w:iCs/>
          <w:color w:val="FF0000"/>
        </w:rPr>
      </w:pPr>
    </w:p>
    <w:p w14:paraId="3116BE8F" w14:textId="77777777" w:rsidR="00F93CF2" w:rsidRPr="004F7AB0" w:rsidRDefault="00F93CF2" w:rsidP="007710C2">
      <w:pPr>
        <w:rPr>
          <w:rFonts w:cs="Arial"/>
          <w:i/>
          <w:iCs/>
          <w:color w:val="FF0000"/>
        </w:rPr>
        <w:sectPr w:rsidR="00F93CF2" w:rsidRPr="004F7AB0" w:rsidSect="00A43CA6">
          <w:headerReference w:type="default" r:id="rId57"/>
          <w:footerReference w:type="default" r:id="rId58"/>
          <w:pgSz w:w="11900" w:h="16820" w:code="9"/>
          <w:pgMar w:top="2347" w:right="964" w:bottom="1440" w:left="1015" w:header="709" w:footer="709" w:gutter="0"/>
          <w:cols w:space="708"/>
          <w:docGrid w:linePitch="360"/>
        </w:sectPr>
      </w:pPr>
      <w:r w:rsidRPr="004F7AB0">
        <w:rPr>
          <w:i/>
          <w:color w:val="FF0000"/>
        </w:rPr>
        <w:t>[Proporcione las especificaciones técnicas relativas a cada artículo que deba suministrarse y la descripción técnica de cada servicio relacionado]</w:t>
      </w:r>
    </w:p>
    <w:p w14:paraId="50995102" w14:textId="77777777" w:rsidR="00471D1C" w:rsidRPr="004F7AB0" w:rsidRDefault="00471D1C" w:rsidP="00471D1C">
      <w:pPr>
        <w:pStyle w:val="SRHeadings"/>
        <w:tabs>
          <w:tab w:val="clear" w:pos="1080"/>
        </w:tabs>
        <w:spacing w:after="0"/>
        <w:ind w:left="0" w:firstLine="0"/>
        <w:rPr>
          <w:rFonts w:cs="Arial"/>
          <w:szCs w:val="32"/>
        </w:rPr>
      </w:pPr>
      <w:bookmarkStart w:id="770" w:name="_Toc324711735"/>
      <w:bookmarkStart w:id="771" w:name="_Toc451500677"/>
      <w:bookmarkStart w:id="772" w:name="_Toc463531775"/>
      <w:bookmarkStart w:id="773" w:name="_Toc464136369"/>
      <w:bookmarkStart w:id="774" w:name="_Toc464136500"/>
      <w:bookmarkStart w:id="775" w:name="_Toc464139710"/>
      <w:bookmarkStart w:id="776" w:name="_Toc489012995"/>
      <w:bookmarkStart w:id="777" w:name="_Toc491425142"/>
      <w:bookmarkStart w:id="778" w:name="_Toc491868998"/>
      <w:bookmarkStart w:id="779" w:name="_Toc491869122"/>
      <w:bookmarkStart w:id="780" w:name="_Toc509994365"/>
      <w:bookmarkStart w:id="781" w:name="_Toc509994779"/>
      <w:bookmarkStart w:id="782" w:name="_Toc28861417"/>
      <w:bookmarkStart w:id="783" w:name="_Toc64452262"/>
      <w:r w:rsidRPr="004F7AB0">
        <w:t>Planos y diseños</w:t>
      </w:r>
      <w:bookmarkStart w:id="784" w:name="_Toc451499559"/>
      <w:bookmarkStart w:id="785" w:name="_Toc451500125"/>
      <w:bookmarkStart w:id="786" w:name="_Toc451500678"/>
      <w:bookmarkStart w:id="787" w:name="_Toc463531776"/>
      <w:bookmarkStart w:id="788" w:name="_Toc463535713"/>
      <w:bookmarkStart w:id="789" w:name="_Toc451500126"/>
      <w:bookmarkStart w:id="790" w:name="_Toc463531777"/>
      <w:bookmarkStart w:id="791" w:name="_Toc463535714"/>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24C5AA7F" w14:textId="77777777" w:rsidR="00471D1C" w:rsidRPr="00C312F2" w:rsidRDefault="00471D1C" w:rsidP="00471D1C">
      <w:pPr>
        <w:pStyle w:val="BSFTableText"/>
        <w:tabs>
          <w:tab w:val="clear" w:pos="576"/>
        </w:tabs>
        <w:ind w:left="0" w:firstLine="0"/>
        <w:rPr>
          <w:sz w:val="24"/>
        </w:rPr>
      </w:pPr>
    </w:p>
    <w:p w14:paraId="4E2A8BC6" w14:textId="77777777" w:rsidR="00471D1C" w:rsidRPr="004F7AB0" w:rsidRDefault="00471D1C" w:rsidP="00471D1C">
      <w:pPr>
        <w:pStyle w:val="BSFTableText"/>
        <w:tabs>
          <w:tab w:val="clear" w:pos="576"/>
        </w:tabs>
        <w:ind w:left="0" w:firstLine="0"/>
        <w:rPr>
          <w:rFonts w:ascii="Arial" w:hAnsi="Arial" w:cs="Arial"/>
          <w:sz w:val="24"/>
        </w:rPr>
      </w:pPr>
      <w:r w:rsidRPr="004F7AB0">
        <w:rPr>
          <w:rFonts w:ascii="Arial" w:hAnsi="Arial"/>
          <w:sz w:val="24"/>
        </w:rPr>
        <w:t>El presente documento de licitación incluye los siguientes planos y diseños:</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2880"/>
        <w:gridCol w:w="4532"/>
      </w:tblGrid>
      <w:tr w:rsidR="00471D1C" w:rsidRPr="00C312F2" w14:paraId="470D437B" w14:textId="77777777" w:rsidTr="00D93DE3">
        <w:trPr>
          <w:cantSplit/>
          <w:trHeight w:val="251"/>
          <w:jc w:val="center"/>
        </w:trPr>
        <w:tc>
          <w:tcPr>
            <w:tcW w:w="9835" w:type="dxa"/>
            <w:gridSpan w:val="3"/>
            <w:shd w:val="clear" w:color="auto" w:fill="002060"/>
          </w:tcPr>
          <w:p w14:paraId="51410944" w14:textId="77777777" w:rsidR="00471D1C" w:rsidRPr="004F7AB0" w:rsidRDefault="00471D1C" w:rsidP="00C53E7B">
            <w:pPr>
              <w:pStyle w:val="BSFTableText"/>
              <w:tabs>
                <w:tab w:val="clear" w:pos="576"/>
              </w:tabs>
              <w:ind w:left="0" w:firstLine="0"/>
              <w:rPr>
                <w:rFonts w:ascii="Arial" w:hAnsi="Arial" w:cs="Arial"/>
                <w:b/>
                <w:bCs/>
              </w:rPr>
            </w:pPr>
            <w:r w:rsidRPr="004F7AB0">
              <w:rPr>
                <w:rFonts w:ascii="Arial" w:hAnsi="Arial"/>
                <w:b/>
              </w:rPr>
              <w:t>Lista de planos y diseños</w:t>
            </w:r>
          </w:p>
        </w:tc>
      </w:tr>
      <w:tr w:rsidR="00471D1C" w:rsidRPr="00C312F2" w14:paraId="10EBB9C6" w14:textId="77777777" w:rsidTr="004F7AB0">
        <w:trPr>
          <w:trHeight w:val="98"/>
          <w:jc w:val="center"/>
        </w:trPr>
        <w:tc>
          <w:tcPr>
            <w:tcW w:w="2423" w:type="dxa"/>
            <w:shd w:val="clear" w:color="auto" w:fill="D9E2F3"/>
          </w:tcPr>
          <w:p w14:paraId="62E28DFD" w14:textId="77777777" w:rsidR="00471D1C" w:rsidRPr="004F7AB0" w:rsidRDefault="00471D1C" w:rsidP="00C53E7B">
            <w:pPr>
              <w:pStyle w:val="BSFTableText"/>
              <w:tabs>
                <w:tab w:val="clear" w:pos="576"/>
              </w:tabs>
              <w:ind w:left="0" w:firstLine="0"/>
              <w:rPr>
                <w:rFonts w:ascii="Arial" w:hAnsi="Arial" w:cs="Arial"/>
              </w:rPr>
            </w:pPr>
            <w:r w:rsidRPr="004F7AB0">
              <w:rPr>
                <w:rFonts w:ascii="Arial" w:hAnsi="Arial"/>
              </w:rPr>
              <w:t>N.º de plano y/o diseño</w:t>
            </w:r>
          </w:p>
        </w:tc>
        <w:tc>
          <w:tcPr>
            <w:tcW w:w="2880" w:type="dxa"/>
            <w:shd w:val="clear" w:color="auto" w:fill="D9E2F3"/>
          </w:tcPr>
          <w:p w14:paraId="286E079E" w14:textId="77777777" w:rsidR="00471D1C" w:rsidRPr="004F7AB0" w:rsidRDefault="00471D1C" w:rsidP="00C53E7B">
            <w:pPr>
              <w:pStyle w:val="BSFTableText"/>
              <w:tabs>
                <w:tab w:val="clear" w:pos="576"/>
              </w:tabs>
              <w:ind w:left="0" w:firstLine="0"/>
              <w:rPr>
                <w:rFonts w:ascii="Arial" w:hAnsi="Arial" w:cs="Arial"/>
              </w:rPr>
            </w:pPr>
            <w:r w:rsidRPr="004F7AB0">
              <w:rPr>
                <w:rFonts w:ascii="Arial" w:hAnsi="Arial"/>
              </w:rPr>
              <w:t>Nombre del plano o diseño</w:t>
            </w:r>
          </w:p>
        </w:tc>
        <w:tc>
          <w:tcPr>
            <w:tcW w:w="4532" w:type="dxa"/>
            <w:shd w:val="clear" w:color="auto" w:fill="D9E2F3"/>
          </w:tcPr>
          <w:p w14:paraId="2026F0AC" w14:textId="77777777" w:rsidR="00471D1C" w:rsidRPr="004F7AB0" w:rsidRDefault="00471D1C" w:rsidP="00C53E7B">
            <w:pPr>
              <w:pStyle w:val="BSFTableText"/>
              <w:tabs>
                <w:tab w:val="clear" w:pos="576"/>
              </w:tabs>
              <w:ind w:left="0" w:firstLine="0"/>
              <w:rPr>
                <w:rFonts w:ascii="Arial" w:hAnsi="Arial" w:cs="Arial"/>
              </w:rPr>
            </w:pPr>
            <w:r w:rsidRPr="004F7AB0">
              <w:rPr>
                <w:rFonts w:ascii="Arial" w:hAnsi="Arial"/>
              </w:rPr>
              <w:t>Finalidad</w:t>
            </w:r>
          </w:p>
        </w:tc>
      </w:tr>
      <w:tr w:rsidR="00471D1C" w:rsidRPr="00C312F2" w14:paraId="026D8D65" w14:textId="77777777" w:rsidTr="00D93DE3">
        <w:trPr>
          <w:trHeight w:val="90"/>
          <w:jc w:val="center"/>
        </w:trPr>
        <w:tc>
          <w:tcPr>
            <w:tcW w:w="2423" w:type="dxa"/>
          </w:tcPr>
          <w:p w14:paraId="3E4298C0" w14:textId="77777777" w:rsidR="00471D1C" w:rsidRPr="004F7AB0" w:rsidRDefault="00471D1C" w:rsidP="00C53E7B">
            <w:pPr>
              <w:pStyle w:val="BSFTableText"/>
              <w:tabs>
                <w:tab w:val="clear" w:pos="576"/>
              </w:tabs>
              <w:ind w:left="0" w:firstLine="0"/>
              <w:rPr>
                <w:rFonts w:ascii="Arial" w:hAnsi="Arial" w:cs="Arial"/>
              </w:rPr>
            </w:pPr>
          </w:p>
        </w:tc>
        <w:tc>
          <w:tcPr>
            <w:tcW w:w="2880" w:type="dxa"/>
          </w:tcPr>
          <w:p w14:paraId="1BEAE3F4" w14:textId="77777777" w:rsidR="00471D1C" w:rsidRPr="004F7AB0" w:rsidRDefault="00471D1C" w:rsidP="00C53E7B">
            <w:pPr>
              <w:pStyle w:val="BSFTableText"/>
              <w:tabs>
                <w:tab w:val="clear" w:pos="576"/>
              </w:tabs>
              <w:ind w:left="0" w:firstLine="0"/>
              <w:rPr>
                <w:rFonts w:ascii="Arial" w:hAnsi="Arial" w:cs="Arial"/>
              </w:rPr>
            </w:pPr>
          </w:p>
        </w:tc>
        <w:tc>
          <w:tcPr>
            <w:tcW w:w="4532" w:type="dxa"/>
          </w:tcPr>
          <w:p w14:paraId="1D37D831" w14:textId="77777777" w:rsidR="00471D1C" w:rsidRPr="004F7AB0" w:rsidRDefault="00471D1C" w:rsidP="00C53E7B">
            <w:pPr>
              <w:pStyle w:val="BSFTableText"/>
              <w:tabs>
                <w:tab w:val="clear" w:pos="576"/>
              </w:tabs>
              <w:ind w:left="0" w:firstLine="0"/>
              <w:rPr>
                <w:rFonts w:ascii="Arial" w:hAnsi="Arial" w:cs="Arial"/>
              </w:rPr>
            </w:pPr>
          </w:p>
        </w:tc>
      </w:tr>
      <w:tr w:rsidR="00471D1C" w:rsidRPr="00C312F2" w14:paraId="623217C6" w14:textId="77777777" w:rsidTr="004F7AB0">
        <w:trPr>
          <w:trHeight w:val="90"/>
          <w:jc w:val="center"/>
        </w:trPr>
        <w:tc>
          <w:tcPr>
            <w:tcW w:w="2423" w:type="dxa"/>
            <w:shd w:val="clear" w:color="auto" w:fill="D9E2F3"/>
          </w:tcPr>
          <w:p w14:paraId="3FD61B02" w14:textId="77777777" w:rsidR="00471D1C" w:rsidRPr="004F7AB0" w:rsidRDefault="00471D1C" w:rsidP="00C53E7B">
            <w:pPr>
              <w:pStyle w:val="BSFTableText"/>
              <w:tabs>
                <w:tab w:val="clear" w:pos="576"/>
              </w:tabs>
              <w:ind w:left="0" w:firstLine="0"/>
              <w:rPr>
                <w:rFonts w:ascii="Arial" w:hAnsi="Arial" w:cs="Arial"/>
              </w:rPr>
            </w:pPr>
          </w:p>
        </w:tc>
        <w:tc>
          <w:tcPr>
            <w:tcW w:w="2880" w:type="dxa"/>
            <w:shd w:val="clear" w:color="auto" w:fill="D9E2F3"/>
          </w:tcPr>
          <w:p w14:paraId="13D6E1DD" w14:textId="77777777" w:rsidR="00471D1C" w:rsidRPr="004F7AB0" w:rsidRDefault="00471D1C" w:rsidP="00C53E7B">
            <w:pPr>
              <w:pStyle w:val="BSFTableText"/>
              <w:tabs>
                <w:tab w:val="clear" w:pos="576"/>
              </w:tabs>
              <w:ind w:left="0" w:firstLine="0"/>
              <w:rPr>
                <w:rFonts w:ascii="Arial" w:hAnsi="Arial" w:cs="Arial"/>
              </w:rPr>
            </w:pPr>
          </w:p>
        </w:tc>
        <w:tc>
          <w:tcPr>
            <w:tcW w:w="4532" w:type="dxa"/>
            <w:shd w:val="clear" w:color="auto" w:fill="D9E2F3"/>
          </w:tcPr>
          <w:p w14:paraId="35A3A65D" w14:textId="77777777" w:rsidR="00471D1C" w:rsidRPr="004F7AB0" w:rsidRDefault="00471D1C" w:rsidP="00C53E7B">
            <w:pPr>
              <w:pStyle w:val="BSFTableText"/>
              <w:tabs>
                <w:tab w:val="clear" w:pos="576"/>
              </w:tabs>
              <w:ind w:left="0" w:firstLine="0"/>
              <w:rPr>
                <w:rFonts w:ascii="Arial" w:hAnsi="Arial" w:cs="Arial"/>
              </w:rPr>
            </w:pPr>
          </w:p>
        </w:tc>
      </w:tr>
      <w:tr w:rsidR="00471D1C" w:rsidRPr="00C312F2" w14:paraId="43FCA710" w14:textId="77777777" w:rsidTr="00D93DE3">
        <w:trPr>
          <w:trHeight w:val="90"/>
          <w:jc w:val="center"/>
        </w:trPr>
        <w:tc>
          <w:tcPr>
            <w:tcW w:w="2423" w:type="dxa"/>
          </w:tcPr>
          <w:p w14:paraId="36C6E68A" w14:textId="77777777" w:rsidR="00471D1C" w:rsidRPr="004F7AB0" w:rsidRDefault="00471D1C" w:rsidP="00C53E7B">
            <w:pPr>
              <w:pStyle w:val="BSFTableText"/>
              <w:tabs>
                <w:tab w:val="clear" w:pos="576"/>
              </w:tabs>
              <w:ind w:left="0" w:firstLine="0"/>
              <w:rPr>
                <w:rFonts w:ascii="Arial" w:hAnsi="Arial" w:cs="Arial"/>
              </w:rPr>
            </w:pPr>
          </w:p>
        </w:tc>
        <w:tc>
          <w:tcPr>
            <w:tcW w:w="2880" w:type="dxa"/>
          </w:tcPr>
          <w:p w14:paraId="07870D49" w14:textId="77777777" w:rsidR="00471D1C" w:rsidRPr="004F7AB0" w:rsidRDefault="00471D1C" w:rsidP="00C53E7B">
            <w:pPr>
              <w:pStyle w:val="BSFTableText"/>
              <w:tabs>
                <w:tab w:val="clear" w:pos="576"/>
              </w:tabs>
              <w:ind w:left="0" w:firstLine="0"/>
              <w:rPr>
                <w:rFonts w:ascii="Arial" w:hAnsi="Arial" w:cs="Arial"/>
              </w:rPr>
            </w:pPr>
          </w:p>
        </w:tc>
        <w:tc>
          <w:tcPr>
            <w:tcW w:w="4532" w:type="dxa"/>
          </w:tcPr>
          <w:p w14:paraId="63155221" w14:textId="77777777" w:rsidR="00471D1C" w:rsidRPr="004F7AB0" w:rsidRDefault="00471D1C" w:rsidP="00C53E7B">
            <w:pPr>
              <w:pStyle w:val="BSFTableText"/>
              <w:tabs>
                <w:tab w:val="clear" w:pos="576"/>
              </w:tabs>
              <w:ind w:left="0" w:firstLine="0"/>
              <w:rPr>
                <w:rFonts w:ascii="Arial" w:hAnsi="Arial" w:cs="Arial"/>
              </w:rPr>
            </w:pPr>
          </w:p>
        </w:tc>
      </w:tr>
      <w:tr w:rsidR="00471D1C" w:rsidRPr="00C312F2" w14:paraId="3AD46BA5" w14:textId="77777777" w:rsidTr="004F7AB0">
        <w:trPr>
          <w:trHeight w:val="90"/>
          <w:jc w:val="center"/>
        </w:trPr>
        <w:tc>
          <w:tcPr>
            <w:tcW w:w="2423" w:type="dxa"/>
            <w:shd w:val="clear" w:color="auto" w:fill="D9E2F3"/>
          </w:tcPr>
          <w:p w14:paraId="4EA1D9F1" w14:textId="77777777" w:rsidR="00471D1C" w:rsidRPr="004F7AB0" w:rsidRDefault="00471D1C" w:rsidP="00C53E7B">
            <w:pPr>
              <w:pStyle w:val="BSFTableText"/>
              <w:tabs>
                <w:tab w:val="clear" w:pos="576"/>
              </w:tabs>
              <w:ind w:left="0" w:firstLine="0"/>
              <w:rPr>
                <w:rFonts w:ascii="Arial" w:hAnsi="Arial" w:cs="Arial"/>
              </w:rPr>
            </w:pPr>
          </w:p>
        </w:tc>
        <w:tc>
          <w:tcPr>
            <w:tcW w:w="2880" w:type="dxa"/>
            <w:shd w:val="clear" w:color="auto" w:fill="D9E2F3"/>
          </w:tcPr>
          <w:p w14:paraId="3232D72E" w14:textId="77777777" w:rsidR="00471D1C" w:rsidRPr="004F7AB0" w:rsidRDefault="00471D1C" w:rsidP="00C53E7B">
            <w:pPr>
              <w:pStyle w:val="BSFTableText"/>
              <w:tabs>
                <w:tab w:val="clear" w:pos="576"/>
              </w:tabs>
              <w:ind w:left="0" w:firstLine="0"/>
              <w:rPr>
                <w:rFonts w:ascii="Arial" w:hAnsi="Arial" w:cs="Arial"/>
              </w:rPr>
            </w:pPr>
          </w:p>
        </w:tc>
        <w:tc>
          <w:tcPr>
            <w:tcW w:w="4532" w:type="dxa"/>
            <w:shd w:val="clear" w:color="auto" w:fill="D9E2F3"/>
          </w:tcPr>
          <w:p w14:paraId="6375D760" w14:textId="77777777" w:rsidR="00471D1C" w:rsidRPr="004F7AB0" w:rsidRDefault="00471D1C" w:rsidP="00C53E7B">
            <w:pPr>
              <w:pStyle w:val="BSFTableText"/>
              <w:tabs>
                <w:tab w:val="clear" w:pos="576"/>
              </w:tabs>
              <w:ind w:left="0" w:firstLine="0"/>
              <w:rPr>
                <w:rFonts w:ascii="Arial" w:hAnsi="Arial" w:cs="Arial"/>
              </w:rPr>
            </w:pPr>
          </w:p>
        </w:tc>
      </w:tr>
      <w:tr w:rsidR="00471D1C" w:rsidRPr="00C312F2" w14:paraId="747A6B41" w14:textId="77777777" w:rsidTr="00D93DE3">
        <w:trPr>
          <w:trHeight w:val="278"/>
          <w:jc w:val="center"/>
        </w:trPr>
        <w:tc>
          <w:tcPr>
            <w:tcW w:w="2423" w:type="dxa"/>
          </w:tcPr>
          <w:p w14:paraId="023276C1" w14:textId="77777777" w:rsidR="00471D1C" w:rsidRPr="004F7AB0" w:rsidRDefault="00471D1C" w:rsidP="00C53E7B">
            <w:pPr>
              <w:pStyle w:val="BSFTableText"/>
              <w:tabs>
                <w:tab w:val="clear" w:pos="576"/>
              </w:tabs>
              <w:ind w:left="0" w:firstLine="0"/>
              <w:rPr>
                <w:rFonts w:ascii="Arial" w:hAnsi="Arial" w:cs="Arial"/>
              </w:rPr>
            </w:pPr>
          </w:p>
        </w:tc>
        <w:tc>
          <w:tcPr>
            <w:tcW w:w="2880" w:type="dxa"/>
          </w:tcPr>
          <w:p w14:paraId="65028D79" w14:textId="77777777" w:rsidR="00471D1C" w:rsidRPr="004F7AB0" w:rsidRDefault="00471D1C" w:rsidP="00C53E7B">
            <w:pPr>
              <w:pStyle w:val="BSFTableText"/>
              <w:tabs>
                <w:tab w:val="clear" w:pos="576"/>
              </w:tabs>
              <w:ind w:left="0" w:firstLine="0"/>
              <w:rPr>
                <w:rFonts w:ascii="Arial" w:hAnsi="Arial" w:cs="Arial"/>
              </w:rPr>
            </w:pPr>
          </w:p>
        </w:tc>
        <w:tc>
          <w:tcPr>
            <w:tcW w:w="4532" w:type="dxa"/>
          </w:tcPr>
          <w:p w14:paraId="2DFA401D" w14:textId="77777777" w:rsidR="00471D1C" w:rsidRPr="004F7AB0" w:rsidRDefault="00471D1C" w:rsidP="00C53E7B">
            <w:pPr>
              <w:pStyle w:val="BSFTableText"/>
              <w:tabs>
                <w:tab w:val="clear" w:pos="576"/>
              </w:tabs>
              <w:ind w:left="0" w:firstLine="0"/>
              <w:rPr>
                <w:rFonts w:ascii="Arial" w:hAnsi="Arial" w:cs="Arial"/>
              </w:rPr>
            </w:pPr>
          </w:p>
        </w:tc>
      </w:tr>
    </w:tbl>
    <w:p w14:paraId="17718AD6" w14:textId="77777777" w:rsidR="00471D1C" w:rsidRPr="004F7AB0" w:rsidRDefault="00471D1C" w:rsidP="0043747B">
      <w:pPr>
        <w:jc w:val="center"/>
        <w:rPr>
          <w:rFonts w:cs="Arial"/>
          <w:i/>
          <w:iCs/>
          <w:color w:val="FF0000"/>
        </w:rPr>
        <w:sectPr w:rsidR="00471D1C" w:rsidRPr="004F7AB0" w:rsidSect="00A43CA6">
          <w:pgSz w:w="11900" w:h="16820" w:code="9"/>
          <w:pgMar w:top="2347" w:right="964" w:bottom="1440" w:left="1015" w:header="709" w:footer="709" w:gutter="0"/>
          <w:cols w:space="708"/>
          <w:docGrid w:linePitch="360"/>
        </w:sectPr>
      </w:pPr>
    </w:p>
    <w:p w14:paraId="79E7EEB5" w14:textId="77777777" w:rsidR="00471D1C" w:rsidRPr="004F7AB0" w:rsidRDefault="00471D1C" w:rsidP="00471D1C">
      <w:pPr>
        <w:pStyle w:val="SRHeadings"/>
        <w:tabs>
          <w:tab w:val="clear" w:pos="1080"/>
        </w:tabs>
        <w:spacing w:after="0"/>
        <w:ind w:left="0" w:firstLine="0"/>
        <w:rPr>
          <w:rFonts w:cs="Arial"/>
          <w:szCs w:val="32"/>
        </w:rPr>
      </w:pPr>
      <w:bookmarkStart w:id="792" w:name="_Toc324711736"/>
      <w:bookmarkStart w:id="793" w:name="_Toc463531778"/>
      <w:bookmarkStart w:id="794" w:name="_Toc464136370"/>
      <w:bookmarkStart w:id="795" w:name="_Toc464136501"/>
      <w:bookmarkStart w:id="796" w:name="_Toc464139711"/>
      <w:bookmarkStart w:id="797" w:name="_Toc489012996"/>
      <w:bookmarkStart w:id="798" w:name="_Toc491425143"/>
      <w:bookmarkStart w:id="799" w:name="_Toc491868999"/>
      <w:bookmarkStart w:id="800" w:name="_Toc491869123"/>
      <w:bookmarkStart w:id="801" w:name="_Toc509994366"/>
      <w:bookmarkStart w:id="802" w:name="_Toc509994780"/>
      <w:bookmarkStart w:id="803" w:name="_Toc28861418"/>
      <w:bookmarkStart w:id="804" w:name="_Toc64452263"/>
      <w:r w:rsidRPr="004F7AB0">
        <w:t>Inspecciones y pruebas</w:t>
      </w:r>
      <w:bookmarkEnd w:id="792"/>
      <w:bookmarkEnd w:id="793"/>
      <w:bookmarkEnd w:id="794"/>
      <w:bookmarkEnd w:id="795"/>
      <w:bookmarkEnd w:id="796"/>
      <w:bookmarkEnd w:id="797"/>
      <w:bookmarkEnd w:id="798"/>
      <w:bookmarkEnd w:id="799"/>
      <w:bookmarkEnd w:id="800"/>
      <w:bookmarkEnd w:id="801"/>
      <w:bookmarkEnd w:id="802"/>
      <w:bookmarkEnd w:id="803"/>
      <w:bookmarkEnd w:id="804"/>
    </w:p>
    <w:p w14:paraId="51BD9415" w14:textId="77777777" w:rsidR="00471D1C" w:rsidRPr="00C312F2" w:rsidRDefault="00471D1C" w:rsidP="00471D1C">
      <w:pPr>
        <w:pStyle w:val="BDSDefault"/>
      </w:pPr>
    </w:p>
    <w:p w14:paraId="70E6CD0E" w14:textId="77777777" w:rsidR="00471D1C" w:rsidRPr="004F7AB0" w:rsidRDefault="00471D1C" w:rsidP="00471D1C">
      <w:pPr>
        <w:pStyle w:val="BDSDefault"/>
        <w:rPr>
          <w:rFonts w:ascii="Arial" w:hAnsi="Arial" w:cs="Arial"/>
        </w:rPr>
      </w:pPr>
      <w:r w:rsidRPr="004F7AB0">
        <w:rPr>
          <w:rFonts w:ascii="Arial" w:hAnsi="Arial"/>
        </w:rPr>
        <w:t>Los bienes deberán someterse a las siguientes inspecciones y pruebas:</w:t>
      </w:r>
    </w:p>
    <w:p w14:paraId="615593B6" w14:textId="77777777" w:rsidR="00471D1C" w:rsidRPr="004F7AB0" w:rsidRDefault="00471D1C" w:rsidP="005870CD">
      <w:pPr>
        <w:pStyle w:val="CharChar"/>
        <w:numPr>
          <w:ilvl w:val="0"/>
          <w:numId w:val="32"/>
        </w:numPr>
        <w:rPr>
          <w:rFonts w:ascii="Arial" w:hAnsi="Arial" w:cs="Arial"/>
        </w:rPr>
      </w:pPr>
      <w:r w:rsidRPr="004F7AB0">
        <w:rPr>
          <w:rFonts w:ascii="Arial" w:hAnsi="Arial"/>
        </w:rPr>
        <w:t>Antes del envío</w:t>
      </w:r>
    </w:p>
    <w:p w14:paraId="2B109040" w14:textId="77777777" w:rsidR="00471D1C" w:rsidRPr="004F7AB0" w:rsidRDefault="00471D1C" w:rsidP="005870CD">
      <w:pPr>
        <w:pStyle w:val="CharChar"/>
        <w:numPr>
          <w:ilvl w:val="1"/>
          <w:numId w:val="32"/>
        </w:numPr>
        <w:rPr>
          <w:rFonts w:ascii="Arial" w:hAnsi="Arial" w:cs="Arial"/>
          <w:bCs/>
          <w:i/>
          <w:iCs/>
          <w:color w:val="FF0000"/>
        </w:rPr>
      </w:pPr>
      <w:r w:rsidRPr="004F7AB0">
        <w:rPr>
          <w:rFonts w:ascii="Arial" w:hAnsi="Arial"/>
          <w:i/>
          <w:color w:val="FF0000"/>
        </w:rPr>
        <w:t>[ingrese la lista de inspecciones y pruebas]</w:t>
      </w:r>
    </w:p>
    <w:p w14:paraId="357AA6A4" w14:textId="77777777" w:rsidR="00471D1C" w:rsidRPr="004F7AB0" w:rsidRDefault="00471D1C" w:rsidP="005870CD">
      <w:pPr>
        <w:pStyle w:val="CharChar"/>
        <w:numPr>
          <w:ilvl w:val="0"/>
          <w:numId w:val="32"/>
        </w:numPr>
        <w:rPr>
          <w:rFonts w:ascii="Arial" w:hAnsi="Arial" w:cs="Arial"/>
        </w:rPr>
      </w:pPr>
      <w:r w:rsidRPr="004F7AB0">
        <w:rPr>
          <w:rFonts w:ascii="Arial" w:hAnsi="Arial"/>
        </w:rPr>
        <w:t>En el punto de entrega:</w:t>
      </w:r>
    </w:p>
    <w:p w14:paraId="3D57AEAE" w14:textId="77777777" w:rsidR="00471D1C" w:rsidRPr="004F7AB0" w:rsidRDefault="00471D1C" w:rsidP="005870CD">
      <w:pPr>
        <w:pStyle w:val="CharChar"/>
        <w:numPr>
          <w:ilvl w:val="1"/>
          <w:numId w:val="32"/>
        </w:numPr>
        <w:rPr>
          <w:rFonts w:ascii="Arial" w:hAnsi="Arial" w:cs="Arial"/>
          <w:bCs/>
          <w:i/>
          <w:iCs/>
          <w:color w:val="FF0000"/>
        </w:rPr>
      </w:pPr>
      <w:r w:rsidRPr="004F7AB0">
        <w:rPr>
          <w:rFonts w:ascii="Arial" w:hAnsi="Arial"/>
          <w:i/>
          <w:color w:val="FF0000"/>
        </w:rPr>
        <w:t>[ingrese la lista de inspecciones y pruebas]</w:t>
      </w:r>
    </w:p>
    <w:p w14:paraId="67D51F87" w14:textId="77777777" w:rsidR="00471D1C" w:rsidRPr="004F7AB0" w:rsidRDefault="00471D1C" w:rsidP="0043747B">
      <w:pPr>
        <w:jc w:val="center"/>
        <w:rPr>
          <w:rFonts w:cs="Arial"/>
          <w:i/>
          <w:iCs/>
          <w:color w:val="FF0000"/>
        </w:rPr>
        <w:sectPr w:rsidR="00471D1C" w:rsidRPr="004F7AB0" w:rsidSect="00A43CA6">
          <w:pgSz w:w="11900" w:h="16820" w:code="9"/>
          <w:pgMar w:top="2347" w:right="964" w:bottom="1440" w:left="1015" w:header="709" w:footer="709" w:gutter="0"/>
          <w:cols w:space="708"/>
          <w:docGrid w:linePitch="360"/>
        </w:sectPr>
      </w:pPr>
    </w:p>
    <w:p w14:paraId="76276178" w14:textId="77777777" w:rsidR="00471D1C" w:rsidRPr="004F7AB0" w:rsidRDefault="00471D1C" w:rsidP="00471D1C">
      <w:pPr>
        <w:pStyle w:val="SRHeadings"/>
        <w:tabs>
          <w:tab w:val="clear" w:pos="1080"/>
        </w:tabs>
        <w:spacing w:after="0"/>
        <w:ind w:left="0" w:firstLine="0"/>
        <w:rPr>
          <w:rFonts w:cs="Arial"/>
          <w:szCs w:val="32"/>
        </w:rPr>
      </w:pPr>
      <w:bookmarkStart w:id="805" w:name="_Toc324711737"/>
      <w:bookmarkStart w:id="806" w:name="_Toc463531779"/>
      <w:bookmarkStart w:id="807" w:name="_Toc464136371"/>
      <w:bookmarkStart w:id="808" w:name="_Toc464136502"/>
      <w:bookmarkStart w:id="809" w:name="_Toc464139712"/>
      <w:bookmarkStart w:id="810" w:name="_Toc489012997"/>
      <w:bookmarkStart w:id="811" w:name="_Toc491425144"/>
      <w:bookmarkStart w:id="812" w:name="_Toc491869000"/>
      <w:bookmarkStart w:id="813" w:name="_Toc491869124"/>
      <w:bookmarkStart w:id="814" w:name="_Toc509994367"/>
      <w:bookmarkStart w:id="815" w:name="_Toc509994781"/>
      <w:bookmarkStart w:id="816" w:name="_Toc28861419"/>
      <w:bookmarkStart w:id="817" w:name="_Toc64452264"/>
      <w:r w:rsidRPr="004F7AB0">
        <w:t>Procedimientos ambientales, de salud y de seguridad</w:t>
      </w:r>
      <w:bookmarkEnd w:id="805"/>
      <w:bookmarkEnd w:id="806"/>
      <w:bookmarkEnd w:id="807"/>
      <w:bookmarkEnd w:id="808"/>
      <w:bookmarkEnd w:id="809"/>
      <w:bookmarkEnd w:id="810"/>
      <w:bookmarkEnd w:id="811"/>
      <w:bookmarkEnd w:id="812"/>
      <w:bookmarkEnd w:id="813"/>
      <w:bookmarkEnd w:id="814"/>
      <w:bookmarkEnd w:id="815"/>
      <w:bookmarkEnd w:id="816"/>
      <w:bookmarkEnd w:id="817"/>
    </w:p>
    <w:p w14:paraId="5FD33A38" w14:textId="77777777" w:rsidR="00471D1C" w:rsidRPr="00C312F2" w:rsidRDefault="00471D1C" w:rsidP="00471D1C">
      <w:pPr>
        <w:pStyle w:val="BDSDefault"/>
      </w:pPr>
    </w:p>
    <w:p w14:paraId="456D5979" w14:textId="77777777" w:rsidR="00471D1C" w:rsidRPr="004F7AB0" w:rsidRDefault="00471D1C" w:rsidP="00471D1C">
      <w:pPr>
        <w:pStyle w:val="BDSDefault"/>
        <w:rPr>
          <w:rFonts w:ascii="Arial" w:hAnsi="Arial" w:cs="Arial"/>
        </w:rPr>
      </w:pPr>
      <w:r w:rsidRPr="004F7AB0">
        <w:rPr>
          <w:rFonts w:ascii="Arial" w:hAnsi="Arial"/>
        </w:rPr>
        <w:t>El proveedor deberá cumplir los siguientes requisitos ambientales, de salud y de seguridad:</w:t>
      </w:r>
    </w:p>
    <w:p w14:paraId="0F0E5CB7" w14:textId="77777777" w:rsidR="00471D1C" w:rsidRPr="004F7AB0" w:rsidRDefault="00471D1C" w:rsidP="00471D1C">
      <w:pPr>
        <w:pStyle w:val="BDSDefault"/>
        <w:rPr>
          <w:rFonts w:ascii="Arial" w:hAnsi="Arial" w:cs="Arial"/>
          <w:sz w:val="21"/>
          <w:szCs w:val="21"/>
        </w:rPr>
      </w:pPr>
    </w:p>
    <w:p w14:paraId="35077F38" w14:textId="55BED438" w:rsidR="00471D1C" w:rsidRPr="004F7AB0" w:rsidRDefault="00471D1C" w:rsidP="00DF12B9">
      <w:pPr>
        <w:pStyle w:val="BDSDefault"/>
        <w:rPr>
          <w:rFonts w:ascii="Arial" w:hAnsi="Arial" w:cs="Arial"/>
          <w:bCs/>
          <w:i/>
          <w:iCs/>
          <w:color w:val="FF0000"/>
        </w:rPr>
      </w:pPr>
      <w:r w:rsidRPr="004F7AB0">
        <w:rPr>
          <w:rFonts w:ascii="Arial" w:hAnsi="Arial"/>
          <w:i/>
          <w:color w:val="FF0000"/>
        </w:rPr>
        <w:t xml:space="preserve">El comprador debe ingresar una </w:t>
      </w:r>
      <w:r w:rsidR="002463E0">
        <w:rPr>
          <w:rFonts w:ascii="Arial" w:hAnsi="Arial"/>
          <w:i/>
          <w:color w:val="FF0000"/>
        </w:rPr>
        <w:t>Lista de requisitos</w:t>
      </w:r>
      <w:r w:rsidRPr="004F7AB0">
        <w:rPr>
          <w:rFonts w:ascii="Arial" w:hAnsi="Arial"/>
          <w:i/>
          <w:color w:val="FF0000"/>
        </w:rPr>
        <w:t xml:space="preserve"> para garantizar que los bienes y los servicios conexos cumplan las normas establecidas en el marco o plan de gestión ambiental y social del proyecto (Marco de Gestión Ambiental y Social o plan de gestión ambiental y social)]</w:t>
      </w:r>
    </w:p>
    <w:p w14:paraId="7BA85DA8" w14:textId="77777777" w:rsidR="00471D1C" w:rsidRPr="004F7AB0" w:rsidRDefault="00471D1C" w:rsidP="0043747B">
      <w:pPr>
        <w:jc w:val="center"/>
        <w:rPr>
          <w:rFonts w:cs="Arial"/>
          <w:i/>
          <w:iCs/>
          <w:color w:val="FF0000"/>
        </w:rPr>
        <w:sectPr w:rsidR="00471D1C" w:rsidRPr="004F7AB0" w:rsidSect="00A43CA6">
          <w:pgSz w:w="11900" w:h="16820" w:code="9"/>
          <w:pgMar w:top="2347" w:right="964" w:bottom="1440" w:left="1015" w:header="709" w:footer="709" w:gutter="0"/>
          <w:cols w:space="708"/>
          <w:docGrid w:linePitch="360"/>
        </w:sectPr>
      </w:pPr>
    </w:p>
    <w:p w14:paraId="051DFFD4" w14:textId="77777777" w:rsidR="00471D1C" w:rsidRDefault="00471D1C" w:rsidP="00471D1C">
      <w:pPr>
        <w:jc w:val="center"/>
        <w:rPr>
          <w:b/>
          <w:sz w:val="52"/>
          <w:szCs w:val="52"/>
        </w:rPr>
      </w:pPr>
    </w:p>
    <w:p w14:paraId="6AEC1CFD" w14:textId="77777777" w:rsidR="00471D1C" w:rsidRDefault="00471D1C" w:rsidP="00471D1C">
      <w:pPr>
        <w:jc w:val="center"/>
        <w:rPr>
          <w:b/>
          <w:sz w:val="52"/>
          <w:szCs w:val="52"/>
        </w:rPr>
      </w:pPr>
    </w:p>
    <w:p w14:paraId="7F20FFDB" w14:textId="77777777" w:rsidR="00471D1C" w:rsidRDefault="00471D1C" w:rsidP="00471D1C">
      <w:pPr>
        <w:jc w:val="center"/>
        <w:rPr>
          <w:b/>
          <w:sz w:val="52"/>
          <w:szCs w:val="52"/>
        </w:rPr>
      </w:pPr>
    </w:p>
    <w:p w14:paraId="30046EC5" w14:textId="77777777" w:rsidR="00471D1C" w:rsidRDefault="00471D1C" w:rsidP="00471D1C">
      <w:pPr>
        <w:jc w:val="center"/>
        <w:rPr>
          <w:b/>
          <w:sz w:val="52"/>
          <w:szCs w:val="52"/>
        </w:rPr>
      </w:pPr>
    </w:p>
    <w:p w14:paraId="351A38EF" w14:textId="77777777" w:rsidR="00471D1C" w:rsidRDefault="00471D1C" w:rsidP="00471D1C">
      <w:pPr>
        <w:jc w:val="center"/>
        <w:rPr>
          <w:b/>
          <w:sz w:val="52"/>
          <w:szCs w:val="52"/>
        </w:rPr>
      </w:pPr>
    </w:p>
    <w:p w14:paraId="4A06F999" w14:textId="77777777" w:rsidR="00471D1C" w:rsidRDefault="00471D1C" w:rsidP="00471D1C">
      <w:pPr>
        <w:jc w:val="center"/>
        <w:rPr>
          <w:b/>
          <w:sz w:val="52"/>
          <w:szCs w:val="52"/>
        </w:rPr>
      </w:pPr>
    </w:p>
    <w:p w14:paraId="08A23515" w14:textId="77777777" w:rsidR="00471D1C" w:rsidRDefault="00471D1C" w:rsidP="00471D1C">
      <w:pPr>
        <w:jc w:val="center"/>
        <w:rPr>
          <w:b/>
          <w:sz w:val="52"/>
          <w:szCs w:val="52"/>
        </w:rPr>
      </w:pPr>
    </w:p>
    <w:p w14:paraId="51DB1994" w14:textId="77777777" w:rsidR="00471D1C" w:rsidRPr="00D93DE3" w:rsidRDefault="00471D1C" w:rsidP="00D93DE3">
      <w:pPr>
        <w:pStyle w:val="SectionHeading"/>
        <w:rPr>
          <w:b w:val="0"/>
          <w:sz w:val="52"/>
          <w:szCs w:val="52"/>
        </w:rPr>
      </w:pPr>
      <w:bookmarkStart w:id="818" w:name="_Toc47629216"/>
      <w:bookmarkStart w:id="819" w:name="_Toc64452186"/>
      <w:r>
        <w:rPr>
          <w:sz w:val="52"/>
        </w:rPr>
        <w:t>Parte 3:</w:t>
      </w:r>
      <w:bookmarkEnd w:id="818"/>
      <w:r>
        <w:rPr>
          <w:sz w:val="52"/>
        </w:rPr>
        <w:t xml:space="preserve"> </w:t>
      </w:r>
      <w:r>
        <w:rPr>
          <w:sz w:val="52"/>
        </w:rPr>
        <w:tab/>
      </w:r>
      <w:bookmarkStart w:id="820" w:name="_Toc47629217"/>
      <w:r>
        <w:rPr>
          <w:sz w:val="52"/>
        </w:rPr>
        <w:t>Condiciones del contrato y formularios contractuales</w:t>
      </w:r>
      <w:bookmarkEnd w:id="819"/>
      <w:bookmarkEnd w:id="820"/>
    </w:p>
    <w:p w14:paraId="5D713062" w14:textId="77777777" w:rsidR="00471D1C" w:rsidRPr="004F7AB0" w:rsidRDefault="00471D1C" w:rsidP="0043747B">
      <w:pPr>
        <w:jc w:val="center"/>
        <w:rPr>
          <w:rFonts w:cs="Arial"/>
          <w:i/>
          <w:iCs/>
          <w:color w:val="FF0000"/>
        </w:rPr>
        <w:sectPr w:rsidR="00471D1C" w:rsidRPr="004F7AB0" w:rsidSect="00A43CA6">
          <w:footerReference w:type="default" r:id="rId59"/>
          <w:pgSz w:w="11900" w:h="16820" w:code="9"/>
          <w:pgMar w:top="2347" w:right="964" w:bottom="1440" w:left="1015" w:header="709" w:footer="709" w:gutter="0"/>
          <w:cols w:space="708"/>
          <w:docGrid w:linePitch="360"/>
        </w:sectPr>
      </w:pPr>
    </w:p>
    <w:p w14:paraId="5A5A15D6" w14:textId="1529737A" w:rsidR="00471D1C" w:rsidRPr="00471D1C" w:rsidRDefault="00471D1C" w:rsidP="00A73EBF">
      <w:pPr>
        <w:pStyle w:val="SectionHeading"/>
      </w:pPr>
      <w:bookmarkStart w:id="821" w:name="_Toc47629218"/>
      <w:bookmarkStart w:id="822" w:name="_Toc64452187"/>
      <w:r>
        <w:t xml:space="preserve">Sección VI. Formulario para el acuerdo contractual y </w:t>
      </w:r>
      <w:r w:rsidR="009D6F0A">
        <w:t>Condiciones generales aplicables al contrato</w:t>
      </w:r>
      <w:bookmarkEnd w:id="821"/>
      <w:bookmarkEnd w:id="822"/>
    </w:p>
    <w:p w14:paraId="4D04A4B5" w14:textId="77777777" w:rsidR="00471D1C" w:rsidRPr="009C3008" w:rsidRDefault="00471D1C" w:rsidP="00A73EBF">
      <w:pPr>
        <w:pStyle w:val="SectionHeading"/>
        <w:rPr>
          <w:i/>
          <w:iCs/>
          <w:color w:val="FF0000"/>
          <w:lang w:val="es-ES_tradnl"/>
        </w:rPr>
        <w:sectPr w:rsidR="00471D1C" w:rsidRPr="009C3008" w:rsidSect="00A43CA6">
          <w:footerReference w:type="default" r:id="rId60"/>
          <w:pgSz w:w="11900" w:h="16820" w:code="9"/>
          <w:pgMar w:top="2347" w:right="964" w:bottom="1440" w:left="1015" w:header="709" w:footer="709" w:gutter="0"/>
          <w:cols w:space="708"/>
          <w:docGrid w:linePitch="360"/>
        </w:sectPr>
      </w:pPr>
    </w:p>
    <w:p w14:paraId="462F9828" w14:textId="77777777" w:rsidR="00A43CA6" w:rsidRPr="004F7AB0" w:rsidRDefault="00DF12B9" w:rsidP="00A73EBF">
      <w:pPr>
        <w:spacing w:after="360"/>
        <w:jc w:val="center"/>
        <w:rPr>
          <w:rFonts w:cs="Arial"/>
          <w:b/>
          <w:bCs/>
          <w:sz w:val="32"/>
          <w:szCs w:val="32"/>
        </w:rPr>
      </w:pPr>
      <w:bookmarkStart w:id="823" w:name="_Toc28861421"/>
      <w:r w:rsidRPr="004F7AB0">
        <w:rPr>
          <w:b/>
          <w:sz w:val="32"/>
        </w:rPr>
        <w:t>Formulario para el acuerdo contractual</w:t>
      </w:r>
      <w:bookmarkEnd w:id="823"/>
    </w:p>
    <w:p w14:paraId="2AED1FA8" w14:textId="1035FC79" w:rsidR="00471D1C" w:rsidRPr="004F7AB0" w:rsidRDefault="00641EDA" w:rsidP="00EE2F6E">
      <w:pPr>
        <w:widowControl w:val="0"/>
        <w:tabs>
          <w:tab w:val="left" w:pos="6516"/>
        </w:tabs>
        <w:spacing w:before="240" w:line="247" w:lineRule="auto"/>
        <w:jc w:val="both"/>
        <w:rPr>
          <w:rFonts w:cs="Arial"/>
        </w:rPr>
      </w:pPr>
      <w:r w:rsidRPr="004F7AB0">
        <w:t>El presente acuerdo se celebra el día</w:t>
      </w:r>
      <w:r w:rsidR="000E2201">
        <w:t xml:space="preserve"> </w:t>
      </w:r>
      <w:r w:rsidRPr="004F7AB0">
        <w:t>de</w:t>
      </w:r>
      <w:r w:rsidRPr="004F7AB0">
        <w:rPr>
          <w:u w:val="single"/>
        </w:rPr>
        <w:t xml:space="preserve"> </w:t>
      </w:r>
      <w:r w:rsidRPr="004F7AB0">
        <w:rPr>
          <w:u w:val="single"/>
        </w:rPr>
        <w:tab/>
      </w:r>
      <w:r w:rsidRPr="004F7AB0">
        <w:t xml:space="preserve">20 entre </w:t>
      </w:r>
      <w:r w:rsidRPr="004F7AB0">
        <w:rPr>
          <w:i/>
          <w:color w:val="FF0000"/>
        </w:rPr>
        <w:t>[nombre del comprador]</w:t>
      </w:r>
      <w:r w:rsidRPr="004F7AB0">
        <w:rPr>
          <w:i/>
        </w:rPr>
        <w:t xml:space="preserve"> </w:t>
      </w:r>
      <w:r w:rsidR="00943BFF" w:rsidRPr="00943BFF">
        <w:rPr>
          <w:i/>
          <w:color w:val="FF0000"/>
        </w:rPr>
        <w:t>[</w:t>
      </w:r>
      <w:r w:rsidRPr="00943BFF">
        <w:rPr>
          <w:color w:val="FF0000"/>
        </w:rPr>
        <w:t>de</w:t>
      </w:r>
      <w:r w:rsidR="00943BFF">
        <w:rPr>
          <w:color w:val="FF0000"/>
        </w:rPr>
        <w:t>(</w:t>
      </w:r>
      <w:r w:rsidRPr="00943BFF">
        <w:rPr>
          <w:color w:val="FF0000"/>
        </w:rPr>
        <w:t>l</w:t>
      </w:r>
      <w:r w:rsidR="00943BFF">
        <w:rPr>
          <w:color w:val="FF0000"/>
        </w:rPr>
        <w:t>)</w:t>
      </w:r>
      <w:r w:rsidRPr="00943BFF">
        <w:rPr>
          <w:color w:val="FF0000"/>
        </w:rPr>
        <w:t xml:space="preserve"> país del comprador</w:t>
      </w:r>
      <w:r w:rsidR="00943BFF" w:rsidRPr="00943BFF">
        <w:rPr>
          <w:color w:val="FF0000"/>
        </w:rPr>
        <w:t>]</w:t>
      </w:r>
      <w:r w:rsidRPr="004F7AB0">
        <w:t xml:space="preserve"> (en adelante, </w:t>
      </w:r>
      <w:r w:rsidR="00B56E5C">
        <w:t>“</w:t>
      </w:r>
      <w:r w:rsidRPr="004F7AB0">
        <w:t>el comprador</w:t>
      </w:r>
      <w:r w:rsidR="00B56E5C">
        <w:t>”</w:t>
      </w:r>
      <w:r w:rsidRPr="004F7AB0">
        <w:t xml:space="preserve">), de una parte y, de otra parte, </w:t>
      </w:r>
      <w:r w:rsidRPr="004F7AB0">
        <w:rPr>
          <w:i/>
          <w:color w:val="FF0000"/>
        </w:rPr>
        <w:t xml:space="preserve">[nombre del proveedor] </w:t>
      </w:r>
      <w:r w:rsidRPr="004F7AB0">
        <w:t xml:space="preserve">de </w:t>
      </w:r>
      <w:r w:rsidRPr="004F7AB0">
        <w:rPr>
          <w:i/>
          <w:color w:val="FF0000"/>
        </w:rPr>
        <w:t>[ciudad y país del proveedor]</w:t>
      </w:r>
      <w:r w:rsidRPr="004F7AB0">
        <w:rPr>
          <w:i/>
        </w:rPr>
        <w:t xml:space="preserve"> </w:t>
      </w:r>
      <w:r w:rsidRPr="004F7AB0">
        <w:t xml:space="preserve">(en adelante, </w:t>
      </w:r>
      <w:r w:rsidR="00B56E5C">
        <w:t>“</w:t>
      </w:r>
      <w:r w:rsidRPr="004F7AB0">
        <w:t>el proveedor</w:t>
      </w:r>
      <w:r w:rsidR="00B56E5C">
        <w:t>”</w:t>
      </w:r>
      <w:r w:rsidRPr="004F7AB0">
        <w:t>):</w:t>
      </w:r>
    </w:p>
    <w:p w14:paraId="0109EC2A" w14:textId="0BB78982" w:rsidR="00471D1C" w:rsidRPr="004F7AB0" w:rsidRDefault="00641EDA" w:rsidP="00EE2F6E">
      <w:pPr>
        <w:widowControl w:val="0"/>
        <w:spacing w:before="240" w:line="247" w:lineRule="auto"/>
        <w:jc w:val="both"/>
        <w:rPr>
          <w:rFonts w:cs="Arial"/>
        </w:rPr>
      </w:pPr>
      <w:r w:rsidRPr="004F7AB0">
        <w:t>Considerando que el comprador invitó a presentar ofertas para determinados bienes y servicios conexos, a saber,</w:t>
      </w:r>
      <w:r w:rsidRPr="004F7AB0">
        <w:rPr>
          <w:color w:val="FF0000"/>
        </w:rPr>
        <w:t xml:space="preserve"> </w:t>
      </w:r>
      <w:r w:rsidRPr="004F7AB0">
        <w:rPr>
          <w:i/>
          <w:color w:val="FF0000"/>
        </w:rPr>
        <w:t>[breve descripción de los bienes y servicios]</w:t>
      </w:r>
      <w:r w:rsidRPr="004F7AB0">
        <w:t xml:space="preserve">, y ha aceptado una oferta del proveedor para el suministro de esos bienes y servicios por valor de </w:t>
      </w:r>
      <w:r w:rsidRPr="004F7AB0">
        <w:rPr>
          <w:i/>
          <w:color w:val="FF0000"/>
        </w:rPr>
        <w:t xml:space="preserve">[precio del contrato en palabras y cifras] </w:t>
      </w:r>
      <w:r w:rsidRPr="004F7AB0">
        <w:t xml:space="preserve">(en adelante, </w:t>
      </w:r>
      <w:r w:rsidR="00B56E5C">
        <w:t>“</w:t>
      </w:r>
      <w:r w:rsidRPr="004F7AB0">
        <w:t>el precio del contrato</w:t>
      </w:r>
      <w:r w:rsidR="00B56E5C">
        <w:t>”</w:t>
      </w:r>
      <w:r w:rsidRPr="004F7AB0">
        <w:t>).</w:t>
      </w:r>
    </w:p>
    <w:p w14:paraId="79008488" w14:textId="77777777" w:rsidR="00471D1C" w:rsidRPr="004F7AB0" w:rsidRDefault="00641EDA" w:rsidP="00EE2F6E">
      <w:pPr>
        <w:pStyle w:val="BodyText"/>
        <w:widowControl w:val="0"/>
        <w:spacing w:before="240" w:after="0" w:line="247" w:lineRule="auto"/>
        <w:jc w:val="both"/>
        <w:rPr>
          <w:rFonts w:ascii="Arial" w:hAnsi="Arial" w:cs="Arial"/>
        </w:rPr>
      </w:pPr>
      <w:r w:rsidRPr="004F7AB0">
        <w:rPr>
          <w:rFonts w:ascii="Arial" w:hAnsi="Arial"/>
        </w:rPr>
        <w:t>Se conviene lo siguiente:</w:t>
      </w:r>
    </w:p>
    <w:p w14:paraId="45E87D10" w14:textId="77777777" w:rsidR="00471D1C" w:rsidRPr="004F7AB0" w:rsidRDefault="00471D1C" w:rsidP="005870CD">
      <w:pPr>
        <w:pStyle w:val="ListParagraph"/>
        <w:widowControl w:val="0"/>
        <w:numPr>
          <w:ilvl w:val="0"/>
          <w:numId w:val="34"/>
        </w:numPr>
        <w:tabs>
          <w:tab w:val="left" w:pos="1021"/>
        </w:tabs>
        <w:spacing w:before="240" w:line="247" w:lineRule="auto"/>
        <w:ind w:left="0" w:firstLine="0"/>
        <w:jc w:val="both"/>
        <w:rPr>
          <w:rFonts w:cs="Arial"/>
        </w:rPr>
      </w:pPr>
      <w:r w:rsidRPr="004F7AB0">
        <w:t>En el presente acuerdo, las palabras y expresiones tendrán el mismo significado que se les atribuye en las condiciones del contrato.</w:t>
      </w:r>
    </w:p>
    <w:p w14:paraId="7C7B503E" w14:textId="77777777" w:rsidR="00471D1C" w:rsidRPr="004F7AB0" w:rsidRDefault="00471D1C" w:rsidP="005870CD">
      <w:pPr>
        <w:pStyle w:val="ListParagraph"/>
        <w:widowControl w:val="0"/>
        <w:numPr>
          <w:ilvl w:val="0"/>
          <w:numId w:val="34"/>
        </w:numPr>
        <w:tabs>
          <w:tab w:val="left" w:pos="1021"/>
        </w:tabs>
        <w:spacing w:before="240" w:line="247" w:lineRule="auto"/>
        <w:ind w:left="0" w:firstLine="0"/>
        <w:jc w:val="both"/>
        <w:rPr>
          <w:rFonts w:cs="Arial"/>
        </w:rPr>
      </w:pPr>
      <w:r w:rsidRPr="004F7AB0">
        <w:t>Los siguientes documentos se considerarán parte del presente acuerdo y se leerán e interpretarán conjuntamente con él:</w:t>
      </w:r>
    </w:p>
    <w:p w14:paraId="39478D00" w14:textId="77777777" w:rsidR="00DF12B9" w:rsidRPr="004F7AB0" w:rsidRDefault="00DF12B9" w:rsidP="005870CD">
      <w:pPr>
        <w:pStyle w:val="ListParagraph"/>
        <w:widowControl w:val="0"/>
        <w:numPr>
          <w:ilvl w:val="0"/>
          <w:numId w:val="33"/>
        </w:numPr>
        <w:tabs>
          <w:tab w:val="left" w:pos="1021"/>
        </w:tabs>
        <w:autoSpaceDE w:val="0"/>
        <w:autoSpaceDN w:val="0"/>
        <w:spacing w:before="120"/>
        <w:ind w:left="1077"/>
        <w:jc w:val="both"/>
        <w:rPr>
          <w:rFonts w:cs="Arial"/>
        </w:rPr>
      </w:pPr>
      <w:r w:rsidRPr="004F7AB0">
        <w:t>el presente formulario de acuerdo contractual;</w:t>
      </w:r>
    </w:p>
    <w:p w14:paraId="08F90DD3" w14:textId="77777777" w:rsidR="00471D1C" w:rsidRPr="004F7AB0" w:rsidRDefault="00C01393" w:rsidP="005870CD">
      <w:pPr>
        <w:pStyle w:val="ListParagraph"/>
        <w:widowControl w:val="0"/>
        <w:numPr>
          <w:ilvl w:val="0"/>
          <w:numId w:val="33"/>
        </w:numPr>
        <w:tabs>
          <w:tab w:val="left" w:pos="1021"/>
        </w:tabs>
        <w:autoSpaceDE w:val="0"/>
        <w:autoSpaceDN w:val="0"/>
        <w:spacing w:before="120"/>
        <w:ind w:left="1077"/>
        <w:jc w:val="both"/>
        <w:rPr>
          <w:rFonts w:cs="Arial"/>
        </w:rPr>
      </w:pPr>
      <w:r w:rsidRPr="004F7AB0">
        <w:t>el formulario de licitación y la lista de precios presentada por el licitador;</w:t>
      </w:r>
    </w:p>
    <w:p w14:paraId="5593FC71" w14:textId="7BE1A506" w:rsidR="00471D1C" w:rsidRPr="004F7AB0" w:rsidRDefault="00C01393" w:rsidP="005870CD">
      <w:pPr>
        <w:pStyle w:val="ListParagraph"/>
        <w:widowControl w:val="0"/>
        <w:numPr>
          <w:ilvl w:val="0"/>
          <w:numId w:val="33"/>
        </w:numPr>
        <w:tabs>
          <w:tab w:val="left" w:pos="1021"/>
        </w:tabs>
        <w:autoSpaceDE w:val="0"/>
        <w:autoSpaceDN w:val="0"/>
        <w:spacing w:before="120"/>
        <w:ind w:left="1077"/>
        <w:jc w:val="both"/>
        <w:rPr>
          <w:rFonts w:cs="Arial"/>
        </w:rPr>
      </w:pPr>
      <w:r w:rsidRPr="004F7AB0">
        <w:t xml:space="preserve">la </w:t>
      </w:r>
      <w:r w:rsidR="002463E0">
        <w:t>Lista de requisitos</w:t>
      </w:r>
      <w:r w:rsidRPr="004F7AB0">
        <w:t>;</w:t>
      </w:r>
    </w:p>
    <w:p w14:paraId="29485C02" w14:textId="77777777" w:rsidR="00471D1C" w:rsidRPr="004F7AB0" w:rsidRDefault="00C01393" w:rsidP="005870CD">
      <w:pPr>
        <w:pStyle w:val="ListParagraph"/>
        <w:widowControl w:val="0"/>
        <w:numPr>
          <w:ilvl w:val="0"/>
          <w:numId w:val="33"/>
        </w:numPr>
        <w:tabs>
          <w:tab w:val="left" w:pos="1021"/>
        </w:tabs>
        <w:autoSpaceDE w:val="0"/>
        <w:autoSpaceDN w:val="0"/>
        <w:spacing w:before="120"/>
        <w:ind w:left="1077"/>
        <w:jc w:val="both"/>
        <w:rPr>
          <w:rFonts w:cs="Arial"/>
        </w:rPr>
      </w:pPr>
      <w:r w:rsidRPr="004F7AB0">
        <w:t>las especificaciones técnicas;</w:t>
      </w:r>
    </w:p>
    <w:p w14:paraId="57FE9436" w14:textId="77777777" w:rsidR="00D344C8" w:rsidRPr="004F7AB0" w:rsidRDefault="00D344C8" w:rsidP="005870CD">
      <w:pPr>
        <w:pStyle w:val="ListParagraph"/>
        <w:widowControl w:val="0"/>
        <w:numPr>
          <w:ilvl w:val="0"/>
          <w:numId w:val="33"/>
        </w:numPr>
        <w:tabs>
          <w:tab w:val="left" w:pos="1021"/>
        </w:tabs>
        <w:autoSpaceDE w:val="0"/>
        <w:autoSpaceDN w:val="0"/>
        <w:spacing w:before="120"/>
        <w:ind w:left="1077"/>
        <w:jc w:val="both"/>
        <w:rPr>
          <w:rFonts w:cs="Arial"/>
        </w:rPr>
      </w:pPr>
      <w:r w:rsidRPr="004F7AB0">
        <w:t>el formulario de autocertificación del adjudicatario;</w:t>
      </w:r>
    </w:p>
    <w:p w14:paraId="5C88D380" w14:textId="02BB0CB6" w:rsidR="00471D1C" w:rsidRPr="004F7AB0" w:rsidRDefault="00C01393" w:rsidP="005870CD">
      <w:pPr>
        <w:pStyle w:val="ListParagraph"/>
        <w:widowControl w:val="0"/>
        <w:numPr>
          <w:ilvl w:val="0"/>
          <w:numId w:val="33"/>
        </w:numPr>
        <w:tabs>
          <w:tab w:val="left" w:pos="1021"/>
        </w:tabs>
        <w:autoSpaceDE w:val="0"/>
        <w:autoSpaceDN w:val="0"/>
        <w:spacing w:before="120"/>
        <w:ind w:left="1077"/>
        <w:jc w:val="both"/>
        <w:rPr>
          <w:rFonts w:cs="Arial"/>
        </w:rPr>
      </w:pPr>
      <w:r w:rsidRPr="004F7AB0">
        <w:t xml:space="preserve">las </w:t>
      </w:r>
      <w:r w:rsidR="009D6F0A">
        <w:t>Condiciones especiales aplicables al contrato</w:t>
      </w:r>
      <w:r w:rsidRPr="004F7AB0">
        <w:t xml:space="preserve">; </w:t>
      </w:r>
    </w:p>
    <w:p w14:paraId="0826C752" w14:textId="158AE1FB" w:rsidR="00471D1C" w:rsidRPr="004F7AB0" w:rsidRDefault="00C01393" w:rsidP="005870CD">
      <w:pPr>
        <w:pStyle w:val="ListParagraph"/>
        <w:widowControl w:val="0"/>
        <w:numPr>
          <w:ilvl w:val="0"/>
          <w:numId w:val="33"/>
        </w:numPr>
        <w:tabs>
          <w:tab w:val="left" w:pos="1021"/>
        </w:tabs>
        <w:autoSpaceDE w:val="0"/>
        <w:autoSpaceDN w:val="0"/>
        <w:spacing w:before="120"/>
        <w:ind w:left="1077"/>
        <w:jc w:val="both"/>
        <w:rPr>
          <w:rFonts w:cs="Arial"/>
        </w:rPr>
      </w:pPr>
      <w:r w:rsidRPr="004F7AB0">
        <w:t xml:space="preserve">las </w:t>
      </w:r>
      <w:r w:rsidR="009D6F0A">
        <w:t>Condiciones generales aplicables al contrato</w:t>
      </w:r>
      <w:r w:rsidRPr="004F7AB0">
        <w:t xml:space="preserve">; </w:t>
      </w:r>
    </w:p>
    <w:p w14:paraId="52B944E4" w14:textId="77777777" w:rsidR="00D20EE8" w:rsidRPr="004F7AB0" w:rsidRDefault="00C01393" w:rsidP="005870CD">
      <w:pPr>
        <w:pStyle w:val="ListParagraph"/>
        <w:widowControl w:val="0"/>
        <w:numPr>
          <w:ilvl w:val="0"/>
          <w:numId w:val="33"/>
        </w:numPr>
        <w:tabs>
          <w:tab w:val="left" w:pos="1021"/>
        </w:tabs>
        <w:autoSpaceDE w:val="0"/>
        <w:autoSpaceDN w:val="0"/>
        <w:spacing w:before="120"/>
        <w:ind w:left="1077"/>
        <w:jc w:val="both"/>
        <w:rPr>
          <w:rFonts w:cs="Arial"/>
        </w:rPr>
      </w:pPr>
      <w:r w:rsidRPr="004F7AB0">
        <w:t>la notificación de adjudicación emitida por el comprador, y</w:t>
      </w:r>
    </w:p>
    <w:p w14:paraId="2894D032" w14:textId="54EC4735" w:rsidR="00D20EE8" w:rsidRPr="00D93DE3" w:rsidRDefault="00015564" w:rsidP="005870CD">
      <w:pPr>
        <w:pStyle w:val="SectionHeading"/>
        <w:keepNext w:val="0"/>
        <w:keepLines w:val="0"/>
        <w:widowControl w:val="0"/>
        <w:numPr>
          <w:ilvl w:val="0"/>
          <w:numId w:val="33"/>
        </w:numPr>
        <w:tabs>
          <w:tab w:val="clear" w:pos="0"/>
        </w:tabs>
        <w:autoSpaceDE w:val="0"/>
        <w:autoSpaceDN w:val="0"/>
        <w:ind w:left="1077"/>
        <w:jc w:val="both"/>
        <w:outlineLvl w:val="9"/>
        <w:rPr>
          <w:b w:val="0"/>
          <w:bCs w:val="0"/>
          <w:color w:val="auto"/>
          <w:sz w:val="24"/>
          <w:szCs w:val="24"/>
        </w:rPr>
      </w:pPr>
      <w:bookmarkStart w:id="824" w:name="_Toc64452188"/>
      <w:r>
        <w:rPr>
          <w:b w:val="0"/>
          <w:color w:val="auto"/>
          <w:sz w:val="24"/>
        </w:rPr>
        <w:t xml:space="preserve"> </w:t>
      </w:r>
      <w:r w:rsidR="00DD7ADD">
        <w:rPr>
          <w:b w:val="0"/>
          <w:color w:val="auto"/>
          <w:sz w:val="24"/>
        </w:rPr>
        <w:t xml:space="preserve">la </w:t>
      </w:r>
      <w:r w:rsidR="00D20EE8">
        <w:rPr>
          <w:b w:val="0"/>
          <w:color w:val="auto"/>
          <w:sz w:val="24"/>
        </w:rPr>
        <w:t>Política revisada del FIDA en materia de Prevención del Fraude y la Corrupción en sus Actividades y Operaciones.</w:t>
      </w:r>
      <w:bookmarkEnd w:id="824"/>
    </w:p>
    <w:p w14:paraId="2C36E90A" w14:textId="09AD07BE" w:rsidR="00C01393" w:rsidRPr="004F7AB0" w:rsidRDefault="009E15A1" w:rsidP="005870CD">
      <w:pPr>
        <w:pStyle w:val="ListParagraph"/>
        <w:widowControl w:val="0"/>
        <w:numPr>
          <w:ilvl w:val="0"/>
          <w:numId w:val="34"/>
        </w:numPr>
        <w:tabs>
          <w:tab w:val="left" w:pos="1021"/>
        </w:tabs>
        <w:autoSpaceDE w:val="0"/>
        <w:autoSpaceDN w:val="0"/>
        <w:spacing w:before="240" w:line="247" w:lineRule="auto"/>
        <w:ind w:left="0" w:firstLine="0"/>
        <w:jc w:val="both"/>
        <w:rPr>
          <w:rFonts w:cs="Arial"/>
        </w:rPr>
      </w:pPr>
      <w:r>
        <w:t>C</w:t>
      </w:r>
      <w:r w:rsidR="00C01393" w:rsidRPr="004F7AB0">
        <w:t>omo contrapartida a los pagos que el comprador deberá efectuar al proveedor conforme se menciona a continuación, el proveedor se compromete con el comprador a suministrar los bienes y servicios acordados y a subsanar los defectos de los mismos de conformidad con todas las disposiciones del contrato.</w:t>
      </w:r>
    </w:p>
    <w:p w14:paraId="2F38B63C" w14:textId="77777777" w:rsidR="00DD7ADD" w:rsidRPr="00DD7ADD" w:rsidRDefault="00943BFF" w:rsidP="005870CD">
      <w:pPr>
        <w:pStyle w:val="ListParagraph"/>
        <w:widowControl w:val="0"/>
        <w:numPr>
          <w:ilvl w:val="0"/>
          <w:numId w:val="34"/>
        </w:numPr>
        <w:tabs>
          <w:tab w:val="left" w:pos="1021"/>
        </w:tabs>
        <w:autoSpaceDE w:val="0"/>
        <w:autoSpaceDN w:val="0"/>
        <w:spacing w:before="240" w:line="247" w:lineRule="auto"/>
        <w:ind w:left="0" w:firstLine="0"/>
        <w:jc w:val="both"/>
        <w:rPr>
          <w:rFonts w:cs="Arial"/>
        </w:rPr>
      </w:pPr>
      <w:r>
        <w:t>C</w:t>
      </w:r>
      <w:r w:rsidR="00C01393" w:rsidRPr="004F7AB0">
        <w:t xml:space="preserve">omo contraprestación por la entrega de los bienes, la prestación de los servicios y la subsanación de los posibles defectos, el comprador se compromete a pagar al proveedor el precio acordado a tal efecto o cualquier otra suma pagadera en virtud de las disposiciones del contrato, en los plazos y la forma previstos en </w:t>
      </w:r>
      <w:r w:rsidR="009E15A1">
        <w:t>este</w:t>
      </w:r>
      <w:r w:rsidR="00C01393" w:rsidRPr="004F7AB0">
        <w:t>.</w:t>
      </w:r>
      <w:r w:rsidR="00EF77C4" w:rsidRPr="004F7AB0">
        <w:t xml:space="preserve"> </w:t>
      </w:r>
    </w:p>
    <w:p w14:paraId="27FB01A6" w14:textId="7057FE95" w:rsidR="00471D1C" w:rsidRDefault="00731B9E" w:rsidP="00EE2F6E">
      <w:pPr>
        <w:pStyle w:val="ListParagraph"/>
        <w:widowControl w:val="0"/>
        <w:tabs>
          <w:tab w:val="left" w:pos="1021"/>
        </w:tabs>
        <w:autoSpaceDE w:val="0"/>
        <w:autoSpaceDN w:val="0"/>
        <w:spacing w:before="120" w:after="120" w:line="247" w:lineRule="auto"/>
        <w:ind w:left="0"/>
        <w:jc w:val="both"/>
      </w:pPr>
      <w:r w:rsidRPr="004F7AB0">
        <w:t>En fe de lo cual las partes han dispuesto que el presente acuerdo se formalice en su nombre en el día y el año previamente indicados.</w:t>
      </w:r>
    </w:p>
    <w:p w14:paraId="7ACE8281" w14:textId="77777777" w:rsidR="00EE2F6E" w:rsidRPr="004F7AB0" w:rsidRDefault="00EE2F6E" w:rsidP="00EE2F6E">
      <w:pPr>
        <w:pStyle w:val="ListParagraph"/>
        <w:widowControl w:val="0"/>
        <w:tabs>
          <w:tab w:val="left" w:pos="1021"/>
        </w:tabs>
        <w:autoSpaceDE w:val="0"/>
        <w:autoSpaceDN w:val="0"/>
        <w:spacing w:before="6" w:after="120" w:line="247" w:lineRule="auto"/>
        <w:ind w:left="0"/>
        <w:jc w:val="both"/>
        <w:rPr>
          <w:rFonts w:cs="Arial"/>
        </w:rPr>
      </w:pPr>
    </w:p>
    <w:p w14:paraId="022E4F65" w14:textId="19E6B1FD" w:rsidR="00471D1C" w:rsidRDefault="00471D1C" w:rsidP="00EE2F6E">
      <w:pPr>
        <w:pStyle w:val="BodyText"/>
        <w:widowControl w:val="0"/>
        <w:tabs>
          <w:tab w:val="left" w:pos="5036"/>
          <w:tab w:val="left" w:pos="7376"/>
        </w:tabs>
        <w:autoSpaceDE w:val="0"/>
        <w:autoSpaceDN w:val="0"/>
        <w:spacing w:before="240" w:after="0" w:line="247" w:lineRule="auto"/>
        <w:jc w:val="both"/>
        <w:rPr>
          <w:rFonts w:ascii="Arial" w:hAnsi="Arial"/>
        </w:rPr>
      </w:pPr>
      <w:r w:rsidRPr="004F7AB0">
        <w:rPr>
          <w:rFonts w:ascii="Arial" w:hAnsi="Arial"/>
        </w:rPr>
        <w:t>Firmado, sellado y entregado por</w:t>
      </w:r>
      <w:r w:rsidRPr="004F7AB0">
        <w:rPr>
          <w:rFonts w:ascii="Arial" w:hAnsi="Arial"/>
          <w:u w:val="single"/>
        </w:rPr>
        <w:t xml:space="preserve"> </w:t>
      </w:r>
      <w:r w:rsidRPr="004F7AB0">
        <w:rPr>
          <w:rFonts w:ascii="Arial" w:hAnsi="Arial"/>
          <w:u w:val="single"/>
        </w:rPr>
        <w:tab/>
      </w:r>
      <w:r w:rsidRPr="004F7AB0">
        <w:rPr>
          <w:rFonts w:ascii="Arial" w:hAnsi="Arial"/>
        </w:rPr>
        <w:t>el</w:t>
      </w:r>
      <w:r w:rsidRPr="004F7AB0">
        <w:rPr>
          <w:rFonts w:ascii="Arial" w:hAnsi="Arial"/>
          <w:u w:val="single"/>
        </w:rPr>
        <w:t xml:space="preserve"> </w:t>
      </w:r>
      <w:r w:rsidRPr="004F7AB0">
        <w:rPr>
          <w:rFonts w:ascii="Arial" w:hAnsi="Arial"/>
          <w:u w:val="single"/>
        </w:rPr>
        <w:tab/>
      </w:r>
      <w:r w:rsidRPr="004F7AB0">
        <w:rPr>
          <w:rFonts w:ascii="Arial" w:hAnsi="Arial"/>
        </w:rPr>
        <w:t>(para el comprador)</w:t>
      </w:r>
    </w:p>
    <w:p w14:paraId="424704B0" w14:textId="77777777" w:rsidR="00EE2F6E" w:rsidRPr="004F7AB0" w:rsidRDefault="00EE2F6E" w:rsidP="00EE2F6E">
      <w:pPr>
        <w:pStyle w:val="BodyText"/>
        <w:widowControl w:val="0"/>
        <w:tabs>
          <w:tab w:val="left" w:pos="5036"/>
          <w:tab w:val="left" w:pos="7376"/>
        </w:tabs>
        <w:autoSpaceDE w:val="0"/>
        <w:autoSpaceDN w:val="0"/>
        <w:spacing w:before="10" w:line="247" w:lineRule="auto"/>
        <w:jc w:val="both"/>
        <w:rPr>
          <w:rFonts w:ascii="Arial" w:hAnsi="Arial" w:cs="Arial"/>
        </w:rPr>
      </w:pPr>
    </w:p>
    <w:p w14:paraId="6F8032D3" w14:textId="1F9445FA" w:rsidR="00471D1C" w:rsidRDefault="00471D1C" w:rsidP="00EE2F6E">
      <w:pPr>
        <w:pStyle w:val="BodyText"/>
        <w:widowControl w:val="0"/>
        <w:tabs>
          <w:tab w:val="left" w:pos="5036"/>
          <w:tab w:val="left" w:pos="7376"/>
        </w:tabs>
        <w:spacing w:before="90"/>
        <w:rPr>
          <w:rFonts w:ascii="Arial" w:hAnsi="Arial"/>
        </w:rPr>
      </w:pPr>
      <w:r w:rsidRPr="004F7AB0">
        <w:rPr>
          <w:rFonts w:ascii="Arial" w:hAnsi="Arial"/>
        </w:rPr>
        <w:t>Firmado, sellado y entregado por</w:t>
      </w:r>
      <w:r w:rsidRPr="004F7AB0">
        <w:rPr>
          <w:rFonts w:ascii="Arial" w:hAnsi="Arial"/>
          <w:u w:val="single"/>
        </w:rPr>
        <w:t xml:space="preserve"> </w:t>
      </w:r>
      <w:r w:rsidRPr="004F7AB0">
        <w:rPr>
          <w:rFonts w:ascii="Arial" w:hAnsi="Arial"/>
          <w:u w:val="single"/>
        </w:rPr>
        <w:tab/>
      </w:r>
      <w:r w:rsidRPr="004F7AB0">
        <w:rPr>
          <w:rFonts w:ascii="Arial" w:hAnsi="Arial"/>
        </w:rPr>
        <w:t>el</w:t>
      </w:r>
      <w:r w:rsidRPr="004F7AB0">
        <w:rPr>
          <w:rFonts w:ascii="Arial" w:hAnsi="Arial"/>
          <w:u w:val="single"/>
        </w:rPr>
        <w:t xml:space="preserve"> </w:t>
      </w:r>
      <w:r w:rsidRPr="004F7AB0">
        <w:rPr>
          <w:rFonts w:ascii="Arial" w:hAnsi="Arial"/>
          <w:u w:val="single"/>
        </w:rPr>
        <w:tab/>
      </w:r>
      <w:r w:rsidRPr="004F7AB0">
        <w:rPr>
          <w:rFonts w:ascii="Arial" w:hAnsi="Arial"/>
        </w:rPr>
        <w:t>(para el proveedor)</w:t>
      </w:r>
    </w:p>
    <w:p w14:paraId="164D4A0F" w14:textId="77777777" w:rsidR="00EE2F6E" w:rsidRPr="004F7AB0" w:rsidRDefault="00EE2F6E" w:rsidP="00EE2F6E">
      <w:pPr>
        <w:pStyle w:val="BodyText"/>
        <w:widowControl w:val="0"/>
        <w:tabs>
          <w:tab w:val="left" w:pos="5036"/>
          <w:tab w:val="left" w:pos="7376"/>
        </w:tabs>
        <w:spacing w:before="90"/>
        <w:rPr>
          <w:rFonts w:ascii="Arial" w:hAnsi="Arial" w:cs="Arial"/>
        </w:rPr>
      </w:pPr>
    </w:p>
    <w:p w14:paraId="1BBEFB3C" w14:textId="6CAB9943" w:rsidR="00A73EBF" w:rsidRPr="004F7AB0" w:rsidRDefault="004749D0" w:rsidP="00EE2F6E">
      <w:pPr>
        <w:spacing w:before="90" w:after="120"/>
        <w:ind w:left="300"/>
        <w:jc w:val="center"/>
        <w:rPr>
          <w:rFonts w:cs="Arial"/>
          <w:b/>
          <w:bCs/>
          <w:sz w:val="32"/>
          <w:szCs w:val="32"/>
        </w:rPr>
      </w:pPr>
      <w:r>
        <w:br w:type="page"/>
      </w:r>
      <w:r w:rsidRPr="004F7AB0">
        <w:rPr>
          <w:b/>
          <w:sz w:val="32"/>
        </w:rPr>
        <w:t>Condiciones generales aplicables al contrato</w:t>
      </w:r>
    </w:p>
    <w:p w14:paraId="08B8EA51" w14:textId="77777777" w:rsidR="004749D0" w:rsidRPr="004F7AB0" w:rsidRDefault="004749D0" w:rsidP="004749D0">
      <w:pPr>
        <w:pStyle w:val="BodyText"/>
        <w:tabs>
          <w:tab w:val="left" w:pos="5036"/>
          <w:tab w:val="left" w:pos="7376"/>
        </w:tabs>
        <w:spacing w:before="240"/>
        <w:ind w:left="301"/>
        <w:jc w:val="center"/>
        <w:rPr>
          <w:rFonts w:ascii="Arial" w:hAnsi="Arial" w:cs="Arial"/>
        </w:rPr>
      </w:pPr>
      <w:r w:rsidRPr="004F7AB0">
        <w:rPr>
          <w:rFonts w:ascii="Arial" w:hAnsi="Arial"/>
        </w:rPr>
        <w:t>Índice de cláusulas</w:t>
      </w:r>
    </w:p>
    <w:p w14:paraId="3901DDC6" w14:textId="53A68874" w:rsidR="004F7AB0" w:rsidRPr="004F7AB0" w:rsidRDefault="00AD38F2" w:rsidP="007F7A07">
      <w:pPr>
        <w:pStyle w:val="TOC2"/>
        <w:rPr>
          <w:rFonts w:ascii="Calibri" w:hAnsi="Calibri" w:cs="Arial"/>
          <w:noProof/>
          <w:lang w:val="es-ES_tradnl" w:eastAsia="es-ES_tradnl"/>
        </w:rPr>
      </w:pPr>
      <w:r w:rsidRPr="004F7AB0">
        <w:rPr>
          <w:rFonts w:cs="Arial"/>
        </w:rPr>
        <w:fldChar w:fldCharType="begin"/>
      </w:r>
      <w:r w:rsidRPr="004F7AB0">
        <w:rPr>
          <w:rFonts w:cs="Arial"/>
        </w:rPr>
        <w:instrText xml:space="preserve"> TOC \h \z \t "GCC Clauses,2" </w:instrText>
      </w:r>
      <w:r w:rsidRPr="004F7AB0">
        <w:rPr>
          <w:rFonts w:cs="Arial"/>
        </w:rPr>
        <w:fldChar w:fldCharType="separate"/>
      </w:r>
      <w:hyperlink w:anchor="_Toc64452265" w:history="1">
        <w:r w:rsidR="004F7AB0" w:rsidRPr="004B2F81">
          <w:rPr>
            <w:rStyle w:val="Hyperlink"/>
            <w:noProof/>
          </w:rPr>
          <w:t>1.</w:t>
        </w:r>
        <w:r w:rsidR="004F7AB0" w:rsidRPr="004F7AB0">
          <w:rPr>
            <w:rFonts w:ascii="Calibri" w:hAnsi="Calibri" w:cs="Arial"/>
            <w:noProof/>
            <w:lang w:val="es-ES_tradnl" w:eastAsia="es-ES_tradnl"/>
          </w:rPr>
          <w:tab/>
        </w:r>
        <w:r w:rsidR="004F7AB0" w:rsidRPr="004B2F81">
          <w:rPr>
            <w:rStyle w:val="Hyperlink"/>
            <w:noProof/>
          </w:rPr>
          <w:t>De</w:t>
        </w:r>
        <w:r w:rsidR="004F7AB0" w:rsidRPr="004B2F81">
          <w:rPr>
            <w:rStyle w:val="Hyperlink"/>
            <w:noProof/>
          </w:rPr>
          <w:t>f</w:t>
        </w:r>
        <w:r w:rsidR="004F7AB0" w:rsidRPr="004B2F81">
          <w:rPr>
            <w:rStyle w:val="Hyperlink"/>
            <w:noProof/>
          </w:rPr>
          <w:t>iniciones</w:t>
        </w:r>
        <w:r w:rsidR="004F7AB0">
          <w:rPr>
            <w:noProof/>
            <w:webHidden/>
          </w:rPr>
          <w:tab/>
        </w:r>
        <w:r w:rsidR="004F7AB0">
          <w:rPr>
            <w:noProof/>
            <w:webHidden/>
          </w:rPr>
          <w:fldChar w:fldCharType="begin"/>
        </w:r>
        <w:r w:rsidR="004F7AB0">
          <w:rPr>
            <w:noProof/>
            <w:webHidden/>
          </w:rPr>
          <w:instrText xml:space="preserve"> PAGEREF _Toc64452265 \h </w:instrText>
        </w:r>
        <w:r w:rsidR="004F7AB0">
          <w:rPr>
            <w:noProof/>
            <w:webHidden/>
          </w:rPr>
        </w:r>
        <w:r w:rsidR="004F7AB0">
          <w:rPr>
            <w:noProof/>
            <w:webHidden/>
          </w:rPr>
          <w:fldChar w:fldCharType="separate"/>
        </w:r>
        <w:r w:rsidR="009D1309">
          <w:rPr>
            <w:noProof/>
            <w:webHidden/>
          </w:rPr>
          <w:t>90</w:t>
        </w:r>
        <w:r w:rsidR="004F7AB0">
          <w:rPr>
            <w:noProof/>
            <w:webHidden/>
          </w:rPr>
          <w:fldChar w:fldCharType="end"/>
        </w:r>
      </w:hyperlink>
    </w:p>
    <w:p w14:paraId="17A5BF30" w14:textId="311C9AB9" w:rsidR="004F7AB0" w:rsidRPr="004F7AB0" w:rsidRDefault="00DE394C" w:rsidP="007F7A07">
      <w:pPr>
        <w:pStyle w:val="TOC2"/>
        <w:rPr>
          <w:rFonts w:ascii="Calibri" w:hAnsi="Calibri" w:cs="Arial"/>
          <w:noProof/>
          <w:lang w:val="es-ES_tradnl" w:eastAsia="es-ES_tradnl"/>
        </w:rPr>
      </w:pPr>
      <w:hyperlink w:anchor="_Toc64452266" w:history="1">
        <w:r w:rsidR="004F7AB0" w:rsidRPr="004B2F81">
          <w:rPr>
            <w:rStyle w:val="Hyperlink"/>
            <w:noProof/>
          </w:rPr>
          <w:t>2.</w:t>
        </w:r>
        <w:r w:rsidR="004F7AB0" w:rsidRPr="004F7AB0">
          <w:rPr>
            <w:rFonts w:ascii="Calibri" w:hAnsi="Calibri" w:cs="Arial"/>
            <w:noProof/>
            <w:lang w:val="es-ES_tradnl" w:eastAsia="es-ES_tradnl"/>
          </w:rPr>
          <w:tab/>
        </w:r>
        <w:r w:rsidR="004F7AB0" w:rsidRPr="004B2F81">
          <w:rPr>
            <w:rStyle w:val="Hyperlink"/>
            <w:noProof/>
          </w:rPr>
          <w:t>Interpretación y cuestiones generales</w:t>
        </w:r>
        <w:r w:rsidR="004F7AB0">
          <w:rPr>
            <w:noProof/>
            <w:webHidden/>
          </w:rPr>
          <w:tab/>
        </w:r>
        <w:r w:rsidR="004F7AB0">
          <w:rPr>
            <w:noProof/>
            <w:webHidden/>
          </w:rPr>
          <w:fldChar w:fldCharType="begin"/>
        </w:r>
        <w:r w:rsidR="004F7AB0">
          <w:rPr>
            <w:noProof/>
            <w:webHidden/>
          </w:rPr>
          <w:instrText xml:space="preserve"> PAGEREF _Toc64452266 \h </w:instrText>
        </w:r>
        <w:r w:rsidR="004F7AB0">
          <w:rPr>
            <w:noProof/>
            <w:webHidden/>
          </w:rPr>
        </w:r>
        <w:r w:rsidR="004F7AB0">
          <w:rPr>
            <w:noProof/>
            <w:webHidden/>
          </w:rPr>
          <w:fldChar w:fldCharType="separate"/>
        </w:r>
        <w:r w:rsidR="009D1309">
          <w:rPr>
            <w:noProof/>
            <w:webHidden/>
          </w:rPr>
          <w:t>93</w:t>
        </w:r>
        <w:r w:rsidR="004F7AB0">
          <w:rPr>
            <w:noProof/>
            <w:webHidden/>
          </w:rPr>
          <w:fldChar w:fldCharType="end"/>
        </w:r>
      </w:hyperlink>
    </w:p>
    <w:p w14:paraId="4CA44823" w14:textId="393A2C15" w:rsidR="004F7AB0" w:rsidRPr="004F7AB0" w:rsidRDefault="00DE394C" w:rsidP="007F7A07">
      <w:pPr>
        <w:pStyle w:val="TOC2"/>
        <w:rPr>
          <w:rFonts w:ascii="Calibri" w:hAnsi="Calibri" w:cs="Arial"/>
          <w:noProof/>
          <w:lang w:val="es-ES_tradnl" w:eastAsia="es-ES_tradnl"/>
        </w:rPr>
      </w:pPr>
      <w:hyperlink w:anchor="_Toc64452267" w:history="1">
        <w:r w:rsidR="004F7AB0" w:rsidRPr="004B2F81">
          <w:rPr>
            <w:rStyle w:val="Hyperlink"/>
            <w:noProof/>
          </w:rPr>
          <w:t>3.</w:t>
        </w:r>
        <w:r w:rsidR="004F7AB0" w:rsidRPr="004F7AB0">
          <w:rPr>
            <w:rFonts w:ascii="Calibri" w:hAnsi="Calibri" w:cs="Arial"/>
            <w:noProof/>
            <w:lang w:val="es-ES_tradnl" w:eastAsia="es-ES_tradnl"/>
          </w:rPr>
          <w:tab/>
        </w:r>
        <w:r w:rsidR="004F7AB0" w:rsidRPr="004B2F81">
          <w:rPr>
            <w:rStyle w:val="Hyperlink"/>
            <w:noProof/>
          </w:rPr>
          <w:t>Prácticas prohibidas</w:t>
        </w:r>
        <w:r w:rsidR="004F7AB0">
          <w:rPr>
            <w:noProof/>
            <w:webHidden/>
          </w:rPr>
          <w:tab/>
        </w:r>
        <w:r w:rsidR="004F7AB0">
          <w:rPr>
            <w:noProof/>
            <w:webHidden/>
          </w:rPr>
          <w:fldChar w:fldCharType="begin"/>
        </w:r>
        <w:r w:rsidR="004F7AB0">
          <w:rPr>
            <w:noProof/>
            <w:webHidden/>
          </w:rPr>
          <w:instrText xml:space="preserve"> PAGEREF _Toc64452267 \h </w:instrText>
        </w:r>
        <w:r w:rsidR="004F7AB0">
          <w:rPr>
            <w:noProof/>
            <w:webHidden/>
          </w:rPr>
        </w:r>
        <w:r w:rsidR="004F7AB0">
          <w:rPr>
            <w:noProof/>
            <w:webHidden/>
          </w:rPr>
          <w:fldChar w:fldCharType="separate"/>
        </w:r>
        <w:r w:rsidR="009D1309">
          <w:rPr>
            <w:noProof/>
            <w:webHidden/>
          </w:rPr>
          <w:t>95</w:t>
        </w:r>
        <w:r w:rsidR="004F7AB0">
          <w:rPr>
            <w:noProof/>
            <w:webHidden/>
          </w:rPr>
          <w:fldChar w:fldCharType="end"/>
        </w:r>
      </w:hyperlink>
    </w:p>
    <w:p w14:paraId="55704D4A" w14:textId="015930F1" w:rsidR="004F7AB0" w:rsidRPr="004F7AB0" w:rsidRDefault="00DE394C" w:rsidP="007F7A07">
      <w:pPr>
        <w:pStyle w:val="TOC2"/>
        <w:rPr>
          <w:rFonts w:ascii="Calibri" w:hAnsi="Calibri" w:cs="Arial"/>
          <w:noProof/>
          <w:lang w:val="es-ES_tradnl" w:eastAsia="es-ES_tradnl"/>
        </w:rPr>
      </w:pPr>
      <w:hyperlink w:anchor="_Toc64452268" w:history="1">
        <w:r w:rsidR="004F7AB0" w:rsidRPr="004B2F81">
          <w:rPr>
            <w:rStyle w:val="Hyperlink"/>
            <w:noProof/>
          </w:rPr>
          <w:t>4.</w:t>
        </w:r>
        <w:r w:rsidR="004F7AB0" w:rsidRPr="004F7AB0">
          <w:rPr>
            <w:rFonts w:ascii="Calibri" w:hAnsi="Calibri" w:cs="Arial"/>
            <w:noProof/>
            <w:lang w:val="es-ES_tradnl" w:eastAsia="es-ES_tradnl"/>
          </w:rPr>
          <w:tab/>
        </w:r>
        <w:r w:rsidR="004F7AB0" w:rsidRPr="004B2F81">
          <w:rPr>
            <w:rStyle w:val="Hyperlink"/>
            <w:noProof/>
          </w:rPr>
          <w:t>Normas de cumplimiento de los PESAC</w:t>
        </w:r>
        <w:r w:rsidR="004F7AB0">
          <w:rPr>
            <w:noProof/>
            <w:webHidden/>
          </w:rPr>
          <w:tab/>
        </w:r>
        <w:r w:rsidR="004F7AB0">
          <w:rPr>
            <w:noProof/>
            <w:webHidden/>
          </w:rPr>
          <w:fldChar w:fldCharType="begin"/>
        </w:r>
        <w:r w:rsidR="004F7AB0">
          <w:rPr>
            <w:noProof/>
            <w:webHidden/>
          </w:rPr>
          <w:instrText xml:space="preserve"> PAGEREF _Toc64452268 \h </w:instrText>
        </w:r>
        <w:r w:rsidR="004F7AB0">
          <w:rPr>
            <w:noProof/>
            <w:webHidden/>
          </w:rPr>
        </w:r>
        <w:r w:rsidR="004F7AB0">
          <w:rPr>
            <w:noProof/>
            <w:webHidden/>
          </w:rPr>
          <w:fldChar w:fldCharType="separate"/>
        </w:r>
        <w:r w:rsidR="009D1309">
          <w:rPr>
            <w:noProof/>
            <w:webHidden/>
          </w:rPr>
          <w:t>98</w:t>
        </w:r>
        <w:r w:rsidR="004F7AB0">
          <w:rPr>
            <w:noProof/>
            <w:webHidden/>
          </w:rPr>
          <w:fldChar w:fldCharType="end"/>
        </w:r>
      </w:hyperlink>
    </w:p>
    <w:p w14:paraId="50520346" w14:textId="2FE0F4D0" w:rsidR="004F7AB0" w:rsidRPr="004F7AB0" w:rsidRDefault="00DE394C" w:rsidP="007F7A07">
      <w:pPr>
        <w:pStyle w:val="TOC2"/>
        <w:rPr>
          <w:rFonts w:ascii="Calibri" w:hAnsi="Calibri" w:cs="Arial"/>
          <w:noProof/>
          <w:lang w:val="es-ES_tradnl" w:eastAsia="es-ES_tradnl"/>
        </w:rPr>
      </w:pPr>
      <w:hyperlink w:anchor="_Toc64452269" w:history="1">
        <w:r w:rsidR="004F7AB0" w:rsidRPr="004B2F81">
          <w:rPr>
            <w:rStyle w:val="Hyperlink"/>
            <w:noProof/>
          </w:rPr>
          <w:t>5.</w:t>
        </w:r>
        <w:r w:rsidR="004F7AB0" w:rsidRPr="004F7AB0">
          <w:rPr>
            <w:rFonts w:ascii="Calibri" w:hAnsi="Calibri" w:cs="Arial"/>
            <w:noProof/>
            <w:lang w:val="es-ES_tradnl" w:eastAsia="es-ES_tradnl"/>
          </w:rPr>
          <w:tab/>
        </w:r>
        <w:r w:rsidR="004F7AB0" w:rsidRPr="004B2F81">
          <w:rPr>
            <w:rStyle w:val="Hyperlink"/>
            <w:noProof/>
          </w:rPr>
          <w:t>Derecho aplicable e idioma del contrato</w:t>
        </w:r>
        <w:r w:rsidR="004F7AB0">
          <w:rPr>
            <w:noProof/>
            <w:webHidden/>
          </w:rPr>
          <w:tab/>
        </w:r>
        <w:r w:rsidR="004F7AB0">
          <w:rPr>
            <w:noProof/>
            <w:webHidden/>
          </w:rPr>
          <w:fldChar w:fldCharType="begin"/>
        </w:r>
        <w:r w:rsidR="004F7AB0">
          <w:rPr>
            <w:noProof/>
            <w:webHidden/>
          </w:rPr>
          <w:instrText xml:space="preserve"> PAGEREF _Toc64452269 \h </w:instrText>
        </w:r>
        <w:r w:rsidR="004F7AB0">
          <w:rPr>
            <w:noProof/>
            <w:webHidden/>
          </w:rPr>
        </w:r>
        <w:r w:rsidR="004F7AB0">
          <w:rPr>
            <w:noProof/>
            <w:webHidden/>
          </w:rPr>
          <w:fldChar w:fldCharType="separate"/>
        </w:r>
        <w:r w:rsidR="009D1309">
          <w:rPr>
            <w:noProof/>
            <w:webHidden/>
          </w:rPr>
          <w:t>98</w:t>
        </w:r>
        <w:r w:rsidR="004F7AB0">
          <w:rPr>
            <w:noProof/>
            <w:webHidden/>
          </w:rPr>
          <w:fldChar w:fldCharType="end"/>
        </w:r>
      </w:hyperlink>
    </w:p>
    <w:p w14:paraId="755463C7" w14:textId="3BBC99CD" w:rsidR="004F7AB0" w:rsidRPr="004F7AB0" w:rsidRDefault="00DE394C" w:rsidP="007F7A07">
      <w:pPr>
        <w:pStyle w:val="TOC2"/>
        <w:rPr>
          <w:rFonts w:ascii="Calibri" w:hAnsi="Calibri" w:cs="Arial"/>
          <w:noProof/>
          <w:lang w:val="es-ES_tradnl" w:eastAsia="es-ES_tradnl"/>
        </w:rPr>
      </w:pPr>
      <w:hyperlink w:anchor="_Toc64452270" w:history="1">
        <w:r w:rsidR="004F7AB0" w:rsidRPr="004B2F81">
          <w:rPr>
            <w:rStyle w:val="Hyperlink"/>
            <w:noProof/>
          </w:rPr>
          <w:t>6.</w:t>
        </w:r>
        <w:r w:rsidR="004F7AB0" w:rsidRPr="004F7AB0">
          <w:rPr>
            <w:rFonts w:ascii="Calibri" w:hAnsi="Calibri" w:cs="Arial"/>
            <w:noProof/>
            <w:lang w:val="es-ES_tradnl" w:eastAsia="es-ES_tradnl"/>
          </w:rPr>
          <w:tab/>
        </w:r>
        <w:r w:rsidR="004F7AB0" w:rsidRPr="004B2F81">
          <w:rPr>
            <w:rStyle w:val="Hyperlink"/>
            <w:noProof/>
          </w:rPr>
          <w:t>Asociación</w:t>
        </w:r>
        <w:r w:rsidR="004F7AB0">
          <w:rPr>
            <w:noProof/>
            <w:webHidden/>
          </w:rPr>
          <w:tab/>
        </w:r>
        <w:r w:rsidR="004F7AB0">
          <w:rPr>
            <w:noProof/>
            <w:webHidden/>
          </w:rPr>
          <w:fldChar w:fldCharType="begin"/>
        </w:r>
        <w:r w:rsidR="004F7AB0">
          <w:rPr>
            <w:noProof/>
            <w:webHidden/>
          </w:rPr>
          <w:instrText xml:space="preserve"> PAGEREF _Toc64452270 \h </w:instrText>
        </w:r>
        <w:r w:rsidR="004F7AB0">
          <w:rPr>
            <w:noProof/>
            <w:webHidden/>
          </w:rPr>
        </w:r>
        <w:r w:rsidR="004F7AB0">
          <w:rPr>
            <w:noProof/>
            <w:webHidden/>
          </w:rPr>
          <w:fldChar w:fldCharType="separate"/>
        </w:r>
        <w:r w:rsidR="009D1309">
          <w:rPr>
            <w:noProof/>
            <w:webHidden/>
          </w:rPr>
          <w:t>98</w:t>
        </w:r>
        <w:r w:rsidR="004F7AB0">
          <w:rPr>
            <w:noProof/>
            <w:webHidden/>
          </w:rPr>
          <w:fldChar w:fldCharType="end"/>
        </w:r>
      </w:hyperlink>
    </w:p>
    <w:p w14:paraId="4184B0D8" w14:textId="2B6CEDF2" w:rsidR="004F7AB0" w:rsidRPr="004F7AB0" w:rsidRDefault="00DE394C" w:rsidP="007F7A07">
      <w:pPr>
        <w:pStyle w:val="TOC2"/>
        <w:rPr>
          <w:rFonts w:ascii="Calibri" w:hAnsi="Calibri" w:cs="Arial"/>
          <w:noProof/>
          <w:lang w:val="es-ES_tradnl" w:eastAsia="es-ES_tradnl"/>
        </w:rPr>
      </w:pPr>
      <w:hyperlink w:anchor="_Toc64452271" w:history="1">
        <w:r w:rsidR="004F7AB0" w:rsidRPr="004B2F81">
          <w:rPr>
            <w:rStyle w:val="Hyperlink"/>
            <w:noProof/>
          </w:rPr>
          <w:t>7.</w:t>
        </w:r>
        <w:r w:rsidR="004F7AB0" w:rsidRPr="004F7AB0">
          <w:rPr>
            <w:rFonts w:ascii="Calibri" w:hAnsi="Calibri" w:cs="Arial"/>
            <w:noProof/>
            <w:lang w:val="es-ES_tradnl" w:eastAsia="es-ES_tradnl"/>
          </w:rPr>
          <w:tab/>
        </w:r>
        <w:r w:rsidR="004F7AB0" w:rsidRPr="004B2F81">
          <w:rPr>
            <w:rStyle w:val="Hyperlink"/>
            <w:noProof/>
          </w:rPr>
          <w:t>Admisibilidad</w:t>
        </w:r>
        <w:r w:rsidR="004F7AB0">
          <w:rPr>
            <w:noProof/>
            <w:webHidden/>
          </w:rPr>
          <w:tab/>
        </w:r>
        <w:r w:rsidR="004F7AB0">
          <w:rPr>
            <w:noProof/>
            <w:webHidden/>
          </w:rPr>
          <w:fldChar w:fldCharType="begin"/>
        </w:r>
        <w:r w:rsidR="004F7AB0">
          <w:rPr>
            <w:noProof/>
            <w:webHidden/>
          </w:rPr>
          <w:instrText xml:space="preserve"> PAGEREF _Toc64452271 \h </w:instrText>
        </w:r>
        <w:r w:rsidR="004F7AB0">
          <w:rPr>
            <w:noProof/>
            <w:webHidden/>
          </w:rPr>
        </w:r>
        <w:r w:rsidR="004F7AB0">
          <w:rPr>
            <w:noProof/>
            <w:webHidden/>
          </w:rPr>
          <w:fldChar w:fldCharType="separate"/>
        </w:r>
        <w:r w:rsidR="009D1309">
          <w:rPr>
            <w:noProof/>
            <w:webHidden/>
          </w:rPr>
          <w:t>99</w:t>
        </w:r>
        <w:r w:rsidR="004F7AB0">
          <w:rPr>
            <w:noProof/>
            <w:webHidden/>
          </w:rPr>
          <w:fldChar w:fldCharType="end"/>
        </w:r>
      </w:hyperlink>
    </w:p>
    <w:p w14:paraId="1A812982" w14:textId="00F9BAAF" w:rsidR="004F7AB0" w:rsidRPr="004F7AB0" w:rsidRDefault="00DE394C" w:rsidP="007F7A07">
      <w:pPr>
        <w:pStyle w:val="TOC2"/>
        <w:rPr>
          <w:rFonts w:ascii="Calibri" w:hAnsi="Calibri" w:cs="Arial"/>
          <w:noProof/>
          <w:lang w:val="es-ES_tradnl" w:eastAsia="es-ES_tradnl"/>
        </w:rPr>
      </w:pPr>
      <w:hyperlink w:anchor="_Toc64452272" w:history="1">
        <w:r w:rsidR="004F7AB0" w:rsidRPr="004B2F81">
          <w:rPr>
            <w:rStyle w:val="Hyperlink"/>
            <w:noProof/>
          </w:rPr>
          <w:t>8.</w:t>
        </w:r>
        <w:r w:rsidR="004F7AB0" w:rsidRPr="004F7AB0">
          <w:rPr>
            <w:rFonts w:ascii="Calibri" w:hAnsi="Calibri" w:cs="Arial"/>
            <w:noProof/>
            <w:lang w:val="es-ES_tradnl" w:eastAsia="es-ES_tradnl"/>
          </w:rPr>
          <w:tab/>
        </w:r>
        <w:r w:rsidR="004F7AB0" w:rsidRPr="004B2F81">
          <w:rPr>
            <w:rStyle w:val="Hyperlink"/>
            <w:noProof/>
          </w:rPr>
          <w:t>Notificaciones</w:t>
        </w:r>
        <w:r w:rsidR="004F7AB0">
          <w:rPr>
            <w:noProof/>
            <w:webHidden/>
          </w:rPr>
          <w:tab/>
        </w:r>
        <w:r w:rsidR="004F7AB0">
          <w:rPr>
            <w:noProof/>
            <w:webHidden/>
          </w:rPr>
          <w:fldChar w:fldCharType="begin"/>
        </w:r>
        <w:r w:rsidR="004F7AB0">
          <w:rPr>
            <w:noProof/>
            <w:webHidden/>
          </w:rPr>
          <w:instrText xml:space="preserve"> PAGEREF _Toc64452272 \h </w:instrText>
        </w:r>
        <w:r w:rsidR="004F7AB0">
          <w:rPr>
            <w:noProof/>
            <w:webHidden/>
          </w:rPr>
        </w:r>
        <w:r w:rsidR="004F7AB0">
          <w:rPr>
            <w:noProof/>
            <w:webHidden/>
          </w:rPr>
          <w:fldChar w:fldCharType="separate"/>
        </w:r>
        <w:r w:rsidR="009D1309">
          <w:rPr>
            <w:noProof/>
            <w:webHidden/>
          </w:rPr>
          <w:t>99</w:t>
        </w:r>
        <w:r w:rsidR="004F7AB0">
          <w:rPr>
            <w:noProof/>
            <w:webHidden/>
          </w:rPr>
          <w:fldChar w:fldCharType="end"/>
        </w:r>
      </w:hyperlink>
    </w:p>
    <w:p w14:paraId="68222E4D" w14:textId="52D0ADF0" w:rsidR="004F7AB0" w:rsidRPr="004F7AB0" w:rsidRDefault="00DE394C" w:rsidP="007F7A07">
      <w:pPr>
        <w:pStyle w:val="TOC2"/>
        <w:rPr>
          <w:rFonts w:ascii="Calibri" w:hAnsi="Calibri" w:cs="Arial"/>
          <w:noProof/>
          <w:lang w:val="es-ES_tradnl" w:eastAsia="es-ES_tradnl"/>
        </w:rPr>
      </w:pPr>
      <w:hyperlink w:anchor="_Toc64452273" w:history="1">
        <w:r w:rsidR="004F7AB0" w:rsidRPr="004B2F81">
          <w:rPr>
            <w:rStyle w:val="Hyperlink"/>
            <w:noProof/>
          </w:rPr>
          <w:t>9.</w:t>
        </w:r>
        <w:r w:rsidR="004F7AB0" w:rsidRPr="004F7AB0">
          <w:rPr>
            <w:rFonts w:ascii="Calibri" w:hAnsi="Calibri" w:cs="Arial"/>
            <w:noProof/>
            <w:lang w:val="es-ES_tradnl" w:eastAsia="es-ES_tradnl"/>
          </w:rPr>
          <w:tab/>
        </w:r>
        <w:r w:rsidR="004F7AB0" w:rsidRPr="004B2F81">
          <w:rPr>
            <w:rStyle w:val="Hyperlink"/>
            <w:noProof/>
          </w:rPr>
          <w:t>Solución de controversias</w:t>
        </w:r>
        <w:r w:rsidR="004F7AB0">
          <w:rPr>
            <w:noProof/>
            <w:webHidden/>
          </w:rPr>
          <w:tab/>
        </w:r>
        <w:r w:rsidR="004F7AB0">
          <w:rPr>
            <w:noProof/>
            <w:webHidden/>
          </w:rPr>
          <w:fldChar w:fldCharType="begin"/>
        </w:r>
        <w:r w:rsidR="004F7AB0">
          <w:rPr>
            <w:noProof/>
            <w:webHidden/>
          </w:rPr>
          <w:instrText xml:space="preserve"> PAGEREF _Toc64452273 \h </w:instrText>
        </w:r>
        <w:r w:rsidR="004F7AB0">
          <w:rPr>
            <w:noProof/>
            <w:webHidden/>
          </w:rPr>
        </w:r>
        <w:r w:rsidR="004F7AB0">
          <w:rPr>
            <w:noProof/>
            <w:webHidden/>
          </w:rPr>
          <w:fldChar w:fldCharType="separate"/>
        </w:r>
        <w:r w:rsidR="009D1309">
          <w:rPr>
            <w:noProof/>
            <w:webHidden/>
          </w:rPr>
          <w:t>100</w:t>
        </w:r>
        <w:r w:rsidR="004F7AB0">
          <w:rPr>
            <w:noProof/>
            <w:webHidden/>
          </w:rPr>
          <w:fldChar w:fldCharType="end"/>
        </w:r>
      </w:hyperlink>
    </w:p>
    <w:p w14:paraId="02572428" w14:textId="0284D8B0" w:rsidR="004F7AB0" w:rsidRPr="004F7AB0" w:rsidRDefault="00DE394C" w:rsidP="007F7A07">
      <w:pPr>
        <w:pStyle w:val="TOC2"/>
        <w:rPr>
          <w:rFonts w:ascii="Calibri" w:hAnsi="Calibri" w:cs="Arial"/>
          <w:noProof/>
          <w:lang w:val="es-ES_tradnl" w:eastAsia="es-ES_tradnl"/>
        </w:rPr>
      </w:pPr>
      <w:hyperlink w:anchor="_Toc64452274" w:history="1">
        <w:r w:rsidR="004F7AB0" w:rsidRPr="004B2F81">
          <w:rPr>
            <w:rStyle w:val="Hyperlink"/>
            <w:noProof/>
          </w:rPr>
          <w:t>10.</w:t>
        </w:r>
        <w:r w:rsidR="004F7AB0" w:rsidRPr="004F7AB0">
          <w:rPr>
            <w:rFonts w:ascii="Calibri" w:hAnsi="Calibri" w:cs="Arial"/>
            <w:noProof/>
            <w:lang w:val="es-ES_tradnl" w:eastAsia="es-ES_tradnl"/>
          </w:rPr>
          <w:tab/>
        </w:r>
        <w:r w:rsidR="004F7AB0" w:rsidRPr="004B2F81">
          <w:rPr>
            <w:rStyle w:val="Hyperlink"/>
            <w:noProof/>
          </w:rPr>
          <w:t>Alcance del suministro</w:t>
        </w:r>
        <w:r w:rsidR="004F7AB0">
          <w:rPr>
            <w:noProof/>
            <w:webHidden/>
          </w:rPr>
          <w:tab/>
        </w:r>
        <w:r w:rsidR="004F7AB0">
          <w:rPr>
            <w:noProof/>
            <w:webHidden/>
          </w:rPr>
          <w:fldChar w:fldCharType="begin"/>
        </w:r>
        <w:r w:rsidR="004F7AB0">
          <w:rPr>
            <w:noProof/>
            <w:webHidden/>
          </w:rPr>
          <w:instrText xml:space="preserve"> PAGEREF _Toc64452274 \h </w:instrText>
        </w:r>
        <w:r w:rsidR="004F7AB0">
          <w:rPr>
            <w:noProof/>
            <w:webHidden/>
          </w:rPr>
        </w:r>
        <w:r w:rsidR="004F7AB0">
          <w:rPr>
            <w:noProof/>
            <w:webHidden/>
          </w:rPr>
          <w:fldChar w:fldCharType="separate"/>
        </w:r>
        <w:r w:rsidR="009D1309">
          <w:rPr>
            <w:noProof/>
            <w:webHidden/>
          </w:rPr>
          <w:t>100</w:t>
        </w:r>
        <w:r w:rsidR="004F7AB0">
          <w:rPr>
            <w:noProof/>
            <w:webHidden/>
          </w:rPr>
          <w:fldChar w:fldCharType="end"/>
        </w:r>
      </w:hyperlink>
    </w:p>
    <w:p w14:paraId="6412C063" w14:textId="3AE761E7" w:rsidR="004F7AB0" w:rsidRPr="004F7AB0" w:rsidRDefault="00DE394C" w:rsidP="007F7A07">
      <w:pPr>
        <w:pStyle w:val="TOC2"/>
        <w:rPr>
          <w:rFonts w:ascii="Calibri" w:hAnsi="Calibri" w:cs="Arial"/>
          <w:noProof/>
          <w:lang w:val="es-ES_tradnl" w:eastAsia="es-ES_tradnl"/>
        </w:rPr>
      </w:pPr>
      <w:hyperlink w:anchor="_Toc64452275" w:history="1">
        <w:r w:rsidR="004F7AB0" w:rsidRPr="004B2F81">
          <w:rPr>
            <w:rStyle w:val="Hyperlink"/>
            <w:noProof/>
          </w:rPr>
          <w:t>11.</w:t>
        </w:r>
        <w:r w:rsidR="004F7AB0" w:rsidRPr="004F7AB0">
          <w:rPr>
            <w:rFonts w:ascii="Calibri" w:hAnsi="Calibri" w:cs="Arial"/>
            <w:noProof/>
            <w:lang w:val="es-ES_tradnl" w:eastAsia="es-ES_tradnl"/>
          </w:rPr>
          <w:tab/>
        </w:r>
        <w:r w:rsidR="004F7AB0" w:rsidRPr="004B2F81">
          <w:rPr>
            <w:rStyle w:val="Hyperlink"/>
            <w:noProof/>
          </w:rPr>
          <w:t>Entrega y documentación</w:t>
        </w:r>
        <w:r w:rsidR="004F7AB0">
          <w:rPr>
            <w:noProof/>
            <w:webHidden/>
          </w:rPr>
          <w:tab/>
        </w:r>
        <w:r w:rsidR="004F7AB0">
          <w:rPr>
            <w:noProof/>
            <w:webHidden/>
          </w:rPr>
          <w:fldChar w:fldCharType="begin"/>
        </w:r>
        <w:r w:rsidR="004F7AB0">
          <w:rPr>
            <w:noProof/>
            <w:webHidden/>
          </w:rPr>
          <w:instrText xml:space="preserve"> PAGEREF _Toc64452275 \h </w:instrText>
        </w:r>
        <w:r w:rsidR="004F7AB0">
          <w:rPr>
            <w:noProof/>
            <w:webHidden/>
          </w:rPr>
        </w:r>
        <w:r w:rsidR="004F7AB0">
          <w:rPr>
            <w:noProof/>
            <w:webHidden/>
          </w:rPr>
          <w:fldChar w:fldCharType="separate"/>
        </w:r>
        <w:r w:rsidR="009D1309">
          <w:rPr>
            <w:noProof/>
            <w:webHidden/>
          </w:rPr>
          <w:t>100</w:t>
        </w:r>
        <w:r w:rsidR="004F7AB0">
          <w:rPr>
            <w:noProof/>
            <w:webHidden/>
          </w:rPr>
          <w:fldChar w:fldCharType="end"/>
        </w:r>
      </w:hyperlink>
    </w:p>
    <w:p w14:paraId="3E6B761A" w14:textId="4E101043" w:rsidR="004F7AB0" w:rsidRPr="004F7AB0" w:rsidRDefault="00DE394C" w:rsidP="007F7A07">
      <w:pPr>
        <w:pStyle w:val="TOC2"/>
        <w:rPr>
          <w:rFonts w:ascii="Calibri" w:hAnsi="Calibri" w:cs="Arial"/>
          <w:noProof/>
          <w:lang w:val="es-ES_tradnl" w:eastAsia="es-ES_tradnl"/>
        </w:rPr>
      </w:pPr>
      <w:hyperlink w:anchor="_Toc64452276" w:history="1">
        <w:r w:rsidR="004F7AB0" w:rsidRPr="004B2F81">
          <w:rPr>
            <w:rStyle w:val="Hyperlink"/>
            <w:noProof/>
          </w:rPr>
          <w:t>12.</w:t>
        </w:r>
        <w:r w:rsidR="004F7AB0" w:rsidRPr="004F7AB0">
          <w:rPr>
            <w:rFonts w:ascii="Calibri" w:hAnsi="Calibri" w:cs="Arial"/>
            <w:noProof/>
            <w:lang w:val="es-ES_tradnl" w:eastAsia="es-ES_tradnl"/>
          </w:rPr>
          <w:tab/>
        </w:r>
        <w:r w:rsidR="004F7AB0" w:rsidRPr="004B2F81">
          <w:rPr>
            <w:rStyle w:val="Hyperlink"/>
            <w:noProof/>
          </w:rPr>
          <w:t>Responsabilidades del proveedor</w:t>
        </w:r>
        <w:r w:rsidR="004F7AB0">
          <w:rPr>
            <w:noProof/>
            <w:webHidden/>
          </w:rPr>
          <w:tab/>
        </w:r>
        <w:r w:rsidR="004F7AB0">
          <w:rPr>
            <w:noProof/>
            <w:webHidden/>
          </w:rPr>
          <w:fldChar w:fldCharType="begin"/>
        </w:r>
        <w:r w:rsidR="004F7AB0">
          <w:rPr>
            <w:noProof/>
            <w:webHidden/>
          </w:rPr>
          <w:instrText xml:space="preserve"> PAGEREF _Toc64452276 \h </w:instrText>
        </w:r>
        <w:r w:rsidR="004F7AB0">
          <w:rPr>
            <w:noProof/>
            <w:webHidden/>
          </w:rPr>
        </w:r>
        <w:r w:rsidR="004F7AB0">
          <w:rPr>
            <w:noProof/>
            <w:webHidden/>
          </w:rPr>
          <w:fldChar w:fldCharType="separate"/>
        </w:r>
        <w:r w:rsidR="009D1309">
          <w:rPr>
            <w:noProof/>
            <w:webHidden/>
          </w:rPr>
          <w:t>100</w:t>
        </w:r>
        <w:r w:rsidR="004F7AB0">
          <w:rPr>
            <w:noProof/>
            <w:webHidden/>
          </w:rPr>
          <w:fldChar w:fldCharType="end"/>
        </w:r>
      </w:hyperlink>
    </w:p>
    <w:p w14:paraId="3B9E8FA6" w14:textId="66BD5124" w:rsidR="004F7AB0" w:rsidRPr="004F7AB0" w:rsidRDefault="00DE394C" w:rsidP="007F7A07">
      <w:pPr>
        <w:pStyle w:val="TOC2"/>
        <w:rPr>
          <w:rFonts w:ascii="Calibri" w:hAnsi="Calibri" w:cs="Arial"/>
          <w:noProof/>
          <w:lang w:val="es-ES_tradnl" w:eastAsia="es-ES_tradnl"/>
        </w:rPr>
      </w:pPr>
      <w:hyperlink w:anchor="_Toc64452277" w:history="1">
        <w:r w:rsidR="004F7AB0" w:rsidRPr="004B2F81">
          <w:rPr>
            <w:rStyle w:val="Hyperlink"/>
            <w:noProof/>
          </w:rPr>
          <w:t>13.</w:t>
        </w:r>
        <w:r w:rsidR="004F7AB0" w:rsidRPr="004F7AB0">
          <w:rPr>
            <w:rFonts w:ascii="Calibri" w:hAnsi="Calibri" w:cs="Arial"/>
            <w:noProof/>
            <w:lang w:val="es-ES_tradnl" w:eastAsia="es-ES_tradnl"/>
          </w:rPr>
          <w:tab/>
        </w:r>
        <w:r w:rsidR="004F7AB0" w:rsidRPr="004B2F81">
          <w:rPr>
            <w:rStyle w:val="Hyperlink"/>
            <w:noProof/>
          </w:rPr>
          <w:t>Precio del contrato</w:t>
        </w:r>
        <w:r w:rsidR="004F7AB0">
          <w:rPr>
            <w:noProof/>
            <w:webHidden/>
          </w:rPr>
          <w:tab/>
        </w:r>
        <w:r w:rsidR="004F7AB0">
          <w:rPr>
            <w:noProof/>
            <w:webHidden/>
          </w:rPr>
          <w:fldChar w:fldCharType="begin"/>
        </w:r>
        <w:r w:rsidR="004F7AB0">
          <w:rPr>
            <w:noProof/>
            <w:webHidden/>
          </w:rPr>
          <w:instrText xml:space="preserve"> PAGEREF _Toc64452277 \h </w:instrText>
        </w:r>
        <w:r w:rsidR="004F7AB0">
          <w:rPr>
            <w:noProof/>
            <w:webHidden/>
          </w:rPr>
        </w:r>
        <w:r w:rsidR="004F7AB0">
          <w:rPr>
            <w:noProof/>
            <w:webHidden/>
          </w:rPr>
          <w:fldChar w:fldCharType="separate"/>
        </w:r>
        <w:r w:rsidR="009D1309">
          <w:rPr>
            <w:noProof/>
            <w:webHidden/>
          </w:rPr>
          <w:t>101</w:t>
        </w:r>
        <w:r w:rsidR="004F7AB0">
          <w:rPr>
            <w:noProof/>
            <w:webHidden/>
          </w:rPr>
          <w:fldChar w:fldCharType="end"/>
        </w:r>
      </w:hyperlink>
    </w:p>
    <w:p w14:paraId="4CF9A2BA" w14:textId="7EEB9302" w:rsidR="004F7AB0" w:rsidRPr="004F7AB0" w:rsidRDefault="00DE394C" w:rsidP="007F7A07">
      <w:pPr>
        <w:pStyle w:val="TOC2"/>
        <w:rPr>
          <w:rFonts w:ascii="Calibri" w:hAnsi="Calibri" w:cs="Arial"/>
          <w:noProof/>
          <w:lang w:val="es-ES_tradnl" w:eastAsia="es-ES_tradnl"/>
        </w:rPr>
      </w:pPr>
      <w:hyperlink w:anchor="_Toc64452278" w:history="1">
        <w:r w:rsidR="004F7AB0" w:rsidRPr="004B2F81">
          <w:rPr>
            <w:rStyle w:val="Hyperlink"/>
            <w:noProof/>
          </w:rPr>
          <w:t>14.</w:t>
        </w:r>
        <w:r w:rsidR="004F7AB0" w:rsidRPr="004F7AB0">
          <w:rPr>
            <w:rFonts w:ascii="Calibri" w:hAnsi="Calibri" w:cs="Arial"/>
            <w:noProof/>
            <w:lang w:val="es-ES_tradnl" w:eastAsia="es-ES_tradnl"/>
          </w:rPr>
          <w:tab/>
        </w:r>
        <w:r w:rsidR="004F7AB0" w:rsidRPr="004B2F81">
          <w:rPr>
            <w:rStyle w:val="Hyperlink"/>
            <w:noProof/>
          </w:rPr>
          <w:t>Condiciones de pago</w:t>
        </w:r>
        <w:r w:rsidR="004F7AB0">
          <w:rPr>
            <w:noProof/>
            <w:webHidden/>
          </w:rPr>
          <w:tab/>
        </w:r>
        <w:r w:rsidR="004F7AB0">
          <w:rPr>
            <w:noProof/>
            <w:webHidden/>
          </w:rPr>
          <w:fldChar w:fldCharType="begin"/>
        </w:r>
        <w:r w:rsidR="004F7AB0">
          <w:rPr>
            <w:noProof/>
            <w:webHidden/>
          </w:rPr>
          <w:instrText xml:space="preserve"> PAGEREF _Toc64452278 \h </w:instrText>
        </w:r>
        <w:r w:rsidR="004F7AB0">
          <w:rPr>
            <w:noProof/>
            <w:webHidden/>
          </w:rPr>
        </w:r>
        <w:r w:rsidR="004F7AB0">
          <w:rPr>
            <w:noProof/>
            <w:webHidden/>
          </w:rPr>
          <w:fldChar w:fldCharType="separate"/>
        </w:r>
        <w:r w:rsidR="009D1309">
          <w:rPr>
            <w:noProof/>
            <w:webHidden/>
          </w:rPr>
          <w:t>101</w:t>
        </w:r>
        <w:r w:rsidR="004F7AB0">
          <w:rPr>
            <w:noProof/>
            <w:webHidden/>
          </w:rPr>
          <w:fldChar w:fldCharType="end"/>
        </w:r>
      </w:hyperlink>
    </w:p>
    <w:p w14:paraId="1FE4A818" w14:textId="017625D3" w:rsidR="004F7AB0" w:rsidRPr="004F7AB0" w:rsidRDefault="00DE394C" w:rsidP="007F7A07">
      <w:pPr>
        <w:pStyle w:val="TOC2"/>
        <w:rPr>
          <w:rFonts w:ascii="Calibri" w:hAnsi="Calibri" w:cs="Arial"/>
          <w:noProof/>
          <w:lang w:val="es-ES_tradnl" w:eastAsia="es-ES_tradnl"/>
        </w:rPr>
      </w:pPr>
      <w:hyperlink w:anchor="_Toc64452279" w:history="1">
        <w:r w:rsidR="004F7AB0" w:rsidRPr="004B2F81">
          <w:rPr>
            <w:rStyle w:val="Hyperlink"/>
            <w:noProof/>
          </w:rPr>
          <w:t>15.</w:t>
        </w:r>
        <w:r w:rsidR="004F7AB0" w:rsidRPr="004F7AB0">
          <w:rPr>
            <w:rFonts w:ascii="Calibri" w:hAnsi="Calibri" w:cs="Arial"/>
            <w:noProof/>
            <w:lang w:val="es-ES_tradnl" w:eastAsia="es-ES_tradnl"/>
          </w:rPr>
          <w:tab/>
        </w:r>
        <w:r w:rsidR="004F7AB0" w:rsidRPr="004B2F81">
          <w:rPr>
            <w:rStyle w:val="Hyperlink"/>
            <w:noProof/>
          </w:rPr>
          <w:t>Impuestos y derechos</w:t>
        </w:r>
        <w:r w:rsidR="004F7AB0">
          <w:rPr>
            <w:noProof/>
            <w:webHidden/>
          </w:rPr>
          <w:tab/>
        </w:r>
        <w:r w:rsidR="004F7AB0">
          <w:rPr>
            <w:noProof/>
            <w:webHidden/>
          </w:rPr>
          <w:fldChar w:fldCharType="begin"/>
        </w:r>
        <w:r w:rsidR="004F7AB0">
          <w:rPr>
            <w:noProof/>
            <w:webHidden/>
          </w:rPr>
          <w:instrText xml:space="preserve"> PAGEREF _Toc64452279 \h </w:instrText>
        </w:r>
        <w:r w:rsidR="004F7AB0">
          <w:rPr>
            <w:noProof/>
            <w:webHidden/>
          </w:rPr>
        </w:r>
        <w:r w:rsidR="004F7AB0">
          <w:rPr>
            <w:noProof/>
            <w:webHidden/>
          </w:rPr>
          <w:fldChar w:fldCharType="separate"/>
        </w:r>
        <w:r w:rsidR="009D1309">
          <w:rPr>
            <w:noProof/>
            <w:webHidden/>
          </w:rPr>
          <w:t>101</w:t>
        </w:r>
        <w:r w:rsidR="004F7AB0">
          <w:rPr>
            <w:noProof/>
            <w:webHidden/>
          </w:rPr>
          <w:fldChar w:fldCharType="end"/>
        </w:r>
      </w:hyperlink>
    </w:p>
    <w:p w14:paraId="22115120" w14:textId="4A5A1EA2" w:rsidR="004F7AB0" w:rsidRPr="004F7AB0" w:rsidRDefault="00DE394C" w:rsidP="007F7A07">
      <w:pPr>
        <w:pStyle w:val="TOC2"/>
        <w:rPr>
          <w:rFonts w:ascii="Calibri" w:hAnsi="Calibri" w:cs="Arial"/>
          <w:noProof/>
          <w:lang w:val="es-ES_tradnl" w:eastAsia="es-ES_tradnl"/>
        </w:rPr>
      </w:pPr>
      <w:hyperlink w:anchor="_Toc64452280" w:history="1">
        <w:r w:rsidR="004F7AB0" w:rsidRPr="004B2F81">
          <w:rPr>
            <w:rStyle w:val="Hyperlink"/>
            <w:noProof/>
          </w:rPr>
          <w:t>16.</w:t>
        </w:r>
        <w:r w:rsidR="004F7AB0" w:rsidRPr="004F7AB0">
          <w:rPr>
            <w:rFonts w:ascii="Calibri" w:hAnsi="Calibri" w:cs="Arial"/>
            <w:noProof/>
            <w:lang w:val="es-ES_tradnl" w:eastAsia="es-ES_tradnl"/>
          </w:rPr>
          <w:tab/>
        </w:r>
        <w:r w:rsidR="004F7AB0" w:rsidRPr="004B2F81">
          <w:rPr>
            <w:rStyle w:val="Hyperlink"/>
            <w:noProof/>
          </w:rPr>
          <w:t>Garantía de cumplimiento</w:t>
        </w:r>
        <w:r w:rsidR="004F7AB0">
          <w:rPr>
            <w:noProof/>
            <w:webHidden/>
          </w:rPr>
          <w:tab/>
        </w:r>
        <w:r w:rsidR="004F7AB0">
          <w:rPr>
            <w:noProof/>
            <w:webHidden/>
          </w:rPr>
          <w:fldChar w:fldCharType="begin"/>
        </w:r>
        <w:r w:rsidR="004F7AB0">
          <w:rPr>
            <w:noProof/>
            <w:webHidden/>
          </w:rPr>
          <w:instrText xml:space="preserve"> PAGEREF _Toc64452280 \h </w:instrText>
        </w:r>
        <w:r w:rsidR="004F7AB0">
          <w:rPr>
            <w:noProof/>
            <w:webHidden/>
          </w:rPr>
        </w:r>
        <w:r w:rsidR="004F7AB0">
          <w:rPr>
            <w:noProof/>
            <w:webHidden/>
          </w:rPr>
          <w:fldChar w:fldCharType="separate"/>
        </w:r>
        <w:r w:rsidR="009D1309">
          <w:rPr>
            <w:noProof/>
            <w:webHidden/>
          </w:rPr>
          <w:t>102</w:t>
        </w:r>
        <w:r w:rsidR="004F7AB0">
          <w:rPr>
            <w:noProof/>
            <w:webHidden/>
          </w:rPr>
          <w:fldChar w:fldCharType="end"/>
        </w:r>
      </w:hyperlink>
    </w:p>
    <w:p w14:paraId="0D61F924" w14:textId="26F2C959" w:rsidR="004F7AB0" w:rsidRPr="004F7AB0" w:rsidRDefault="00DE394C" w:rsidP="007F7A07">
      <w:pPr>
        <w:pStyle w:val="TOC2"/>
        <w:rPr>
          <w:rFonts w:ascii="Calibri" w:hAnsi="Calibri" w:cs="Arial"/>
          <w:noProof/>
          <w:lang w:val="es-ES_tradnl" w:eastAsia="es-ES_tradnl"/>
        </w:rPr>
      </w:pPr>
      <w:hyperlink w:anchor="_Toc64452281" w:history="1">
        <w:r w:rsidR="004F7AB0" w:rsidRPr="004B2F81">
          <w:rPr>
            <w:rStyle w:val="Hyperlink"/>
            <w:noProof/>
          </w:rPr>
          <w:t>17.</w:t>
        </w:r>
        <w:r w:rsidR="004F7AB0" w:rsidRPr="004F7AB0">
          <w:rPr>
            <w:rFonts w:ascii="Calibri" w:hAnsi="Calibri" w:cs="Arial"/>
            <w:noProof/>
            <w:lang w:val="es-ES_tradnl" w:eastAsia="es-ES_tradnl"/>
          </w:rPr>
          <w:tab/>
        </w:r>
        <w:r w:rsidR="004F7AB0" w:rsidRPr="004B2F81">
          <w:rPr>
            <w:rStyle w:val="Hyperlink"/>
            <w:noProof/>
          </w:rPr>
          <w:t>Derecho de autor</w:t>
        </w:r>
        <w:r w:rsidR="004F7AB0">
          <w:rPr>
            <w:noProof/>
            <w:webHidden/>
          </w:rPr>
          <w:tab/>
        </w:r>
        <w:r w:rsidR="004F7AB0">
          <w:rPr>
            <w:noProof/>
            <w:webHidden/>
          </w:rPr>
          <w:fldChar w:fldCharType="begin"/>
        </w:r>
        <w:r w:rsidR="004F7AB0">
          <w:rPr>
            <w:noProof/>
            <w:webHidden/>
          </w:rPr>
          <w:instrText xml:space="preserve"> PAGEREF _Toc64452281 \h </w:instrText>
        </w:r>
        <w:r w:rsidR="004F7AB0">
          <w:rPr>
            <w:noProof/>
            <w:webHidden/>
          </w:rPr>
        </w:r>
        <w:r w:rsidR="004F7AB0">
          <w:rPr>
            <w:noProof/>
            <w:webHidden/>
          </w:rPr>
          <w:fldChar w:fldCharType="separate"/>
        </w:r>
        <w:r w:rsidR="009D1309">
          <w:rPr>
            <w:noProof/>
            <w:webHidden/>
          </w:rPr>
          <w:t>102</w:t>
        </w:r>
        <w:r w:rsidR="004F7AB0">
          <w:rPr>
            <w:noProof/>
            <w:webHidden/>
          </w:rPr>
          <w:fldChar w:fldCharType="end"/>
        </w:r>
      </w:hyperlink>
    </w:p>
    <w:p w14:paraId="029F9C9E" w14:textId="23F79675" w:rsidR="004F7AB0" w:rsidRPr="004F7AB0" w:rsidRDefault="00DE394C" w:rsidP="007F7A07">
      <w:pPr>
        <w:pStyle w:val="TOC2"/>
        <w:rPr>
          <w:rFonts w:ascii="Calibri" w:hAnsi="Calibri" w:cs="Arial"/>
          <w:noProof/>
          <w:lang w:val="es-ES_tradnl" w:eastAsia="es-ES_tradnl"/>
        </w:rPr>
      </w:pPr>
      <w:hyperlink w:anchor="_Toc64452282" w:history="1">
        <w:r w:rsidR="004F7AB0" w:rsidRPr="004B2F81">
          <w:rPr>
            <w:rStyle w:val="Hyperlink"/>
            <w:noProof/>
          </w:rPr>
          <w:t>18.</w:t>
        </w:r>
        <w:r w:rsidR="004F7AB0" w:rsidRPr="004F7AB0">
          <w:rPr>
            <w:rFonts w:ascii="Calibri" w:hAnsi="Calibri" w:cs="Arial"/>
            <w:noProof/>
            <w:lang w:val="es-ES_tradnl" w:eastAsia="es-ES_tradnl"/>
          </w:rPr>
          <w:tab/>
        </w:r>
        <w:r w:rsidR="004F7AB0" w:rsidRPr="004B2F81">
          <w:rPr>
            <w:rStyle w:val="Hyperlink"/>
            <w:noProof/>
          </w:rPr>
          <w:t>Información confidencial</w:t>
        </w:r>
        <w:r w:rsidR="004F7AB0">
          <w:rPr>
            <w:noProof/>
            <w:webHidden/>
          </w:rPr>
          <w:tab/>
        </w:r>
        <w:r w:rsidR="004F7AB0">
          <w:rPr>
            <w:noProof/>
            <w:webHidden/>
          </w:rPr>
          <w:fldChar w:fldCharType="begin"/>
        </w:r>
        <w:r w:rsidR="004F7AB0">
          <w:rPr>
            <w:noProof/>
            <w:webHidden/>
          </w:rPr>
          <w:instrText xml:space="preserve"> PAGEREF _Toc64452282 \h </w:instrText>
        </w:r>
        <w:r w:rsidR="004F7AB0">
          <w:rPr>
            <w:noProof/>
            <w:webHidden/>
          </w:rPr>
        </w:r>
        <w:r w:rsidR="004F7AB0">
          <w:rPr>
            <w:noProof/>
            <w:webHidden/>
          </w:rPr>
          <w:fldChar w:fldCharType="separate"/>
        </w:r>
        <w:r w:rsidR="009D1309">
          <w:rPr>
            <w:noProof/>
            <w:webHidden/>
          </w:rPr>
          <w:t>103</w:t>
        </w:r>
        <w:r w:rsidR="004F7AB0">
          <w:rPr>
            <w:noProof/>
            <w:webHidden/>
          </w:rPr>
          <w:fldChar w:fldCharType="end"/>
        </w:r>
      </w:hyperlink>
    </w:p>
    <w:p w14:paraId="40481843" w14:textId="3ADDEB4D" w:rsidR="004F7AB0" w:rsidRPr="004F7AB0" w:rsidRDefault="00DE394C" w:rsidP="007F7A07">
      <w:pPr>
        <w:pStyle w:val="TOC2"/>
        <w:rPr>
          <w:rFonts w:ascii="Calibri" w:hAnsi="Calibri" w:cs="Arial"/>
          <w:noProof/>
          <w:lang w:val="es-ES_tradnl" w:eastAsia="es-ES_tradnl"/>
        </w:rPr>
      </w:pPr>
      <w:hyperlink w:anchor="_Toc64452283" w:history="1">
        <w:r w:rsidR="004F7AB0" w:rsidRPr="004B2F81">
          <w:rPr>
            <w:rStyle w:val="Hyperlink"/>
            <w:noProof/>
          </w:rPr>
          <w:t>19.</w:t>
        </w:r>
        <w:r w:rsidR="004F7AB0" w:rsidRPr="004F7AB0">
          <w:rPr>
            <w:rFonts w:ascii="Calibri" w:hAnsi="Calibri" w:cs="Arial"/>
            <w:noProof/>
            <w:lang w:val="es-ES_tradnl" w:eastAsia="es-ES_tradnl"/>
          </w:rPr>
          <w:tab/>
        </w:r>
        <w:r w:rsidR="004F7AB0" w:rsidRPr="004B2F81">
          <w:rPr>
            <w:rStyle w:val="Hyperlink"/>
            <w:noProof/>
          </w:rPr>
          <w:t>Contratación de personal y mano de obra</w:t>
        </w:r>
        <w:r w:rsidR="004F7AB0">
          <w:rPr>
            <w:noProof/>
            <w:webHidden/>
          </w:rPr>
          <w:tab/>
        </w:r>
        <w:r w:rsidR="004F7AB0">
          <w:rPr>
            <w:noProof/>
            <w:webHidden/>
          </w:rPr>
          <w:fldChar w:fldCharType="begin"/>
        </w:r>
        <w:r w:rsidR="004F7AB0">
          <w:rPr>
            <w:noProof/>
            <w:webHidden/>
          </w:rPr>
          <w:instrText xml:space="preserve"> PAGEREF _Toc64452283 \h </w:instrText>
        </w:r>
        <w:r w:rsidR="004F7AB0">
          <w:rPr>
            <w:noProof/>
            <w:webHidden/>
          </w:rPr>
        </w:r>
        <w:r w:rsidR="004F7AB0">
          <w:rPr>
            <w:noProof/>
            <w:webHidden/>
          </w:rPr>
          <w:fldChar w:fldCharType="separate"/>
        </w:r>
        <w:r w:rsidR="009D1309">
          <w:rPr>
            <w:noProof/>
            <w:webHidden/>
          </w:rPr>
          <w:t>104</w:t>
        </w:r>
        <w:r w:rsidR="004F7AB0">
          <w:rPr>
            <w:noProof/>
            <w:webHidden/>
          </w:rPr>
          <w:fldChar w:fldCharType="end"/>
        </w:r>
      </w:hyperlink>
    </w:p>
    <w:p w14:paraId="28D7AB65" w14:textId="589DF2D0" w:rsidR="004F7AB0" w:rsidRPr="004F7AB0" w:rsidRDefault="00DE394C" w:rsidP="007F7A07">
      <w:pPr>
        <w:pStyle w:val="TOC2"/>
        <w:rPr>
          <w:rFonts w:ascii="Calibri" w:hAnsi="Calibri" w:cs="Arial"/>
          <w:noProof/>
          <w:lang w:val="es-ES_tradnl" w:eastAsia="es-ES_tradnl"/>
        </w:rPr>
      </w:pPr>
      <w:hyperlink w:anchor="_Toc64452284" w:history="1">
        <w:r w:rsidR="004F7AB0" w:rsidRPr="004B2F81">
          <w:rPr>
            <w:rStyle w:val="Hyperlink"/>
            <w:noProof/>
          </w:rPr>
          <w:t>20.</w:t>
        </w:r>
        <w:r w:rsidR="004F7AB0" w:rsidRPr="004F7AB0">
          <w:rPr>
            <w:rFonts w:ascii="Calibri" w:hAnsi="Calibri" w:cs="Arial"/>
            <w:noProof/>
            <w:lang w:val="es-ES_tradnl" w:eastAsia="es-ES_tradnl"/>
          </w:rPr>
          <w:tab/>
        </w:r>
        <w:r w:rsidR="004F7AB0" w:rsidRPr="004B2F81">
          <w:rPr>
            <w:rStyle w:val="Hyperlink"/>
            <w:noProof/>
          </w:rPr>
          <w:t>Acoso sexual, explotación y abusos sexuales</w:t>
        </w:r>
        <w:r w:rsidR="004F7AB0">
          <w:rPr>
            <w:noProof/>
            <w:webHidden/>
          </w:rPr>
          <w:tab/>
        </w:r>
        <w:r w:rsidR="004F7AB0">
          <w:rPr>
            <w:noProof/>
            <w:webHidden/>
          </w:rPr>
          <w:fldChar w:fldCharType="begin"/>
        </w:r>
        <w:r w:rsidR="004F7AB0">
          <w:rPr>
            <w:noProof/>
            <w:webHidden/>
          </w:rPr>
          <w:instrText xml:space="preserve"> PAGEREF _Toc64452284 \h </w:instrText>
        </w:r>
        <w:r w:rsidR="004F7AB0">
          <w:rPr>
            <w:noProof/>
            <w:webHidden/>
          </w:rPr>
        </w:r>
        <w:r w:rsidR="004F7AB0">
          <w:rPr>
            <w:noProof/>
            <w:webHidden/>
          </w:rPr>
          <w:fldChar w:fldCharType="separate"/>
        </w:r>
        <w:r w:rsidR="009D1309">
          <w:rPr>
            <w:noProof/>
            <w:webHidden/>
          </w:rPr>
          <w:t>105</w:t>
        </w:r>
        <w:r w:rsidR="004F7AB0">
          <w:rPr>
            <w:noProof/>
            <w:webHidden/>
          </w:rPr>
          <w:fldChar w:fldCharType="end"/>
        </w:r>
      </w:hyperlink>
    </w:p>
    <w:p w14:paraId="74D6FF21" w14:textId="63EDEF27" w:rsidR="004F7AB0" w:rsidRPr="004F7AB0" w:rsidRDefault="00DE394C" w:rsidP="007F7A07">
      <w:pPr>
        <w:pStyle w:val="TOC2"/>
        <w:rPr>
          <w:rFonts w:ascii="Calibri" w:hAnsi="Calibri" w:cs="Arial"/>
          <w:noProof/>
          <w:lang w:val="es-ES_tradnl" w:eastAsia="es-ES_tradnl"/>
        </w:rPr>
      </w:pPr>
      <w:hyperlink w:anchor="_Toc64452285" w:history="1">
        <w:r w:rsidR="004F7AB0" w:rsidRPr="004B2F81">
          <w:rPr>
            <w:rStyle w:val="Hyperlink"/>
            <w:noProof/>
          </w:rPr>
          <w:t>21.</w:t>
        </w:r>
        <w:r w:rsidR="004F7AB0" w:rsidRPr="004F7AB0">
          <w:rPr>
            <w:rFonts w:ascii="Calibri" w:hAnsi="Calibri" w:cs="Arial"/>
            <w:noProof/>
            <w:lang w:val="es-ES_tradnl" w:eastAsia="es-ES_tradnl"/>
          </w:rPr>
          <w:tab/>
        </w:r>
        <w:r w:rsidR="004F7AB0" w:rsidRPr="004B2F81">
          <w:rPr>
            <w:rStyle w:val="Hyperlink"/>
            <w:noProof/>
          </w:rPr>
          <w:t>No discriminación e igualdad de oportunidades</w:t>
        </w:r>
        <w:r w:rsidR="004F7AB0">
          <w:rPr>
            <w:noProof/>
            <w:webHidden/>
          </w:rPr>
          <w:tab/>
        </w:r>
        <w:r w:rsidR="004F7AB0">
          <w:rPr>
            <w:noProof/>
            <w:webHidden/>
          </w:rPr>
          <w:fldChar w:fldCharType="begin"/>
        </w:r>
        <w:r w:rsidR="004F7AB0">
          <w:rPr>
            <w:noProof/>
            <w:webHidden/>
          </w:rPr>
          <w:instrText xml:space="preserve"> PAGEREF _Toc64452285 \h </w:instrText>
        </w:r>
        <w:r w:rsidR="004F7AB0">
          <w:rPr>
            <w:noProof/>
            <w:webHidden/>
          </w:rPr>
        </w:r>
        <w:r w:rsidR="004F7AB0">
          <w:rPr>
            <w:noProof/>
            <w:webHidden/>
          </w:rPr>
          <w:fldChar w:fldCharType="separate"/>
        </w:r>
        <w:r w:rsidR="009D1309">
          <w:rPr>
            <w:noProof/>
            <w:webHidden/>
          </w:rPr>
          <w:t>105</w:t>
        </w:r>
        <w:r w:rsidR="004F7AB0">
          <w:rPr>
            <w:noProof/>
            <w:webHidden/>
          </w:rPr>
          <w:fldChar w:fldCharType="end"/>
        </w:r>
      </w:hyperlink>
    </w:p>
    <w:p w14:paraId="77069317" w14:textId="42EA356E" w:rsidR="004F7AB0" w:rsidRPr="004F7AB0" w:rsidRDefault="00DE394C" w:rsidP="007F7A07">
      <w:pPr>
        <w:pStyle w:val="TOC2"/>
        <w:rPr>
          <w:rFonts w:ascii="Calibri" w:hAnsi="Calibri" w:cs="Arial"/>
          <w:noProof/>
          <w:lang w:val="es-ES_tradnl" w:eastAsia="es-ES_tradnl"/>
        </w:rPr>
      </w:pPr>
      <w:hyperlink w:anchor="_Toc64452286" w:history="1">
        <w:r w:rsidR="004F7AB0" w:rsidRPr="004B2F81">
          <w:rPr>
            <w:rStyle w:val="Hyperlink"/>
            <w:noProof/>
          </w:rPr>
          <w:t>22.</w:t>
        </w:r>
        <w:r w:rsidR="004F7AB0" w:rsidRPr="004F7AB0">
          <w:rPr>
            <w:rFonts w:ascii="Calibri" w:hAnsi="Calibri" w:cs="Arial"/>
            <w:noProof/>
            <w:lang w:val="es-ES_tradnl" w:eastAsia="es-ES_tradnl"/>
          </w:rPr>
          <w:tab/>
        </w:r>
        <w:r w:rsidR="004F7AB0" w:rsidRPr="004B2F81">
          <w:rPr>
            <w:rStyle w:val="Hyperlink"/>
            <w:noProof/>
          </w:rPr>
          <w:t>Subcontratación</w:t>
        </w:r>
        <w:r w:rsidR="004F7AB0">
          <w:rPr>
            <w:noProof/>
            <w:webHidden/>
          </w:rPr>
          <w:tab/>
        </w:r>
        <w:r w:rsidR="004F7AB0">
          <w:rPr>
            <w:noProof/>
            <w:webHidden/>
          </w:rPr>
          <w:fldChar w:fldCharType="begin"/>
        </w:r>
        <w:r w:rsidR="004F7AB0">
          <w:rPr>
            <w:noProof/>
            <w:webHidden/>
          </w:rPr>
          <w:instrText xml:space="preserve"> PAGEREF _Toc64452286 \h </w:instrText>
        </w:r>
        <w:r w:rsidR="004F7AB0">
          <w:rPr>
            <w:noProof/>
            <w:webHidden/>
          </w:rPr>
        </w:r>
        <w:r w:rsidR="004F7AB0">
          <w:rPr>
            <w:noProof/>
            <w:webHidden/>
          </w:rPr>
          <w:fldChar w:fldCharType="separate"/>
        </w:r>
        <w:r w:rsidR="009D1309">
          <w:rPr>
            <w:noProof/>
            <w:webHidden/>
          </w:rPr>
          <w:t>106</w:t>
        </w:r>
        <w:r w:rsidR="004F7AB0">
          <w:rPr>
            <w:noProof/>
            <w:webHidden/>
          </w:rPr>
          <w:fldChar w:fldCharType="end"/>
        </w:r>
      </w:hyperlink>
    </w:p>
    <w:p w14:paraId="5245CE2B" w14:textId="7524EFB5" w:rsidR="004F7AB0" w:rsidRPr="004F7AB0" w:rsidRDefault="00DE394C" w:rsidP="007F7A07">
      <w:pPr>
        <w:pStyle w:val="TOC2"/>
        <w:rPr>
          <w:rFonts w:ascii="Calibri" w:hAnsi="Calibri" w:cs="Arial"/>
          <w:noProof/>
          <w:lang w:val="es-ES_tradnl" w:eastAsia="es-ES_tradnl"/>
        </w:rPr>
      </w:pPr>
      <w:hyperlink w:anchor="_Toc64452287" w:history="1">
        <w:r w:rsidR="004F7AB0" w:rsidRPr="004B2F81">
          <w:rPr>
            <w:rStyle w:val="Hyperlink"/>
            <w:noProof/>
          </w:rPr>
          <w:t>23.</w:t>
        </w:r>
        <w:r w:rsidR="004F7AB0" w:rsidRPr="004F7AB0">
          <w:rPr>
            <w:rFonts w:ascii="Calibri" w:hAnsi="Calibri" w:cs="Arial"/>
            <w:noProof/>
            <w:lang w:val="es-ES_tradnl" w:eastAsia="es-ES_tradnl"/>
          </w:rPr>
          <w:tab/>
        </w:r>
        <w:r w:rsidR="004F7AB0" w:rsidRPr="004B2F81">
          <w:rPr>
            <w:rStyle w:val="Hyperlink"/>
            <w:noProof/>
          </w:rPr>
          <w:t>Especificaciones y normas</w:t>
        </w:r>
        <w:r w:rsidR="004F7AB0">
          <w:rPr>
            <w:noProof/>
            <w:webHidden/>
          </w:rPr>
          <w:tab/>
        </w:r>
        <w:r w:rsidR="004F7AB0">
          <w:rPr>
            <w:noProof/>
            <w:webHidden/>
          </w:rPr>
          <w:fldChar w:fldCharType="begin"/>
        </w:r>
        <w:r w:rsidR="004F7AB0">
          <w:rPr>
            <w:noProof/>
            <w:webHidden/>
          </w:rPr>
          <w:instrText xml:space="preserve"> PAGEREF _Toc64452287 \h </w:instrText>
        </w:r>
        <w:r w:rsidR="004F7AB0">
          <w:rPr>
            <w:noProof/>
            <w:webHidden/>
          </w:rPr>
        </w:r>
        <w:r w:rsidR="004F7AB0">
          <w:rPr>
            <w:noProof/>
            <w:webHidden/>
          </w:rPr>
          <w:fldChar w:fldCharType="separate"/>
        </w:r>
        <w:r w:rsidR="009D1309">
          <w:rPr>
            <w:noProof/>
            <w:webHidden/>
          </w:rPr>
          <w:t>107</w:t>
        </w:r>
        <w:r w:rsidR="004F7AB0">
          <w:rPr>
            <w:noProof/>
            <w:webHidden/>
          </w:rPr>
          <w:fldChar w:fldCharType="end"/>
        </w:r>
      </w:hyperlink>
    </w:p>
    <w:p w14:paraId="5B03285A" w14:textId="2DBB7990" w:rsidR="004F7AB0" w:rsidRPr="004F7AB0" w:rsidRDefault="00DE394C" w:rsidP="007F7A07">
      <w:pPr>
        <w:pStyle w:val="TOC2"/>
        <w:rPr>
          <w:rFonts w:ascii="Calibri" w:hAnsi="Calibri" w:cs="Arial"/>
          <w:noProof/>
          <w:lang w:val="es-ES_tradnl" w:eastAsia="es-ES_tradnl"/>
        </w:rPr>
      </w:pPr>
      <w:hyperlink w:anchor="_Toc64452288" w:history="1">
        <w:r w:rsidR="004F7AB0" w:rsidRPr="004B2F81">
          <w:rPr>
            <w:rStyle w:val="Hyperlink"/>
            <w:noProof/>
          </w:rPr>
          <w:t>24.</w:t>
        </w:r>
        <w:r w:rsidR="004F7AB0" w:rsidRPr="004F7AB0">
          <w:rPr>
            <w:rFonts w:ascii="Calibri" w:hAnsi="Calibri" w:cs="Arial"/>
            <w:noProof/>
            <w:lang w:val="es-ES_tradnl" w:eastAsia="es-ES_tradnl"/>
          </w:rPr>
          <w:tab/>
        </w:r>
        <w:r w:rsidR="004F7AB0" w:rsidRPr="004B2F81">
          <w:rPr>
            <w:rStyle w:val="Hyperlink"/>
            <w:noProof/>
          </w:rPr>
          <w:t>Embalaje y documentación</w:t>
        </w:r>
        <w:r w:rsidR="004F7AB0">
          <w:rPr>
            <w:noProof/>
            <w:webHidden/>
          </w:rPr>
          <w:tab/>
        </w:r>
        <w:r w:rsidR="004F7AB0">
          <w:rPr>
            <w:noProof/>
            <w:webHidden/>
          </w:rPr>
          <w:fldChar w:fldCharType="begin"/>
        </w:r>
        <w:r w:rsidR="004F7AB0">
          <w:rPr>
            <w:noProof/>
            <w:webHidden/>
          </w:rPr>
          <w:instrText xml:space="preserve"> PAGEREF _Toc64452288 \h </w:instrText>
        </w:r>
        <w:r w:rsidR="004F7AB0">
          <w:rPr>
            <w:noProof/>
            <w:webHidden/>
          </w:rPr>
        </w:r>
        <w:r w:rsidR="004F7AB0">
          <w:rPr>
            <w:noProof/>
            <w:webHidden/>
          </w:rPr>
          <w:fldChar w:fldCharType="separate"/>
        </w:r>
        <w:r w:rsidR="009D1309">
          <w:rPr>
            <w:noProof/>
            <w:webHidden/>
          </w:rPr>
          <w:t>107</w:t>
        </w:r>
        <w:r w:rsidR="004F7AB0">
          <w:rPr>
            <w:noProof/>
            <w:webHidden/>
          </w:rPr>
          <w:fldChar w:fldCharType="end"/>
        </w:r>
      </w:hyperlink>
    </w:p>
    <w:p w14:paraId="232FF1A5" w14:textId="6E141EDE" w:rsidR="004F7AB0" w:rsidRPr="004F7AB0" w:rsidRDefault="00DE394C" w:rsidP="007F7A07">
      <w:pPr>
        <w:pStyle w:val="TOC2"/>
        <w:rPr>
          <w:rFonts w:ascii="Calibri" w:hAnsi="Calibri" w:cs="Arial"/>
          <w:noProof/>
          <w:lang w:val="es-ES_tradnl" w:eastAsia="es-ES_tradnl"/>
        </w:rPr>
      </w:pPr>
      <w:hyperlink w:anchor="_Toc64452289" w:history="1">
        <w:r w:rsidR="004F7AB0" w:rsidRPr="004B2F81">
          <w:rPr>
            <w:rStyle w:val="Hyperlink"/>
            <w:noProof/>
          </w:rPr>
          <w:t>25.</w:t>
        </w:r>
        <w:r w:rsidR="004F7AB0" w:rsidRPr="004F7AB0">
          <w:rPr>
            <w:rFonts w:ascii="Calibri" w:hAnsi="Calibri" w:cs="Arial"/>
            <w:noProof/>
            <w:lang w:val="es-ES_tradnl" w:eastAsia="es-ES_tradnl"/>
          </w:rPr>
          <w:tab/>
        </w:r>
        <w:r w:rsidR="004F7AB0" w:rsidRPr="004B2F81">
          <w:rPr>
            <w:rStyle w:val="Hyperlink"/>
            <w:noProof/>
          </w:rPr>
          <w:t>Seguro</w:t>
        </w:r>
        <w:r w:rsidR="004F7AB0">
          <w:rPr>
            <w:noProof/>
            <w:webHidden/>
          </w:rPr>
          <w:tab/>
        </w:r>
        <w:r w:rsidR="004F7AB0">
          <w:rPr>
            <w:noProof/>
            <w:webHidden/>
          </w:rPr>
          <w:fldChar w:fldCharType="begin"/>
        </w:r>
        <w:r w:rsidR="004F7AB0">
          <w:rPr>
            <w:noProof/>
            <w:webHidden/>
          </w:rPr>
          <w:instrText xml:space="preserve"> PAGEREF _Toc64452289 \h </w:instrText>
        </w:r>
        <w:r w:rsidR="004F7AB0">
          <w:rPr>
            <w:noProof/>
            <w:webHidden/>
          </w:rPr>
        </w:r>
        <w:r w:rsidR="004F7AB0">
          <w:rPr>
            <w:noProof/>
            <w:webHidden/>
          </w:rPr>
          <w:fldChar w:fldCharType="separate"/>
        </w:r>
        <w:r w:rsidR="009D1309">
          <w:rPr>
            <w:noProof/>
            <w:webHidden/>
          </w:rPr>
          <w:t>107</w:t>
        </w:r>
        <w:r w:rsidR="004F7AB0">
          <w:rPr>
            <w:noProof/>
            <w:webHidden/>
          </w:rPr>
          <w:fldChar w:fldCharType="end"/>
        </w:r>
      </w:hyperlink>
    </w:p>
    <w:p w14:paraId="0155FE78" w14:textId="7AD7A9DD" w:rsidR="004F7AB0" w:rsidRPr="004F7AB0" w:rsidRDefault="00DE394C" w:rsidP="007F7A07">
      <w:pPr>
        <w:pStyle w:val="TOC2"/>
        <w:rPr>
          <w:rFonts w:ascii="Calibri" w:hAnsi="Calibri" w:cs="Arial"/>
          <w:noProof/>
          <w:lang w:val="es-ES_tradnl" w:eastAsia="es-ES_tradnl"/>
        </w:rPr>
      </w:pPr>
      <w:hyperlink w:anchor="_Toc64452290" w:history="1">
        <w:r w:rsidR="004F7AB0" w:rsidRPr="004B2F81">
          <w:rPr>
            <w:rStyle w:val="Hyperlink"/>
            <w:noProof/>
          </w:rPr>
          <w:t>26.</w:t>
        </w:r>
        <w:r w:rsidR="004F7AB0" w:rsidRPr="004F7AB0">
          <w:rPr>
            <w:rFonts w:ascii="Calibri" w:hAnsi="Calibri" w:cs="Arial"/>
            <w:noProof/>
            <w:lang w:val="es-ES_tradnl" w:eastAsia="es-ES_tradnl"/>
          </w:rPr>
          <w:tab/>
        </w:r>
        <w:r w:rsidR="004F7AB0" w:rsidRPr="004B2F81">
          <w:rPr>
            <w:rStyle w:val="Hyperlink"/>
            <w:noProof/>
          </w:rPr>
          <w:t>Transporte</w:t>
        </w:r>
        <w:r w:rsidR="004F7AB0">
          <w:rPr>
            <w:noProof/>
            <w:webHidden/>
          </w:rPr>
          <w:tab/>
        </w:r>
        <w:r w:rsidR="004F7AB0">
          <w:rPr>
            <w:noProof/>
            <w:webHidden/>
          </w:rPr>
          <w:fldChar w:fldCharType="begin"/>
        </w:r>
        <w:r w:rsidR="004F7AB0">
          <w:rPr>
            <w:noProof/>
            <w:webHidden/>
          </w:rPr>
          <w:instrText xml:space="preserve"> PAGEREF _Toc64452290 \h </w:instrText>
        </w:r>
        <w:r w:rsidR="004F7AB0">
          <w:rPr>
            <w:noProof/>
            <w:webHidden/>
          </w:rPr>
        </w:r>
        <w:r w:rsidR="004F7AB0">
          <w:rPr>
            <w:noProof/>
            <w:webHidden/>
          </w:rPr>
          <w:fldChar w:fldCharType="separate"/>
        </w:r>
        <w:r w:rsidR="009D1309">
          <w:rPr>
            <w:noProof/>
            <w:webHidden/>
          </w:rPr>
          <w:t>108</w:t>
        </w:r>
        <w:r w:rsidR="004F7AB0">
          <w:rPr>
            <w:noProof/>
            <w:webHidden/>
          </w:rPr>
          <w:fldChar w:fldCharType="end"/>
        </w:r>
      </w:hyperlink>
    </w:p>
    <w:p w14:paraId="5B0FE58F" w14:textId="73BC0B65" w:rsidR="004F7AB0" w:rsidRPr="004F7AB0" w:rsidRDefault="00DE394C" w:rsidP="007F7A07">
      <w:pPr>
        <w:pStyle w:val="TOC2"/>
        <w:rPr>
          <w:rFonts w:ascii="Calibri" w:hAnsi="Calibri" w:cs="Arial"/>
          <w:noProof/>
          <w:lang w:val="es-ES_tradnl" w:eastAsia="es-ES_tradnl"/>
        </w:rPr>
      </w:pPr>
      <w:hyperlink w:anchor="_Toc64452291" w:history="1">
        <w:r w:rsidR="004F7AB0" w:rsidRPr="004B2F81">
          <w:rPr>
            <w:rStyle w:val="Hyperlink"/>
            <w:noProof/>
          </w:rPr>
          <w:t>27.</w:t>
        </w:r>
        <w:r w:rsidR="004F7AB0" w:rsidRPr="004F7AB0">
          <w:rPr>
            <w:rFonts w:ascii="Calibri" w:hAnsi="Calibri" w:cs="Arial"/>
            <w:noProof/>
            <w:lang w:val="es-ES_tradnl" w:eastAsia="es-ES_tradnl"/>
          </w:rPr>
          <w:tab/>
        </w:r>
        <w:r w:rsidR="004F7AB0" w:rsidRPr="004B2F81">
          <w:rPr>
            <w:rStyle w:val="Hyperlink"/>
            <w:noProof/>
          </w:rPr>
          <w:t>Inspecciones y pruebas</w:t>
        </w:r>
        <w:r w:rsidR="004F7AB0">
          <w:rPr>
            <w:noProof/>
            <w:webHidden/>
          </w:rPr>
          <w:tab/>
        </w:r>
        <w:r w:rsidR="004F7AB0">
          <w:rPr>
            <w:noProof/>
            <w:webHidden/>
          </w:rPr>
          <w:fldChar w:fldCharType="begin"/>
        </w:r>
        <w:r w:rsidR="004F7AB0">
          <w:rPr>
            <w:noProof/>
            <w:webHidden/>
          </w:rPr>
          <w:instrText xml:space="preserve"> PAGEREF _Toc64452291 \h </w:instrText>
        </w:r>
        <w:r w:rsidR="004F7AB0">
          <w:rPr>
            <w:noProof/>
            <w:webHidden/>
          </w:rPr>
        </w:r>
        <w:r w:rsidR="004F7AB0">
          <w:rPr>
            <w:noProof/>
            <w:webHidden/>
          </w:rPr>
          <w:fldChar w:fldCharType="separate"/>
        </w:r>
        <w:r w:rsidR="009D1309">
          <w:rPr>
            <w:noProof/>
            <w:webHidden/>
          </w:rPr>
          <w:t>108</w:t>
        </w:r>
        <w:r w:rsidR="004F7AB0">
          <w:rPr>
            <w:noProof/>
            <w:webHidden/>
          </w:rPr>
          <w:fldChar w:fldCharType="end"/>
        </w:r>
      </w:hyperlink>
    </w:p>
    <w:p w14:paraId="0BE67FFC" w14:textId="7FDA62C0" w:rsidR="004F7AB0" w:rsidRPr="004F7AB0" w:rsidRDefault="00DE394C" w:rsidP="007F7A07">
      <w:pPr>
        <w:pStyle w:val="TOC2"/>
        <w:rPr>
          <w:rFonts w:ascii="Calibri" w:hAnsi="Calibri" w:cs="Arial"/>
          <w:noProof/>
          <w:lang w:val="es-ES_tradnl" w:eastAsia="es-ES_tradnl"/>
        </w:rPr>
      </w:pPr>
      <w:hyperlink w:anchor="_Toc64452292" w:history="1">
        <w:r w:rsidR="004F7AB0" w:rsidRPr="004B2F81">
          <w:rPr>
            <w:rStyle w:val="Hyperlink"/>
            <w:noProof/>
          </w:rPr>
          <w:t>28.</w:t>
        </w:r>
        <w:r w:rsidR="004F7AB0" w:rsidRPr="004F7AB0">
          <w:rPr>
            <w:rFonts w:ascii="Calibri" w:hAnsi="Calibri" w:cs="Arial"/>
            <w:noProof/>
            <w:lang w:val="es-ES_tradnl" w:eastAsia="es-ES_tradnl"/>
          </w:rPr>
          <w:tab/>
        </w:r>
        <w:r w:rsidR="004F7AB0" w:rsidRPr="004B2F81">
          <w:rPr>
            <w:rStyle w:val="Hyperlink"/>
            <w:noProof/>
          </w:rPr>
          <w:t>Indemnización por daños y perjuicios</w:t>
        </w:r>
        <w:r w:rsidR="004F7AB0">
          <w:rPr>
            <w:noProof/>
            <w:webHidden/>
          </w:rPr>
          <w:tab/>
        </w:r>
        <w:r w:rsidR="004F7AB0">
          <w:rPr>
            <w:noProof/>
            <w:webHidden/>
          </w:rPr>
          <w:fldChar w:fldCharType="begin"/>
        </w:r>
        <w:r w:rsidR="004F7AB0">
          <w:rPr>
            <w:noProof/>
            <w:webHidden/>
          </w:rPr>
          <w:instrText xml:space="preserve"> PAGEREF _Toc64452292 \h </w:instrText>
        </w:r>
        <w:r w:rsidR="004F7AB0">
          <w:rPr>
            <w:noProof/>
            <w:webHidden/>
          </w:rPr>
        </w:r>
        <w:r w:rsidR="004F7AB0">
          <w:rPr>
            <w:noProof/>
            <w:webHidden/>
          </w:rPr>
          <w:fldChar w:fldCharType="separate"/>
        </w:r>
        <w:r w:rsidR="009D1309">
          <w:rPr>
            <w:noProof/>
            <w:webHidden/>
          </w:rPr>
          <w:t>109</w:t>
        </w:r>
        <w:r w:rsidR="004F7AB0">
          <w:rPr>
            <w:noProof/>
            <w:webHidden/>
          </w:rPr>
          <w:fldChar w:fldCharType="end"/>
        </w:r>
      </w:hyperlink>
    </w:p>
    <w:p w14:paraId="24C8AE1B" w14:textId="598FCB76" w:rsidR="004F7AB0" w:rsidRPr="004F7AB0" w:rsidRDefault="00DE394C" w:rsidP="007F7A07">
      <w:pPr>
        <w:pStyle w:val="TOC2"/>
        <w:rPr>
          <w:rFonts w:ascii="Calibri" w:hAnsi="Calibri" w:cs="Arial"/>
          <w:noProof/>
          <w:lang w:val="es-ES_tradnl" w:eastAsia="es-ES_tradnl"/>
        </w:rPr>
      </w:pPr>
      <w:hyperlink w:anchor="_Toc64452293" w:history="1">
        <w:r w:rsidR="004F7AB0" w:rsidRPr="004B2F81">
          <w:rPr>
            <w:rStyle w:val="Hyperlink"/>
            <w:noProof/>
          </w:rPr>
          <w:t>29.</w:t>
        </w:r>
        <w:r w:rsidR="004F7AB0" w:rsidRPr="004F7AB0">
          <w:rPr>
            <w:rFonts w:ascii="Calibri" w:hAnsi="Calibri" w:cs="Arial"/>
            <w:noProof/>
            <w:lang w:val="es-ES_tradnl" w:eastAsia="es-ES_tradnl"/>
          </w:rPr>
          <w:tab/>
        </w:r>
        <w:r w:rsidR="004F7AB0" w:rsidRPr="004B2F81">
          <w:rPr>
            <w:rStyle w:val="Hyperlink"/>
            <w:noProof/>
          </w:rPr>
          <w:t>Garantía</w:t>
        </w:r>
        <w:r w:rsidR="004F7AB0">
          <w:rPr>
            <w:noProof/>
            <w:webHidden/>
          </w:rPr>
          <w:tab/>
        </w:r>
        <w:r w:rsidR="004F7AB0">
          <w:rPr>
            <w:noProof/>
            <w:webHidden/>
          </w:rPr>
          <w:fldChar w:fldCharType="begin"/>
        </w:r>
        <w:r w:rsidR="004F7AB0">
          <w:rPr>
            <w:noProof/>
            <w:webHidden/>
          </w:rPr>
          <w:instrText xml:space="preserve"> PAGEREF _Toc64452293 \h </w:instrText>
        </w:r>
        <w:r w:rsidR="004F7AB0">
          <w:rPr>
            <w:noProof/>
            <w:webHidden/>
          </w:rPr>
        </w:r>
        <w:r w:rsidR="004F7AB0">
          <w:rPr>
            <w:noProof/>
            <w:webHidden/>
          </w:rPr>
          <w:fldChar w:fldCharType="separate"/>
        </w:r>
        <w:r w:rsidR="009D1309">
          <w:rPr>
            <w:noProof/>
            <w:webHidden/>
          </w:rPr>
          <w:t>110</w:t>
        </w:r>
        <w:r w:rsidR="004F7AB0">
          <w:rPr>
            <w:noProof/>
            <w:webHidden/>
          </w:rPr>
          <w:fldChar w:fldCharType="end"/>
        </w:r>
      </w:hyperlink>
    </w:p>
    <w:p w14:paraId="41CC0731" w14:textId="3E818A2D" w:rsidR="004F7AB0" w:rsidRPr="004F7AB0" w:rsidRDefault="00DE394C" w:rsidP="007F7A07">
      <w:pPr>
        <w:pStyle w:val="TOC2"/>
        <w:rPr>
          <w:rFonts w:ascii="Calibri" w:hAnsi="Calibri" w:cs="Arial"/>
          <w:noProof/>
          <w:lang w:val="es-ES_tradnl" w:eastAsia="es-ES_tradnl"/>
        </w:rPr>
      </w:pPr>
      <w:hyperlink w:anchor="_Toc64452294" w:history="1">
        <w:r w:rsidR="004F7AB0" w:rsidRPr="004B2F81">
          <w:rPr>
            <w:rStyle w:val="Hyperlink"/>
            <w:noProof/>
          </w:rPr>
          <w:t>30.</w:t>
        </w:r>
        <w:r w:rsidR="004F7AB0" w:rsidRPr="004F7AB0">
          <w:rPr>
            <w:rFonts w:ascii="Calibri" w:hAnsi="Calibri" w:cs="Arial"/>
            <w:noProof/>
            <w:lang w:val="es-ES_tradnl" w:eastAsia="es-ES_tradnl"/>
          </w:rPr>
          <w:tab/>
        </w:r>
        <w:r w:rsidR="004F7AB0" w:rsidRPr="004B2F81">
          <w:rPr>
            <w:rStyle w:val="Hyperlink"/>
            <w:noProof/>
          </w:rPr>
          <w:t>Indemnización por infracción de los derechos de patente</w:t>
        </w:r>
        <w:r w:rsidR="004F7AB0">
          <w:rPr>
            <w:noProof/>
            <w:webHidden/>
          </w:rPr>
          <w:tab/>
        </w:r>
        <w:r w:rsidR="004F7AB0">
          <w:rPr>
            <w:noProof/>
            <w:webHidden/>
          </w:rPr>
          <w:fldChar w:fldCharType="begin"/>
        </w:r>
        <w:r w:rsidR="004F7AB0">
          <w:rPr>
            <w:noProof/>
            <w:webHidden/>
          </w:rPr>
          <w:instrText xml:space="preserve"> PAGEREF _Toc64452294 \h </w:instrText>
        </w:r>
        <w:r w:rsidR="004F7AB0">
          <w:rPr>
            <w:noProof/>
            <w:webHidden/>
          </w:rPr>
        </w:r>
        <w:r w:rsidR="004F7AB0">
          <w:rPr>
            <w:noProof/>
            <w:webHidden/>
          </w:rPr>
          <w:fldChar w:fldCharType="separate"/>
        </w:r>
        <w:r w:rsidR="009D1309">
          <w:rPr>
            <w:noProof/>
            <w:webHidden/>
          </w:rPr>
          <w:t>111</w:t>
        </w:r>
        <w:r w:rsidR="004F7AB0">
          <w:rPr>
            <w:noProof/>
            <w:webHidden/>
          </w:rPr>
          <w:fldChar w:fldCharType="end"/>
        </w:r>
      </w:hyperlink>
    </w:p>
    <w:p w14:paraId="4B3CC448" w14:textId="12C374C6" w:rsidR="004F7AB0" w:rsidRPr="004F7AB0" w:rsidRDefault="00DE394C" w:rsidP="007F7A07">
      <w:pPr>
        <w:pStyle w:val="TOC2"/>
        <w:rPr>
          <w:rFonts w:ascii="Calibri" w:hAnsi="Calibri" w:cs="Arial"/>
          <w:noProof/>
          <w:lang w:val="es-ES_tradnl" w:eastAsia="es-ES_tradnl"/>
        </w:rPr>
      </w:pPr>
      <w:hyperlink w:anchor="_Toc64452295" w:history="1">
        <w:r w:rsidR="004F7AB0" w:rsidRPr="004B2F81">
          <w:rPr>
            <w:rStyle w:val="Hyperlink"/>
            <w:noProof/>
          </w:rPr>
          <w:t>31.</w:t>
        </w:r>
        <w:r w:rsidR="004F7AB0" w:rsidRPr="004F7AB0">
          <w:rPr>
            <w:rFonts w:ascii="Calibri" w:hAnsi="Calibri" w:cs="Arial"/>
            <w:noProof/>
            <w:lang w:val="es-ES_tradnl" w:eastAsia="es-ES_tradnl"/>
          </w:rPr>
          <w:tab/>
        </w:r>
        <w:r w:rsidR="004F7AB0" w:rsidRPr="004B2F81">
          <w:rPr>
            <w:rStyle w:val="Hyperlink"/>
            <w:noProof/>
          </w:rPr>
          <w:t>Limitación de responsabilidad</w:t>
        </w:r>
        <w:r w:rsidR="004F7AB0">
          <w:rPr>
            <w:noProof/>
            <w:webHidden/>
          </w:rPr>
          <w:tab/>
        </w:r>
        <w:r w:rsidR="004F7AB0">
          <w:rPr>
            <w:noProof/>
            <w:webHidden/>
          </w:rPr>
          <w:fldChar w:fldCharType="begin"/>
        </w:r>
        <w:r w:rsidR="004F7AB0">
          <w:rPr>
            <w:noProof/>
            <w:webHidden/>
          </w:rPr>
          <w:instrText xml:space="preserve"> PAGEREF _Toc64452295 \h </w:instrText>
        </w:r>
        <w:r w:rsidR="004F7AB0">
          <w:rPr>
            <w:noProof/>
            <w:webHidden/>
          </w:rPr>
        </w:r>
        <w:r w:rsidR="004F7AB0">
          <w:rPr>
            <w:noProof/>
            <w:webHidden/>
          </w:rPr>
          <w:fldChar w:fldCharType="separate"/>
        </w:r>
        <w:r w:rsidR="009D1309">
          <w:rPr>
            <w:noProof/>
            <w:webHidden/>
          </w:rPr>
          <w:t>112</w:t>
        </w:r>
        <w:r w:rsidR="004F7AB0">
          <w:rPr>
            <w:noProof/>
            <w:webHidden/>
          </w:rPr>
          <w:fldChar w:fldCharType="end"/>
        </w:r>
      </w:hyperlink>
    </w:p>
    <w:p w14:paraId="7542E40E" w14:textId="089A25A9" w:rsidR="004F7AB0" w:rsidRPr="004F7AB0" w:rsidRDefault="00DE394C" w:rsidP="007F7A07">
      <w:pPr>
        <w:pStyle w:val="TOC2"/>
        <w:rPr>
          <w:rFonts w:ascii="Calibri" w:hAnsi="Calibri" w:cs="Arial"/>
          <w:noProof/>
          <w:lang w:val="es-ES_tradnl" w:eastAsia="es-ES_tradnl"/>
        </w:rPr>
      </w:pPr>
      <w:hyperlink w:anchor="_Toc64452296" w:history="1">
        <w:r w:rsidR="004F7AB0" w:rsidRPr="004B2F81">
          <w:rPr>
            <w:rStyle w:val="Hyperlink"/>
            <w:noProof/>
          </w:rPr>
          <w:t>32.</w:t>
        </w:r>
        <w:r w:rsidR="004F7AB0" w:rsidRPr="004F7AB0">
          <w:rPr>
            <w:rFonts w:ascii="Calibri" w:hAnsi="Calibri" w:cs="Arial"/>
            <w:noProof/>
            <w:lang w:val="es-ES_tradnl" w:eastAsia="es-ES_tradnl"/>
          </w:rPr>
          <w:tab/>
        </w:r>
        <w:r w:rsidR="004F7AB0" w:rsidRPr="004B2F81">
          <w:rPr>
            <w:rStyle w:val="Hyperlink"/>
            <w:noProof/>
          </w:rPr>
          <w:t>Modificaciones en leyes y reglamentaciones</w:t>
        </w:r>
        <w:r w:rsidR="004F7AB0">
          <w:rPr>
            <w:noProof/>
            <w:webHidden/>
          </w:rPr>
          <w:tab/>
        </w:r>
        <w:r w:rsidR="004F7AB0">
          <w:rPr>
            <w:noProof/>
            <w:webHidden/>
          </w:rPr>
          <w:fldChar w:fldCharType="begin"/>
        </w:r>
        <w:r w:rsidR="004F7AB0">
          <w:rPr>
            <w:noProof/>
            <w:webHidden/>
          </w:rPr>
          <w:instrText xml:space="preserve"> PAGEREF _Toc64452296 \h </w:instrText>
        </w:r>
        <w:r w:rsidR="004F7AB0">
          <w:rPr>
            <w:noProof/>
            <w:webHidden/>
          </w:rPr>
        </w:r>
        <w:r w:rsidR="004F7AB0">
          <w:rPr>
            <w:noProof/>
            <w:webHidden/>
          </w:rPr>
          <w:fldChar w:fldCharType="separate"/>
        </w:r>
        <w:r w:rsidR="009D1309">
          <w:rPr>
            <w:noProof/>
            <w:webHidden/>
          </w:rPr>
          <w:t>112</w:t>
        </w:r>
        <w:r w:rsidR="004F7AB0">
          <w:rPr>
            <w:noProof/>
            <w:webHidden/>
          </w:rPr>
          <w:fldChar w:fldCharType="end"/>
        </w:r>
      </w:hyperlink>
    </w:p>
    <w:p w14:paraId="2233EE7D" w14:textId="095314FA" w:rsidR="004F7AB0" w:rsidRPr="004F7AB0" w:rsidRDefault="00DE394C" w:rsidP="007F7A07">
      <w:pPr>
        <w:pStyle w:val="TOC2"/>
        <w:rPr>
          <w:rFonts w:ascii="Calibri" w:hAnsi="Calibri" w:cs="Arial"/>
          <w:noProof/>
          <w:lang w:val="es-ES_tradnl" w:eastAsia="es-ES_tradnl"/>
        </w:rPr>
      </w:pPr>
      <w:hyperlink w:anchor="_Toc64452297" w:history="1">
        <w:r w:rsidR="004F7AB0" w:rsidRPr="004B2F81">
          <w:rPr>
            <w:rStyle w:val="Hyperlink"/>
            <w:noProof/>
          </w:rPr>
          <w:t>33.</w:t>
        </w:r>
        <w:r w:rsidR="004F7AB0" w:rsidRPr="004F7AB0">
          <w:rPr>
            <w:rFonts w:ascii="Calibri" w:hAnsi="Calibri" w:cs="Arial"/>
            <w:noProof/>
            <w:lang w:val="es-ES_tradnl" w:eastAsia="es-ES_tradnl"/>
          </w:rPr>
          <w:tab/>
        </w:r>
        <w:r w:rsidR="004F7AB0" w:rsidRPr="004B2F81">
          <w:rPr>
            <w:rStyle w:val="Hyperlink"/>
            <w:noProof/>
          </w:rPr>
          <w:t>Fuerza mayor</w:t>
        </w:r>
        <w:r w:rsidR="004F7AB0">
          <w:rPr>
            <w:noProof/>
            <w:webHidden/>
          </w:rPr>
          <w:tab/>
        </w:r>
        <w:r w:rsidR="004F7AB0">
          <w:rPr>
            <w:noProof/>
            <w:webHidden/>
          </w:rPr>
          <w:fldChar w:fldCharType="begin"/>
        </w:r>
        <w:r w:rsidR="004F7AB0">
          <w:rPr>
            <w:noProof/>
            <w:webHidden/>
          </w:rPr>
          <w:instrText xml:space="preserve"> PAGEREF _Toc64452297 \h </w:instrText>
        </w:r>
        <w:r w:rsidR="004F7AB0">
          <w:rPr>
            <w:noProof/>
            <w:webHidden/>
          </w:rPr>
        </w:r>
        <w:r w:rsidR="004F7AB0">
          <w:rPr>
            <w:noProof/>
            <w:webHidden/>
          </w:rPr>
          <w:fldChar w:fldCharType="separate"/>
        </w:r>
        <w:r w:rsidR="009D1309">
          <w:rPr>
            <w:noProof/>
            <w:webHidden/>
          </w:rPr>
          <w:t>113</w:t>
        </w:r>
        <w:r w:rsidR="004F7AB0">
          <w:rPr>
            <w:noProof/>
            <w:webHidden/>
          </w:rPr>
          <w:fldChar w:fldCharType="end"/>
        </w:r>
      </w:hyperlink>
    </w:p>
    <w:p w14:paraId="3D50FF90" w14:textId="5DC29896" w:rsidR="004F7AB0" w:rsidRPr="004F7AB0" w:rsidRDefault="00DE394C" w:rsidP="007F7A07">
      <w:pPr>
        <w:pStyle w:val="TOC2"/>
        <w:rPr>
          <w:rFonts w:ascii="Calibri" w:hAnsi="Calibri" w:cs="Arial"/>
          <w:noProof/>
          <w:lang w:val="es-ES_tradnl" w:eastAsia="es-ES_tradnl"/>
        </w:rPr>
      </w:pPr>
      <w:hyperlink w:anchor="_Toc64452298" w:history="1">
        <w:r w:rsidR="004F7AB0" w:rsidRPr="004B2F81">
          <w:rPr>
            <w:rStyle w:val="Hyperlink"/>
            <w:noProof/>
          </w:rPr>
          <w:t>34.</w:t>
        </w:r>
        <w:r w:rsidR="004F7AB0" w:rsidRPr="004F7AB0">
          <w:rPr>
            <w:rFonts w:ascii="Calibri" w:hAnsi="Calibri" w:cs="Arial"/>
            <w:noProof/>
            <w:lang w:val="es-ES_tradnl" w:eastAsia="es-ES_tradnl"/>
          </w:rPr>
          <w:tab/>
        </w:r>
        <w:r w:rsidR="004F7AB0" w:rsidRPr="004B2F81">
          <w:rPr>
            <w:rStyle w:val="Hyperlink"/>
            <w:noProof/>
          </w:rPr>
          <w:t>Órdenes de cambio y modificaciones contractuales</w:t>
        </w:r>
        <w:r w:rsidR="004F7AB0">
          <w:rPr>
            <w:noProof/>
            <w:webHidden/>
          </w:rPr>
          <w:tab/>
        </w:r>
        <w:r w:rsidR="004F7AB0">
          <w:rPr>
            <w:noProof/>
            <w:webHidden/>
          </w:rPr>
          <w:fldChar w:fldCharType="begin"/>
        </w:r>
        <w:r w:rsidR="004F7AB0">
          <w:rPr>
            <w:noProof/>
            <w:webHidden/>
          </w:rPr>
          <w:instrText xml:space="preserve"> PAGEREF _Toc64452298 \h </w:instrText>
        </w:r>
        <w:r w:rsidR="004F7AB0">
          <w:rPr>
            <w:noProof/>
            <w:webHidden/>
          </w:rPr>
        </w:r>
        <w:r w:rsidR="004F7AB0">
          <w:rPr>
            <w:noProof/>
            <w:webHidden/>
          </w:rPr>
          <w:fldChar w:fldCharType="separate"/>
        </w:r>
        <w:r w:rsidR="009D1309">
          <w:rPr>
            <w:noProof/>
            <w:webHidden/>
          </w:rPr>
          <w:t>114</w:t>
        </w:r>
        <w:r w:rsidR="004F7AB0">
          <w:rPr>
            <w:noProof/>
            <w:webHidden/>
          </w:rPr>
          <w:fldChar w:fldCharType="end"/>
        </w:r>
      </w:hyperlink>
    </w:p>
    <w:p w14:paraId="6768FC18" w14:textId="38557DBB" w:rsidR="004F7AB0" w:rsidRPr="004F7AB0" w:rsidRDefault="00DE394C" w:rsidP="007F7A07">
      <w:pPr>
        <w:pStyle w:val="TOC2"/>
        <w:rPr>
          <w:rFonts w:ascii="Calibri" w:hAnsi="Calibri" w:cs="Arial"/>
          <w:noProof/>
          <w:lang w:val="es-ES_tradnl" w:eastAsia="es-ES_tradnl"/>
        </w:rPr>
      </w:pPr>
      <w:hyperlink w:anchor="_Toc64452299" w:history="1">
        <w:r w:rsidR="004F7AB0" w:rsidRPr="004B2F81">
          <w:rPr>
            <w:rStyle w:val="Hyperlink"/>
            <w:noProof/>
          </w:rPr>
          <w:t>35.</w:t>
        </w:r>
        <w:r w:rsidR="004F7AB0" w:rsidRPr="004F7AB0">
          <w:rPr>
            <w:rFonts w:ascii="Calibri" w:hAnsi="Calibri" w:cs="Arial"/>
            <w:noProof/>
            <w:lang w:val="es-ES_tradnl" w:eastAsia="es-ES_tradnl"/>
          </w:rPr>
          <w:tab/>
        </w:r>
        <w:r w:rsidR="004F7AB0" w:rsidRPr="004B2F81">
          <w:rPr>
            <w:rStyle w:val="Hyperlink"/>
            <w:noProof/>
          </w:rPr>
          <w:t>Ampliaciones temporales</w:t>
        </w:r>
        <w:r w:rsidR="004F7AB0">
          <w:rPr>
            <w:noProof/>
            <w:webHidden/>
          </w:rPr>
          <w:tab/>
        </w:r>
        <w:r w:rsidR="004F7AB0">
          <w:rPr>
            <w:noProof/>
            <w:webHidden/>
          </w:rPr>
          <w:fldChar w:fldCharType="begin"/>
        </w:r>
        <w:r w:rsidR="004F7AB0">
          <w:rPr>
            <w:noProof/>
            <w:webHidden/>
          </w:rPr>
          <w:instrText xml:space="preserve"> PAGEREF _Toc64452299 \h </w:instrText>
        </w:r>
        <w:r w:rsidR="004F7AB0">
          <w:rPr>
            <w:noProof/>
            <w:webHidden/>
          </w:rPr>
        </w:r>
        <w:r w:rsidR="004F7AB0">
          <w:rPr>
            <w:noProof/>
            <w:webHidden/>
          </w:rPr>
          <w:fldChar w:fldCharType="separate"/>
        </w:r>
        <w:r w:rsidR="009D1309">
          <w:rPr>
            <w:noProof/>
            <w:webHidden/>
          </w:rPr>
          <w:t>115</w:t>
        </w:r>
        <w:r w:rsidR="004F7AB0">
          <w:rPr>
            <w:noProof/>
            <w:webHidden/>
          </w:rPr>
          <w:fldChar w:fldCharType="end"/>
        </w:r>
      </w:hyperlink>
    </w:p>
    <w:p w14:paraId="419C1B2E" w14:textId="159236D4" w:rsidR="004F7AB0" w:rsidRPr="004F7AB0" w:rsidRDefault="00DE394C" w:rsidP="007F7A07">
      <w:pPr>
        <w:pStyle w:val="TOC2"/>
        <w:rPr>
          <w:rFonts w:ascii="Calibri" w:hAnsi="Calibri" w:cs="Arial"/>
          <w:noProof/>
          <w:lang w:val="es-ES_tradnl" w:eastAsia="es-ES_tradnl"/>
        </w:rPr>
      </w:pPr>
      <w:hyperlink w:anchor="_Toc64452300" w:history="1">
        <w:r w:rsidR="004F7AB0" w:rsidRPr="004B2F81">
          <w:rPr>
            <w:rStyle w:val="Hyperlink"/>
            <w:noProof/>
          </w:rPr>
          <w:t>36.</w:t>
        </w:r>
        <w:r w:rsidR="004F7AB0" w:rsidRPr="004F7AB0">
          <w:rPr>
            <w:rFonts w:ascii="Calibri" w:hAnsi="Calibri" w:cs="Arial"/>
            <w:noProof/>
            <w:lang w:val="es-ES_tradnl" w:eastAsia="es-ES_tradnl"/>
          </w:rPr>
          <w:tab/>
        </w:r>
        <w:r w:rsidR="004F7AB0" w:rsidRPr="004B2F81">
          <w:rPr>
            <w:rStyle w:val="Hyperlink"/>
            <w:noProof/>
          </w:rPr>
          <w:t>Extinción del contrato por parte del comprador</w:t>
        </w:r>
        <w:r w:rsidR="004F7AB0">
          <w:rPr>
            <w:noProof/>
            <w:webHidden/>
          </w:rPr>
          <w:tab/>
        </w:r>
        <w:r w:rsidR="004F7AB0">
          <w:rPr>
            <w:noProof/>
            <w:webHidden/>
          </w:rPr>
          <w:fldChar w:fldCharType="begin"/>
        </w:r>
        <w:r w:rsidR="004F7AB0">
          <w:rPr>
            <w:noProof/>
            <w:webHidden/>
          </w:rPr>
          <w:instrText xml:space="preserve"> PAGEREF _Toc64452300 \h </w:instrText>
        </w:r>
        <w:r w:rsidR="004F7AB0">
          <w:rPr>
            <w:noProof/>
            <w:webHidden/>
          </w:rPr>
        </w:r>
        <w:r w:rsidR="004F7AB0">
          <w:rPr>
            <w:noProof/>
            <w:webHidden/>
          </w:rPr>
          <w:fldChar w:fldCharType="separate"/>
        </w:r>
        <w:r w:rsidR="009D1309">
          <w:rPr>
            <w:noProof/>
            <w:webHidden/>
          </w:rPr>
          <w:t>116</w:t>
        </w:r>
        <w:r w:rsidR="004F7AB0">
          <w:rPr>
            <w:noProof/>
            <w:webHidden/>
          </w:rPr>
          <w:fldChar w:fldCharType="end"/>
        </w:r>
      </w:hyperlink>
    </w:p>
    <w:p w14:paraId="1CCB9439" w14:textId="728B3144" w:rsidR="004F7AB0" w:rsidRPr="004F7AB0" w:rsidRDefault="00DE394C" w:rsidP="007F7A07">
      <w:pPr>
        <w:pStyle w:val="TOC2"/>
        <w:rPr>
          <w:rFonts w:ascii="Calibri" w:hAnsi="Calibri" w:cs="Arial"/>
          <w:noProof/>
          <w:lang w:val="es-ES_tradnl" w:eastAsia="es-ES_tradnl"/>
        </w:rPr>
      </w:pPr>
      <w:hyperlink w:anchor="_Toc64452301" w:history="1">
        <w:r w:rsidR="004F7AB0" w:rsidRPr="004B2F81">
          <w:rPr>
            <w:rStyle w:val="Hyperlink"/>
            <w:noProof/>
          </w:rPr>
          <w:t>37.</w:t>
        </w:r>
        <w:r w:rsidR="004F7AB0" w:rsidRPr="004F7AB0">
          <w:rPr>
            <w:rFonts w:ascii="Calibri" w:hAnsi="Calibri" w:cs="Arial"/>
            <w:noProof/>
            <w:lang w:val="es-ES_tradnl" w:eastAsia="es-ES_tradnl"/>
          </w:rPr>
          <w:tab/>
        </w:r>
        <w:r w:rsidR="004F7AB0" w:rsidRPr="004B2F81">
          <w:rPr>
            <w:rStyle w:val="Hyperlink"/>
            <w:noProof/>
          </w:rPr>
          <w:t>Resolución contractual por parte del proveedor</w:t>
        </w:r>
        <w:r w:rsidR="004F7AB0">
          <w:rPr>
            <w:noProof/>
            <w:webHidden/>
          </w:rPr>
          <w:tab/>
        </w:r>
        <w:r w:rsidR="004F7AB0">
          <w:rPr>
            <w:noProof/>
            <w:webHidden/>
          </w:rPr>
          <w:fldChar w:fldCharType="begin"/>
        </w:r>
        <w:r w:rsidR="004F7AB0">
          <w:rPr>
            <w:noProof/>
            <w:webHidden/>
          </w:rPr>
          <w:instrText xml:space="preserve"> PAGEREF _Toc64452301 \h </w:instrText>
        </w:r>
        <w:r w:rsidR="004F7AB0">
          <w:rPr>
            <w:noProof/>
            <w:webHidden/>
          </w:rPr>
        </w:r>
        <w:r w:rsidR="004F7AB0">
          <w:rPr>
            <w:noProof/>
            <w:webHidden/>
          </w:rPr>
          <w:fldChar w:fldCharType="separate"/>
        </w:r>
        <w:r w:rsidR="009D1309">
          <w:rPr>
            <w:noProof/>
            <w:webHidden/>
          </w:rPr>
          <w:t>119</w:t>
        </w:r>
        <w:r w:rsidR="004F7AB0">
          <w:rPr>
            <w:noProof/>
            <w:webHidden/>
          </w:rPr>
          <w:fldChar w:fldCharType="end"/>
        </w:r>
      </w:hyperlink>
    </w:p>
    <w:p w14:paraId="49020062" w14:textId="5714661B" w:rsidR="004F7AB0" w:rsidRPr="004F7AB0" w:rsidRDefault="00DE394C" w:rsidP="007F7A07">
      <w:pPr>
        <w:pStyle w:val="TOC2"/>
        <w:rPr>
          <w:rFonts w:ascii="Calibri" w:hAnsi="Calibri" w:cs="Arial"/>
          <w:noProof/>
          <w:lang w:val="es-ES_tradnl" w:eastAsia="es-ES_tradnl"/>
        </w:rPr>
      </w:pPr>
      <w:hyperlink w:anchor="_Toc64452302" w:history="1">
        <w:r w:rsidR="004F7AB0" w:rsidRPr="004B2F81">
          <w:rPr>
            <w:rStyle w:val="Hyperlink"/>
            <w:noProof/>
          </w:rPr>
          <w:t>38.</w:t>
        </w:r>
        <w:r w:rsidR="004F7AB0" w:rsidRPr="004F7AB0">
          <w:rPr>
            <w:rFonts w:ascii="Calibri" w:hAnsi="Calibri" w:cs="Arial"/>
            <w:noProof/>
            <w:lang w:val="es-ES_tradnl" w:eastAsia="es-ES_tradnl"/>
          </w:rPr>
          <w:tab/>
        </w:r>
        <w:r w:rsidR="004F7AB0" w:rsidRPr="004B2F81">
          <w:rPr>
            <w:rStyle w:val="Hyperlink"/>
            <w:noProof/>
          </w:rPr>
          <w:t>Prohibición del trabajo infantil nocivo</w:t>
        </w:r>
        <w:r w:rsidR="004F7AB0">
          <w:rPr>
            <w:noProof/>
            <w:webHidden/>
          </w:rPr>
          <w:tab/>
        </w:r>
        <w:r w:rsidR="004F7AB0">
          <w:rPr>
            <w:noProof/>
            <w:webHidden/>
          </w:rPr>
          <w:fldChar w:fldCharType="begin"/>
        </w:r>
        <w:r w:rsidR="004F7AB0">
          <w:rPr>
            <w:noProof/>
            <w:webHidden/>
          </w:rPr>
          <w:instrText xml:space="preserve"> PAGEREF _Toc64452302 \h </w:instrText>
        </w:r>
        <w:r w:rsidR="004F7AB0">
          <w:rPr>
            <w:noProof/>
            <w:webHidden/>
          </w:rPr>
        </w:r>
        <w:r w:rsidR="004F7AB0">
          <w:rPr>
            <w:noProof/>
            <w:webHidden/>
          </w:rPr>
          <w:fldChar w:fldCharType="separate"/>
        </w:r>
        <w:r w:rsidR="009D1309">
          <w:rPr>
            <w:noProof/>
            <w:webHidden/>
          </w:rPr>
          <w:t>120</w:t>
        </w:r>
        <w:r w:rsidR="004F7AB0">
          <w:rPr>
            <w:noProof/>
            <w:webHidden/>
          </w:rPr>
          <w:fldChar w:fldCharType="end"/>
        </w:r>
      </w:hyperlink>
    </w:p>
    <w:p w14:paraId="6CD599D9" w14:textId="38465A45" w:rsidR="004F7AB0" w:rsidRPr="004F7AB0" w:rsidRDefault="00DE394C" w:rsidP="007F7A07">
      <w:pPr>
        <w:pStyle w:val="TOC2"/>
        <w:rPr>
          <w:rFonts w:ascii="Calibri" w:hAnsi="Calibri" w:cs="Arial"/>
          <w:noProof/>
          <w:lang w:val="es-ES_tradnl" w:eastAsia="es-ES_tradnl"/>
        </w:rPr>
      </w:pPr>
      <w:hyperlink w:anchor="_Toc64452303" w:history="1">
        <w:r w:rsidR="004F7AB0" w:rsidRPr="004B2F81">
          <w:rPr>
            <w:rStyle w:val="Hyperlink"/>
            <w:noProof/>
          </w:rPr>
          <w:t>39.</w:t>
        </w:r>
        <w:r w:rsidR="004F7AB0" w:rsidRPr="004F7AB0">
          <w:rPr>
            <w:rFonts w:ascii="Calibri" w:hAnsi="Calibri" w:cs="Arial"/>
            <w:noProof/>
            <w:lang w:val="es-ES_tradnl" w:eastAsia="es-ES_tradnl"/>
          </w:rPr>
          <w:tab/>
        </w:r>
        <w:r w:rsidR="004F7AB0" w:rsidRPr="004B2F81">
          <w:rPr>
            <w:rStyle w:val="Hyperlink"/>
            <w:noProof/>
          </w:rPr>
          <w:t>Contabilidad, inspección y auditoría</w:t>
        </w:r>
        <w:r w:rsidR="004F7AB0">
          <w:rPr>
            <w:noProof/>
            <w:webHidden/>
          </w:rPr>
          <w:tab/>
        </w:r>
        <w:r w:rsidR="004F7AB0">
          <w:rPr>
            <w:noProof/>
            <w:webHidden/>
          </w:rPr>
          <w:fldChar w:fldCharType="begin"/>
        </w:r>
        <w:r w:rsidR="004F7AB0">
          <w:rPr>
            <w:noProof/>
            <w:webHidden/>
          </w:rPr>
          <w:instrText xml:space="preserve"> PAGEREF _Toc64452303 \h </w:instrText>
        </w:r>
        <w:r w:rsidR="004F7AB0">
          <w:rPr>
            <w:noProof/>
            <w:webHidden/>
          </w:rPr>
        </w:r>
        <w:r w:rsidR="004F7AB0">
          <w:rPr>
            <w:noProof/>
            <w:webHidden/>
          </w:rPr>
          <w:fldChar w:fldCharType="separate"/>
        </w:r>
        <w:r w:rsidR="009D1309">
          <w:rPr>
            <w:noProof/>
            <w:webHidden/>
          </w:rPr>
          <w:t>121</w:t>
        </w:r>
        <w:r w:rsidR="004F7AB0">
          <w:rPr>
            <w:noProof/>
            <w:webHidden/>
          </w:rPr>
          <w:fldChar w:fldCharType="end"/>
        </w:r>
      </w:hyperlink>
    </w:p>
    <w:p w14:paraId="597C0966" w14:textId="0CDECC30" w:rsidR="004F7AB0" w:rsidRPr="004F7AB0" w:rsidRDefault="00DE394C" w:rsidP="007F7A07">
      <w:pPr>
        <w:pStyle w:val="TOC2"/>
        <w:rPr>
          <w:rFonts w:ascii="Calibri" w:hAnsi="Calibri" w:cs="Arial"/>
          <w:noProof/>
          <w:lang w:val="es-ES_tradnl" w:eastAsia="es-ES_tradnl"/>
        </w:rPr>
      </w:pPr>
      <w:hyperlink w:anchor="_Toc64452304" w:history="1">
        <w:r w:rsidR="004F7AB0" w:rsidRPr="004B2F81">
          <w:rPr>
            <w:rStyle w:val="Hyperlink"/>
            <w:noProof/>
          </w:rPr>
          <w:t>40.</w:t>
        </w:r>
        <w:r w:rsidR="004F7AB0" w:rsidRPr="004F7AB0">
          <w:rPr>
            <w:rFonts w:ascii="Calibri" w:hAnsi="Calibri" w:cs="Arial"/>
            <w:noProof/>
            <w:lang w:val="es-ES_tradnl" w:eastAsia="es-ES_tradnl"/>
          </w:rPr>
          <w:tab/>
        </w:r>
        <w:r w:rsidR="004F7AB0" w:rsidRPr="004B2F81">
          <w:rPr>
            <w:rStyle w:val="Hyperlink"/>
            <w:noProof/>
          </w:rPr>
          <w:t>Us</w:t>
        </w:r>
        <w:r w:rsidR="00520566">
          <w:rPr>
            <w:rStyle w:val="Hyperlink"/>
            <w:noProof/>
          </w:rPr>
          <w:t>o</w:t>
        </w:r>
        <w:r w:rsidR="004F7AB0" w:rsidRPr="004B2F81">
          <w:rPr>
            <w:rStyle w:val="Hyperlink"/>
            <w:noProof/>
          </w:rPr>
          <w:t xml:space="preserve"> de fondos y conformidad con los PESAC</w:t>
        </w:r>
        <w:r w:rsidR="004F7AB0">
          <w:rPr>
            <w:noProof/>
            <w:webHidden/>
          </w:rPr>
          <w:tab/>
        </w:r>
        <w:r w:rsidR="004F7AB0">
          <w:rPr>
            <w:noProof/>
            <w:webHidden/>
          </w:rPr>
          <w:fldChar w:fldCharType="begin"/>
        </w:r>
        <w:r w:rsidR="004F7AB0">
          <w:rPr>
            <w:noProof/>
            <w:webHidden/>
          </w:rPr>
          <w:instrText xml:space="preserve"> PAGEREF _Toc64452304 \h </w:instrText>
        </w:r>
        <w:r w:rsidR="004F7AB0">
          <w:rPr>
            <w:noProof/>
            <w:webHidden/>
          </w:rPr>
        </w:r>
        <w:r w:rsidR="004F7AB0">
          <w:rPr>
            <w:noProof/>
            <w:webHidden/>
          </w:rPr>
          <w:fldChar w:fldCharType="separate"/>
        </w:r>
        <w:r w:rsidR="009D1309">
          <w:rPr>
            <w:noProof/>
            <w:webHidden/>
          </w:rPr>
          <w:t>121</w:t>
        </w:r>
        <w:r w:rsidR="004F7AB0">
          <w:rPr>
            <w:noProof/>
            <w:webHidden/>
          </w:rPr>
          <w:fldChar w:fldCharType="end"/>
        </w:r>
      </w:hyperlink>
    </w:p>
    <w:p w14:paraId="068179BB" w14:textId="30AEBD55" w:rsidR="004F7AB0" w:rsidRPr="004F7AB0" w:rsidRDefault="00DE394C" w:rsidP="007F7A07">
      <w:pPr>
        <w:pStyle w:val="TOC2"/>
        <w:rPr>
          <w:rFonts w:ascii="Calibri" w:hAnsi="Calibri" w:cs="Arial"/>
          <w:noProof/>
          <w:lang w:val="es-ES_tradnl" w:eastAsia="es-ES_tradnl"/>
        </w:rPr>
      </w:pPr>
      <w:hyperlink w:anchor="_Toc64452305" w:history="1">
        <w:r w:rsidR="004F7AB0" w:rsidRPr="004B2F81">
          <w:rPr>
            <w:rStyle w:val="Hyperlink"/>
            <w:noProof/>
          </w:rPr>
          <w:t>41.</w:t>
        </w:r>
        <w:r w:rsidR="004F7AB0" w:rsidRPr="004F7AB0">
          <w:rPr>
            <w:rFonts w:ascii="Calibri" w:hAnsi="Calibri" w:cs="Arial"/>
            <w:noProof/>
            <w:lang w:val="es-ES_tradnl" w:eastAsia="es-ES_tradnl"/>
          </w:rPr>
          <w:tab/>
        </w:r>
        <w:r w:rsidR="004F7AB0" w:rsidRPr="004B2F81">
          <w:rPr>
            <w:rStyle w:val="Hyperlink"/>
            <w:noProof/>
          </w:rPr>
          <w:t>Cesión</w:t>
        </w:r>
        <w:r w:rsidR="004F7AB0">
          <w:rPr>
            <w:noProof/>
            <w:webHidden/>
          </w:rPr>
          <w:tab/>
        </w:r>
        <w:r w:rsidR="004F7AB0">
          <w:rPr>
            <w:noProof/>
            <w:webHidden/>
          </w:rPr>
          <w:fldChar w:fldCharType="begin"/>
        </w:r>
        <w:r w:rsidR="004F7AB0">
          <w:rPr>
            <w:noProof/>
            <w:webHidden/>
          </w:rPr>
          <w:instrText xml:space="preserve"> PAGEREF _Toc64452305 \h </w:instrText>
        </w:r>
        <w:r w:rsidR="004F7AB0">
          <w:rPr>
            <w:noProof/>
            <w:webHidden/>
          </w:rPr>
        </w:r>
        <w:r w:rsidR="004F7AB0">
          <w:rPr>
            <w:noProof/>
            <w:webHidden/>
          </w:rPr>
          <w:fldChar w:fldCharType="separate"/>
        </w:r>
        <w:r w:rsidR="009D1309">
          <w:rPr>
            <w:noProof/>
            <w:webHidden/>
          </w:rPr>
          <w:t>121</w:t>
        </w:r>
        <w:r w:rsidR="004F7AB0">
          <w:rPr>
            <w:noProof/>
            <w:webHidden/>
          </w:rPr>
          <w:fldChar w:fldCharType="end"/>
        </w:r>
      </w:hyperlink>
    </w:p>
    <w:p w14:paraId="3027AF16" w14:textId="0A52A8F5" w:rsidR="004F7AB0" w:rsidRPr="004F7AB0" w:rsidRDefault="00DE394C" w:rsidP="007F7A07">
      <w:pPr>
        <w:pStyle w:val="TOC2"/>
        <w:rPr>
          <w:rFonts w:ascii="Calibri" w:hAnsi="Calibri" w:cs="Arial"/>
          <w:noProof/>
          <w:lang w:val="es-ES_tradnl" w:eastAsia="es-ES_tradnl"/>
        </w:rPr>
      </w:pPr>
      <w:hyperlink w:anchor="_Toc64452306" w:history="1">
        <w:r w:rsidR="004F7AB0" w:rsidRPr="004B2F81">
          <w:rPr>
            <w:rStyle w:val="Hyperlink"/>
            <w:noProof/>
          </w:rPr>
          <w:t>42.</w:t>
        </w:r>
        <w:r w:rsidR="004F7AB0" w:rsidRPr="004F7AB0">
          <w:rPr>
            <w:rFonts w:ascii="Calibri" w:hAnsi="Calibri" w:cs="Arial"/>
            <w:noProof/>
            <w:lang w:val="es-ES_tradnl" w:eastAsia="es-ES_tradnl"/>
          </w:rPr>
          <w:tab/>
        </w:r>
        <w:r w:rsidR="004F7AB0" w:rsidRPr="004B2F81">
          <w:rPr>
            <w:rStyle w:val="Hyperlink"/>
            <w:noProof/>
          </w:rPr>
          <w:t>Aceptación</w:t>
        </w:r>
        <w:r w:rsidR="004F7AB0">
          <w:rPr>
            <w:noProof/>
            <w:webHidden/>
          </w:rPr>
          <w:tab/>
        </w:r>
        <w:r w:rsidR="004F7AB0">
          <w:rPr>
            <w:noProof/>
            <w:webHidden/>
          </w:rPr>
          <w:fldChar w:fldCharType="begin"/>
        </w:r>
        <w:r w:rsidR="004F7AB0">
          <w:rPr>
            <w:noProof/>
            <w:webHidden/>
          </w:rPr>
          <w:instrText xml:space="preserve"> PAGEREF _Toc64452306 \h </w:instrText>
        </w:r>
        <w:r w:rsidR="004F7AB0">
          <w:rPr>
            <w:noProof/>
            <w:webHidden/>
          </w:rPr>
        </w:r>
        <w:r w:rsidR="004F7AB0">
          <w:rPr>
            <w:noProof/>
            <w:webHidden/>
          </w:rPr>
          <w:fldChar w:fldCharType="separate"/>
        </w:r>
        <w:r w:rsidR="009D1309">
          <w:rPr>
            <w:noProof/>
            <w:webHidden/>
          </w:rPr>
          <w:t>122</w:t>
        </w:r>
        <w:r w:rsidR="004F7AB0">
          <w:rPr>
            <w:noProof/>
            <w:webHidden/>
          </w:rPr>
          <w:fldChar w:fldCharType="end"/>
        </w:r>
      </w:hyperlink>
    </w:p>
    <w:p w14:paraId="7E90BB54" w14:textId="4823D9CD" w:rsidR="004749D0" w:rsidRPr="004F7AB0" w:rsidRDefault="00AD38F2" w:rsidP="00EE2F6E">
      <w:pPr>
        <w:pStyle w:val="BodyText"/>
        <w:rPr>
          <w:rFonts w:ascii="Arial" w:hAnsi="Arial" w:cs="Arial"/>
          <w:b/>
          <w:bCs/>
          <w:sz w:val="32"/>
          <w:szCs w:val="32"/>
        </w:rPr>
      </w:pPr>
      <w:r w:rsidRPr="004F7AB0">
        <w:rPr>
          <w:rFonts w:ascii="Arial" w:hAnsi="Arial" w:cs="Arial"/>
        </w:rPr>
        <w:fldChar w:fldCharType="end"/>
      </w:r>
    </w:p>
    <w:p w14:paraId="116F7DA1" w14:textId="77777777" w:rsidR="004749D0" w:rsidRPr="004F7AB0" w:rsidRDefault="004749D0" w:rsidP="00471D1C">
      <w:pPr>
        <w:pStyle w:val="BodyText"/>
        <w:tabs>
          <w:tab w:val="left" w:pos="5036"/>
          <w:tab w:val="left" w:pos="7376"/>
        </w:tabs>
        <w:spacing w:before="90"/>
        <w:ind w:left="300"/>
        <w:rPr>
          <w:rFonts w:ascii="Arial" w:hAnsi="Arial" w:cs="Arial"/>
        </w:rPr>
        <w:sectPr w:rsidR="004749D0" w:rsidRPr="004F7AB0" w:rsidSect="00A43CA6">
          <w:pgSz w:w="11900" w:h="16820" w:code="9"/>
          <w:pgMar w:top="2347" w:right="964" w:bottom="1440" w:left="1015" w:header="709" w:footer="709" w:gutter="0"/>
          <w:cols w:space="708"/>
          <w:docGrid w:linePitch="360"/>
        </w:sectPr>
      </w:pPr>
    </w:p>
    <w:tbl>
      <w:tblPr>
        <w:tblW w:w="9960" w:type="dxa"/>
        <w:shd w:val="clear" w:color="auto" w:fill="D9D9D9"/>
        <w:tblLayout w:type="fixed"/>
        <w:tblLook w:val="01E0" w:firstRow="1" w:lastRow="1" w:firstColumn="1" w:lastColumn="1" w:noHBand="0" w:noVBand="0"/>
      </w:tblPr>
      <w:tblGrid>
        <w:gridCol w:w="3058"/>
        <w:gridCol w:w="42"/>
        <w:gridCol w:w="6823"/>
        <w:gridCol w:w="37"/>
      </w:tblGrid>
      <w:tr w:rsidR="001540EA" w:rsidRPr="00331DAC" w14:paraId="32B39606" w14:textId="77777777" w:rsidTr="001152DC">
        <w:tc>
          <w:tcPr>
            <w:tcW w:w="9960" w:type="dxa"/>
            <w:gridSpan w:val="4"/>
            <w:shd w:val="clear" w:color="auto" w:fill="FFFFFF"/>
          </w:tcPr>
          <w:p w14:paraId="7D33438E" w14:textId="77777777" w:rsidR="001540EA" w:rsidRPr="004F7AB0" w:rsidRDefault="001540EA" w:rsidP="001540EA">
            <w:pPr>
              <w:spacing w:after="360"/>
              <w:jc w:val="center"/>
              <w:rPr>
                <w:rFonts w:cs="Arial"/>
                <w:b/>
                <w:bCs/>
                <w:sz w:val="32"/>
                <w:szCs w:val="32"/>
              </w:rPr>
            </w:pPr>
            <w:r w:rsidRPr="004F7AB0">
              <w:rPr>
                <w:b/>
                <w:sz w:val="32"/>
              </w:rPr>
              <w:t>Condiciones generales aplicables al contrato</w:t>
            </w:r>
          </w:p>
        </w:tc>
      </w:tr>
      <w:tr w:rsidR="00331DAC" w:rsidRPr="00331DAC" w14:paraId="17D4D2E8" w14:textId="77777777" w:rsidTr="00D9067C">
        <w:tc>
          <w:tcPr>
            <w:tcW w:w="3100" w:type="dxa"/>
            <w:gridSpan w:val="2"/>
            <w:shd w:val="clear" w:color="auto" w:fill="FFFFFF"/>
          </w:tcPr>
          <w:p w14:paraId="2E8F2C56" w14:textId="77777777" w:rsidR="00331DAC" w:rsidRPr="00331DAC" w:rsidRDefault="00331DAC" w:rsidP="00A14237">
            <w:pPr>
              <w:pStyle w:val="GCCClauses"/>
            </w:pPr>
            <w:bookmarkStart w:id="825" w:name="_Ref201710613"/>
            <w:bookmarkStart w:id="826" w:name="_Toc202352985"/>
            <w:bookmarkStart w:id="827" w:name="_Toc202353196"/>
            <w:bookmarkStart w:id="828" w:name="_Toc202353410"/>
            <w:bookmarkStart w:id="829" w:name="_Toc433790942"/>
            <w:bookmarkStart w:id="830" w:name="_Toc41378807"/>
            <w:bookmarkStart w:id="831" w:name="_Toc47632966"/>
            <w:bookmarkStart w:id="832" w:name="_Toc64452265"/>
            <w:r>
              <w:t>Definiciones</w:t>
            </w:r>
            <w:bookmarkEnd w:id="825"/>
            <w:bookmarkEnd w:id="826"/>
            <w:bookmarkEnd w:id="827"/>
            <w:bookmarkEnd w:id="828"/>
            <w:bookmarkEnd w:id="829"/>
            <w:bookmarkEnd w:id="830"/>
            <w:bookmarkEnd w:id="831"/>
            <w:bookmarkEnd w:id="832"/>
          </w:p>
        </w:tc>
        <w:tc>
          <w:tcPr>
            <w:tcW w:w="6860" w:type="dxa"/>
            <w:gridSpan w:val="2"/>
            <w:shd w:val="clear" w:color="auto" w:fill="FFFFFF"/>
          </w:tcPr>
          <w:p w14:paraId="45A4B602" w14:textId="77777777" w:rsidR="00331DAC" w:rsidRPr="000A6E11" w:rsidRDefault="00A14237" w:rsidP="006B0C4E">
            <w:pPr>
              <w:pStyle w:val="GCCSubclause"/>
            </w:pPr>
            <w:bookmarkStart w:id="833" w:name="_Ref201710633"/>
            <w:r>
              <w:t>Salvo que se indique lo contrario, los términos utilizados en el presente contrato tienen el significado que se les da en el convenio de financiación o en el documento relacionado. A menos que el contexto requiera expresamente lo contrario, los términos que figuran en el presente contrato tienen el siguiente significado:</w:t>
            </w:r>
            <w:bookmarkEnd w:id="833"/>
          </w:p>
          <w:p w14:paraId="5AE7519A" w14:textId="44D9A50D" w:rsidR="00331DAC" w:rsidRPr="00A14237" w:rsidRDefault="00331DAC" w:rsidP="006B0C4E">
            <w:pPr>
              <w:pStyle w:val="Header3-Paragraph"/>
              <w:jc w:val="left"/>
            </w:pPr>
            <w:r>
              <w:t xml:space="preserve">Se entiende por </w:t>
            </w:r>
            <w:r w:rsidR="00B56E5C">
              <w:t>“</w:t>
            </w:r>
            <w:r>
              <w:t>aceptación</w:t>
            </w:r>
            <w:r w:rsidR="00B56E5C">
              <w:t>”</w:t>
            </w:r>
            <w:r>
              <w:t xml:space="preserve"> la conformidad por parte del comprador de los bienes y servicios conexos (o de cualquier parte de los bienes, cuando el contrato prevea la aceptación de los bienes por partes), con arreglo a la cláusula 46 de las </w:t>
            </w:r>
            <w:r w:rsidR="009D6F0A">
              <w:t>Condiciones generales aplicables al contrato</w:t>
            </w:r>
            <w:r>
              <w:t>.</w:t>
            </w:r>
          </w:p>
          <w:p w14:paraId="773269D8" w14:textId="18E7336E" w:rsidR="00331DAC" w:rsidRPr="00331DAC" w:rsidRDefault="00C53E7B" w:rsidP="006B0C4E">
            <w:pPr>
              <w:pStyle w:val="Header3-Paragraph"/>
              <w:jc w:val="left"/>
            </w:pPr>
            <w:r>
              <w:t xml:space="preserve">El término </w:t>
            </w:r>
            <w:r w:rsidR="00B56E5C">
              <w:t>“</w:t>
            </w:r>
            <w:r>
              <w:t>legislación aplicable</w:t>
            </w:r>
            <w:r w:rsidR="00B56E5C">
              <w:t>”</w:t>
            </w:r>
            <w:r>
              <w:t xml:space="preserve"> tiene el significado que se le da en las </w:t>
            </w:r>
            <w:r w:rsidR="009D6F0A">
              <w:rPr>
                <w:b/>
              </w:rPr>
              <w:t>Condiciones especiales aplicables al contrato</w:t>
            </w:r>
            <w:r>
              <w:t>.</w:t>
            </w:r>
          </w:p>
          <w:p w14:paraId="641368B2" w14:textId="2048D602" w:rsidR="00331DAC" w:rsidRPr="00331DAC" w:rsidRDefault="00B56E5C" w:rsidP="006B0C4E">
            <w:pPr>
              <w:pStyle w:val="Header3-Paragraph"/>
              <w:jc w:val="left"/>
            </w:pPr>
            <w:r>
              <w:t>“</w:t>
            </w:r>
            <w:r w:rsidR="00331DAC">
              <w:t>Oferta</w:t>
            </w:r>
            <w:r>
              <w:t>”</w:t>
            </w:r>
            <w:r w:rsidR="00331DAC">
              <w:t xml:space="preserve"> hace referencia a la propuesta presentada por el proveedor en la licitación para el suministro de los bienes y los servicios conexos, aceptada por el comprador y que forma parte integral del presente contrato.</w:t>
            </w:r>
          </w:p>
          <w:p w14:paraId="57A45DCA" w14:textId="161ECA02" w:rsidR="00331DAC" w:rsidRPr="00331DAC" w:rsidRDefault="00C53E7B" w:rsidP="006B0C4E">
            <w:pPr>
              <w:pStyle w:val="Header3-Paragraph"/>
              <w:jc w:val="left"/>
            </w:pPr>
            <w:r>
              <w:t xml:space="preserve">El término </w:t>
            </w:r>
            <w:r w:rsidR="00B56E5C">
              <w:t>“</w:t>
            </w:r>
            <w:r>
              <w:t>documento de licitación</w:t>
            </w:r>
            <w:r w:rsidR="00B56E5C">
              <w:t>”</w:t>
            </w:r>
            <w:r>
              <w:t xml:space="preserve"> tiene el significado que se le confiere en las </w:t>
            </w:r>
            <w:r w:rsidR="009D6F0A">
              <w:rPr>
                <w:b/>
              </w:rPr>
              <w:t>Condiciones especiales aplicables al contrato</w:t>
            </w:r>
            <w:r>
              <w:t>.</w:t>
            </w:r>
          </w:p>
          <w:p w14:paraId="57AEE227" w14:textId="2561501C" w:rsidR="00331DAC" w:rsidRPr="00331DAC" w:rsidRDefault="00331DAC" w:rsidP="006B0C4E">
            <w:pPr>
              <w:pStyle w:val="Header3-Paragraph"/>
              <w:jc w:val="left"/>
            </w:pPr>
            <w:r>
              <w:t xml:space="preserve"> Se entiende por </w:t>
            </w:r>
            <w:r w:rsidR="00B56E5C">
              <w:t>“</w:t>
            </w:r>
            <w:r>
              <w:t>finalización</w:t>
            </w:r>
            <w:r w:rsidR="00B56E5C">
              <w:t>”</w:t>
            </w:r>
            <w:r>
              <w:t xml:space="preserve"> el cumplimiento de los servicios conexos por parte del proveedor, de conformidad con las condiciones establecidas en el presente contrato.</w:t>
            </w:r>
          </w:p>
          <w:p w14:paraId="6B26CEDA" w14:textId="27ED0CF3" w:rsidR="00331DAC" w:rsidRPr="00331DAC" w:rsidRDefault="00331DAC" w:rsidP="006B0C4E">
            <w:pPr>
              <w:pStyle w:val="Header3-Paragraph"/>
              <w:jc w:val="left"/>
            </w:pPr>
            <w:r>
              <w:t xml:space="preserve">El término </w:t>
            </w:r>
            <w:r w:rsidR="00B56E5C">
              <w:t>“</w:t>
            </w:r>
            <w:r>
              <w:t>contrato</w:t>
            </w:r>
            <w:r w:rsidR="00B56E5C">
              <w:t>”</w:t>
            </w:r>
            <w:r>
              <w:t xml:space="preserve"> hace referencia al presente acuerdo, celebrado entre el comprador y el proveedor, para suministrar los bienes y los servicios conexos, y consiste en los documentos enumerados en el párrafo 7 de la cláusula 2 de las condiciones generales, que pueden ser modificados, reemplazados o complementados periódicamente de conformidad con los términos del presente acuerdo.</w:t>
            </w:r>
          </w:p>
          <w:p w14:paraId="4ADA757C" w14:textId="79479CF3" w:rsidR="00331DAC" w:rsidRPr="00331DAC" w:rsidRDefault="00C53E7B" w:rsidP="006B0C4E">
            <w:pPr>
              <w:pStyle w:val="Header3-Paragraph"/>
              <w:jc w:val="left"/>
            </w:pPr>
            <w:r>
              <w:t xml:space="preserve">Se entiende por </w:t>
            </w:r>
            <w:r w:rsidR="00B56E5C">
              <w:t>“</w:t>
            </w:r>
            <w:r>
              <w:t>precio del contrato</w:t>
            </w:r>
            <w:r w:rsidR="00B56E5C">
              <w:t>”</w:t>
            </w:r>
            <w:r>
              <w:t xml:space="preserve"> el monto a pagar por el suministro de los bienes y los servicios conexos, de conformidad con el párrafo 1 de la cláusula 13 de las </w:t>
            </w:r>
            <w:r w:rsidR="009D6F0A">
              <w:t>Condiciones generales aplicables al contrato</w:t>
            </w:r>
            <w:r>
              <w:t>.</w:t>
            </w:r>
          </w:p>
          <w:p w14:paraId="39D9EC4A" w14:textId="2C7DF22B" w:rsidR="00331DAC" w:rsidRPr="00331DAC" w:rsidRDefault="00B56E5C" w:rsidP="006B0C4E">
            <w:pPr>
              <w:pStyle w:val="Header3-Paragraph"/>
              <w:keepNext/>
              <w:keepLines/>
              <w:widowControl w:val="0"/>
              <w:ind w:left="760"/>
              <w:jc w:val="left"/>
            </w:pPr>
            <w:r>
              <w:t>“</w:t>
            </w:r>
            <w:r w:rsidR="00331DAC">
              <w:t>País</w:t>
            </w:r>
            <w:r>
              <w:t>”</w:t>
            </w:r>
            <w:r w:rsidR="00331DAC">
              <w:t xml:space="preserve"> tiene el significado conferido al término en las </w:t>
            </w:r>
            <w:r w:rsidR="009D6F0A">
              <w:rPr>
                <w:b/>
              </w:rPr>
              <w:t>Condiciones especiales aplicables al contrato</w:t>
            </w:r>
            <w:r w:rsidR="00331DAC">
              <w:t>.</w:t>
            </w:r>
          </w:p>
          <w:p w14:paraId="784AAF57" w14:textId="35EB11B9" w:rsidR="00331DAC" w:rsidRPr="00331DAC" w:rsidRDefault="00331DAC" w:rsidP="006B0C4E">
            <w:pPr>
              <w:pStyle w:val="Header3-Paragraph"/>
              <w:jc w:val="left"/>
            </w:pPr>
            <w:r>
              <w:t xml:space="preserve">Por </w:t>
            </w:r>
            <w:r w:rsidR="00B56E5C">
              <w:t>“</w:t>
            </w:r>
            <w:r>
              <w:t>día</w:t>
            </w:r>
            <w:r w:rsidR="00B56E5C">
              <w:t>”</w:t>
            </w:r>
            <w:r>
              <w:t xml:space="preserve"> se entiende un día natural.</w:t>
            </w:r>
          </w:p>
          <w:p w14:paraId="6435A25A" w14:textId="05B361F5" w:rsidR="00331DAC" w:rsidRPr="00331DAC" w:rsidRDefault="00331DAC" w:rsidP="006B0C4E">
            <w:pPr>
              <w:pStyle w:val="Header3-Paragraph"/>
              <w:jc w:val="left"/>
            </w:pPr>
            <w:r>
              <w:t xml:space="preserve">El término </w:t>
            </w:r>
            <w:r w:rsidR="00B56E5C">
              <w:t>“</w:t>
            </w:r>
            <w:r>
              <w:t>entrega</w:t>
            </w:r>
            <w:r w:rsidR="00B56E5C">
              <w:t>”</w:t>
            </w:r>
            <w:r>
              <w:t xml:space="preserve"> hace referencia a la transferencia de la propiedad de los bienes del proveedor al comprador de conformidad con las condiciones establecidas en el presente contrato.</w:t>
            </w:r>
          </w:p>
          <w:p w14:paraId="78A2395F" w14:textId="4ADE5954" w:rsidR="00331DAC" w:rsidRPr="00331DAC" w:rsidRDefault="00B56E5C" w:rsidP="006B0C4E">
            <w:pPr>
              <w:pStyle w:val="Header3-Paragraph"/>
              <w:jc w:val="left"/>
            </w:pPr>
            <w:r>
              <w:t>“</w:t>
            </w:r>
            <w:r w:rsidR="00331DAC">
              <w:t>Requisitos ambientales, de salud y de seguridad</w:t>
            </w:r>
            <w:r>
              <w:t>”</w:t>
            </w:r>
            <w:r w:rsidR="00331DAC">
              <w:t xml:space="preserve"> tiene el significado conferido al término en el párrafo 1 de la cláusula 23 de las </w:t>
            </w:r>
            <w:r w:rsidR="009D6F0A">
              <w:t>Condiciones generales aplicables al contrato</w:t>
            </w:r>
            <w:r w:rsidR="00331DAC">
              <w:t>.</w:t>
            </w:r>
          </w:p>
          <w:p w14:paraId="027FFA2F" w14:textId="143503B9" w:rsidR="00331DAC" w:rsidRPr="00331DAC" w:rsidRDefault="00B56E5C" w:rsidP="006B0C4E">
            <w:pPr>
              <w:pStyle w:val="Header3-Paragraph"/>
              <w:jc w:val="left"/>
            </w:pPr>
            <w:r>
              <w:t>“</w:t>
            </w:r>
            <w:r w:rsidR="00C53E7B">
              <w:t>Países que reúnen los requisitos</w:t>
            </w:r>
            <w:r>
              <w:t>”</w:t>
            </w:r>
            <w:r w:rsidR="00C53E7B">
              <w:t xml:space="preserve"> tiene el significado conferido al término en el párrafo 1 de la cláusula 7 de las </w:t>
            </w:r>
            <w:r w:rsidR="009D6F0A">
              <w:t>Condiciones generales aplicables al contrato</w:t>
            </w:r>
            <w:r w:rsidR="00C53E7B">
              <w:t>.</w:t>
            </w:r>
          </w:p>
          <w:p w14:paraId="02AD9C8B" w14:textId="42FE6D83" w:rsidR="00331DAC" w:rsidRPr="00331DAC" w:rsidRDefault="00B56E5C" w:rsidP="006B0C4E">
            <w:pPr>
              <w:pStyle w:val="Header3-Paragraph"/>
              <w:jc w:val="left"/>
            </w:pPr>
            <w:bookmarkStart w:id="834" w:name="_Ref201660948"/>
            <w:r>
              <w:t>“</w:t>
            </w:r>
            <w:r w:rsidR="00C53E7B">
              <w:t>Destino final</w:t>
            </w:r>
            <w:r>
              <w:t>”</w:t>
            </w:r>
            <w:r w:rsidR="00C53E7B">
              <w:t xml:space="preserve"> tiene el significado conferido al término</w:t>
            </w:r>
            <w:r w:rsidR="00C53E7B">
              <w:rPr>
                <w:b/>
              </w:rPr>
              <w:t xml:space="preserve"> </w:t>
            </w:r>
            <w:r w:rsidR="00C53E7B">
              <w:t xml:space="preserve">en las </w:t>
            </w:r>
            <w:r w:rsidR="009D6F0A">
              <w:rPr>
                <w:b/>
              </w:rPr>
              <w:t>Condiciones especiales aplicables al contrato</w:t>
            </w:r>
            <w:r w:rsidR="00C53E7B">
              <w:t>.</w:t>
            </w:r>
            <w:bookmarkEnd w:id="834"/>
          </w:p>
          <w:p w14:paraId="595B2E34" w14:textId="31AC75DA" w:rsidR="00331DAC" w:rsidRPr="00331DAC" w:rsidRDefault="00B56E5C" w:rsidP="006B0C4E">
            <w:pPr>
              <w:pStyle w:val="Header3-Paragraph"/>
              <w:jc w:val="left"/>
            </w:pPr>
            <w:r>
              <w:t>“</w:t>
            </w:r>
            <w:r w:rsidR="00C53E7B">
              <w:t>Convenio de financiación</w:t>
            </w:r>
            <w:r>
              <w:t>”</w:t>
            </w:r>
            <w:r w:rsidR="00C53E7B">
              <w:t xml:space="preserve"> tiene el significado conferido al término en los considerandos del acuerdo contractual.</w:t>
            </w:r>
          </w:p>
          <w:p w14:paraId="1A086A17" w14:textId="353093B5" w:rsidR="00331DAC" w:rsidRPr="00331DAC" w:rsidRDefault="00331DAC" w:rsidP="006B0C4E">
            <w:pPr>
              <w:pStyle w:val="Header3-Paragraph"/>
              <w:jc w:val="left"/>
            </w:pPr>
            <w:r>
              <w:t xml:space="preserve">Por </w:t>
            </w:r>
            <w:r w:rsidR="00B56E5C">
              <w:t>“</w:t>
            </w:r>
            <w:r w:rsidR="009D6F0A">
              <w:t>Condiciones generales aplicables al contrato</w:t>
            </w:r>
            <w:r w:rsidR="00B56E5C">
              <w:t>”</w:t>
            </w:r>
            <w:r>
              <w:t xml:space="preserve"> se entienden estas condiciones del contrato.</w:t>
            </w:r>
          </w:p>
          <w:p w14:paraId="4FDAA116" w14:textId="76C04F73" w:rsidR="00331DAC" w:rsidRPr="00331DAC" w:rsidRDefault="00331DAC" w:rsidP="006B0C4E">
            <w:pPr>
              <w:pStyle w:val="Header3-Paragraph"/>
              <w:jc w:val="left"/>
            </w:pPr>
            <w:r>
              <w:t xml:space="preserve">El término </w:t>
            </w:r>
            <w:r w:rsidR="00B56E5C">
              <w:t>“</w:t>
            </w:r>
            <w:r>
              <w:t>bienes</w:t>
            </w:r>
            <w:r w:rsidR="00B56E5C">
              <w:t>”</w:t>
            </w:r>
            <w:r>
              <w:t xml:space="preserve"> hace referencia a todos los productos, materias primas, maquinaria y equipos y/</w:t>
            </w:r>
            <w:r w:rsidR="00C37B1E">
              <w:t>u</w:t>
            </w:r>
            <w:r>
              <w:t xml:space="preserve"> otros materiales que el proveedor debe suministrar al comprador en virtud del presente contrato.</w:t>
            </w:r>
          </w:p>
          <w:p w14:paraId="1162B3B1" w14:textId="14F354EE" w:rsidR="00331DAC" w:rsidRPr="00331DAC" w:rsidRDefault="00B56E5C" w:rsidP="006B0C4E">
            <w:pPr>
              <w:pStyle w:val="Header3-Paragraph"/>
              <w:jc w:val="left"/>
            </w:pPr>
            <w:r>
              <w:t>“</w:t>
            </w:r>
            <w:r w:rsidR="00331DAC">
              <w:t>Gobierno</w:t>
            </w:r>
            <w:r>
              <w:t>”</w:t>
            </w:r>
            <w:r w:rsidR="00331DAC">
              <w:t xml:space="preserve"> significa el Gobierno del país del comprador;</w:t>
            </w:r>
          </w:p>
          <w:p w14:paraId="129459F5" w14:textId="598774CF" w:rsidR="00331DAC" w:rsidRPr="00331DAC" w:rsidRDefault="00C53E7B" w:rsidP="006B0C4E">
            <w:pPr>
              <w:pStyle w:val="Header3-Paragraph"/>
              <w:jc w:val="left"/>
            </w:pPr>
            <w:r>
              <w:t xml:space="preserve">Por </w:t>
            </w:r>
            <w:r w:rsidR="00B56E5C">
              <w:t>“</w:t>
            </w:r>
            <w:r>
              <w:t>normas de rendimiento de la CFI</w:t>
            </w:r>
            <w:r w:rsidR="00B56E5C">
              <w:t>”</w:t>
            </w:r>
            <w:r>
              <w:t xml:space="preserve"> se entienden las normas de la Corporación Financiera Internacional que calibran el rendimiento en materia de sostenibilidad ambiental y social. </w:t>
            </w:r>
          </w:p>
          <w:p w14:paraId="604BB882" w14:textId="3CC1AD78" w:rsidR="00331DAC" w:rsidRPr="00331DAC" w:rsidRDefault="00331DAC" w:rsidP="006B0C4E">
            <w:pPr>
              <w:pStyle w:val="Header3-Paragraph"/>
              <w:jc w:val="left"/>
            </w:pPr>
            <w:r>
              <w:t xml:space="preserve">Se entienden por </w:t>
            </w:r>
            <w:r w:rsidR="00B56E5C">
              <w:t>“</w:t>
            </w:r>
            <w:r>
              <w:t>PESAC</w:t>
            </w:r>
            <w:r w:rsidR="00B56E5C">
              <w:t>”</w:t>
            </w:r>
            <w:r>
              <w:t xml:space="preserve"> los Procedimientos del FIDA para la Evaluación Social, Ambiental y Climática (</w:t>
            </w:r>
            <w:r w:rsidR="00C37B1E">
              <w:t>P</w:t>
            </w:r>
            <w:r>
              <w:t xml:space="preserve">ESAC). </w:t>
            </w:r>
          </w:p>
          <w:p w14:paraId="53F24F62" w14:textId="4DC8D07E" w:rsidR="00331DAC" w:rsidRPr="00331DAC" w:rsidRDefault="00331DAC" w:rsidP="006B0C4E">
            <w:pPr>
              <w:pStyle w:val="Header3-Paragraph"/>
              <w:jc w:val="left"/>
            </w:pPr>
            <w:r>
              <w:t xml:space="preserve"> La sigla </w:t>
            </w:r>
            <w:r w:rsidR="00B56E5C">
              <w:t>“</w:t>
            </w:r>
            <w:r>
              <w:t>FIDA</w:t>
            </w:r>
            <w:r w:rsidR="00B56E5C">
              <w:t>”</w:t>
            </w:r>
            <w:r>
              <w:t xml:space="preserve"> o la referencia </w:t>
            </w:r>
            <w:r w:rsidR="00B56E5C">
              <w:t>“</w:t>
            </w:r>
            <w:r>
              <w:t>el Fondo</w:t>
            </w:r>
            <w:r w:rsidR="00B56E5C">
              <w:t>”</w:t>
            </w:r>
            <w:r>
              <w:t xml:space="preserve"> tiene el significado otorgado en las cláusulas de los considerandos del presente contrato.</w:t>
            </w:r>
          </w:p>
          <w:p w14:paraId="11DC3B9F" w14:textId="07060639" w:rsidR="00331DAC" w:rsidRPr="00331DAC" w:rsidRDefault="00B56E5C" w:rsidP="006B0C4E">
            <w:pPr>
              <w:pStyle w:val="Header3-Paragraph"/>
              <w:jc w:val="left"/>
            </w:pPr>
            <w:r>
              <w:t>“</w:t>
            </w:r>
            <w:r w:rsidR="00331DAC">
              <w:t>Financiación del FIDA</w:t>
            </w:r>
            <w:r>
              <w:t>”</w:t>
            </w:r>
            <w:r w:rsidR="00331DAC">
              <w:t xml:space="preserve"> tiene el significado conferido al término en los considerandos del presente contrato.</w:t>
            </w:r>
          </w:p>
          <w:p w14:paraId="48E7EE25" w14:textId="20F9ECE8" w:rsidR="00331DAC" w:rsidRPr="00331DAC" w:rsidRDefault="00B56E5C" w:rsidP="006B0C4E">
            <w:pPr>
              <w:pStyle w:val="Header3-Paragraph"/>
              <w:jc w:val="left"/>
            </w:pPr>
            <w:r>
              <w:t>“</w:t>
            </w:r>
            <w:r w:rsidR="00822392">
              <w:t>Directrices del FIDA para la Adquisición de Bienes y la Contratación de Obras y Servicios en el ámbito de los Proyectos</w:t>
            </w:r>
            <w:r>
              <w:t>”</w:t>
            </w:r>
            <w:r w:rsidR="00822392">
              <w:t xml:space="preserve"> se refiere al documento aprobado por la Junta Ejecutiva del Fondo y publicado en el sitio web del FIDA, que puede ser modificado periódicamente.</w:t>
            </w:r>
          </w:p>
          <w:p w14:paraId="04A7E1CE" w14:textId="61CB1F7E" w:rsidR="00331DAC" w:rsidRPr="00331DAC" w:rsidRDefault="00822392" w:rsidP="006B0C4E">
            <w:pPr>
              <w:pStyle w:val="Header3-Paragraph"/>
              <w:jc w:val="left"/>
            </w:pPr>
            <w:r>
              <w:t xml:space="preserve">Por </w:t>
            </w:r>
            <w:r w:rsidR="00B56E5C">
              <w:t>“</w:t>
            </w:r>
            <w:r>
              <w:t>notificación de adjudicación</w:t>
            </w:r>
            <w:r w:rsidR="00B56E5C">
              <w:t>”</w:t>
            </w:r>
            <w:r>
              <w:t xml:space="preserve"> se entiende la notificación enviada por el comprador al proveedor en la que se le comunica que su oferta ha sido aceptada, se convierte en adjudicatario y forma parte integrante del presente contrato.</w:t>
            </w:r>
          </w:p>
          <w:p w14:paraId="378E3F94" w14:textId="347EA34C" w:rsidR="00331DAC" w:rsidRPr="00331DAC" w:rsidRDefault="00822392" w:rsidP="006B0C4E">
            <w:pPr>
              <w:pStyle w:val="Header3-Paragraph"/>
              <w:jc w:val="left"/>
            </w:pPr>
            <w:r>
              <w:t xml:space="preserve">El término </w:t>
            </w:r>
            <w:r w:rsidR="00B56E5C">
              <w:t>“</w:t>
            </w:r>
            <w:r>
              <w:t>parte</w:t>
            </w:r>
            <w:r w:rsidR="00B56E5C">
              <w:t>”</w:t>
            </w:r>
            <w:r>
              <w:t xml:space="preserve"> alude al comprador o el proveedor, según el caso, mientras que </w:t>
            </w:r>
            <w:r w:rsidR="00B56E5C">
              <w:t>“</w:t>
            </w:r>
            <w:r>
              <w:t>partes</w:t>
            </w:r>
            <w:r w:rsidR="00B56E5C">
              <w:t>”</w:t>
            </w:r>
            <w:r>
              <w:t xml:space="preserve"> define a ambos.</w:t>
            </w:r>
          </w:p>
          <w:p w14:paraId="6729DCE4" w14:textId="62C7DF43" w:rsidR="00331DAC" w:rsidRPr="00331DAC" w:rsidRDefault="00331DAC" w:rsidP="006B0C4E">
            <w:pPr>
              <w:pStyle w:val="Header3-Paragraph"/>
              <w:jc w:val="left"/>
            </w:pPr>
            <w:r>
              <w:t xml:space="preserve">El término </w:t>
            </w:r>
            <w:r w:rsidR="00B56E5C">
              <w:t>“</w:t>
            </w:r>
            <w:r>
              <w:t>proveedores principales</w:t>
            </w:r>
            <w:r w:rsidR="00B56E5C">
              <w:t>”</w:t>
            </w:r>
            <w:r>
              <w:t xml:space="preserve"> define a aquellas personas físicas o jurídicas que proporcionan bienes o materiales esenciales para el contrato.</w:t>
            </w:r>
          </w:p>
          <w:p w14:paraId="4C0C05A6" w14:textId="089FB1B6" w:rsidR="00331DAC" w:rsidRPr="00331DAC" w:rsidRDefault="00B56E5C" w:rsidP="006B0C4E">
            <w:pPr>
              <w:pStyle w:val="Header3-Paragraph"/>
              <w:jc w:val="left"/>
            </w:pPr>
            <w:r>
              <w:t>“</w:t>
            </w:r>
            <w:r w:rsidR="00331DAC">
              <w:t>Comprador</w:t>
            </w:r>
            <w:r>
              <w:t>”</w:t>
            </w:r>
            <w:r w:rsidR="00331DAC">
              <w:t xml:space="preserve"> tiene el significado que se confiere al término en las </w:t>
            </w:r>
            <w:r w:rsidR="009D6F0A">
              <w:rPr>
                <w:b/>
              </w:rPr>
              <w:t>Condiciones especiales aplicables al contrato</w:t>
            </w:r>
            <w:r w:rsidR="00331DAC">
              <w:t>.</w:t>
            </w:r>
          </w:p>
          <w:p w14:paraId="04417D96" w14:textId="39CE9865" w:rsidR="00331DAC" w:rsidRPr="00331DAC" w:rsidRDefault="00822392" w:rsidP="006B0C4E">
            <w:pPr>
              <w:pStyle w:val="Header3-Paragraph"/>
              <w:jc w:val="left"/>
            </w:pPr>
            <w:r>
              <w:t xml:space="preserve">Se entienden por </w:t>
            </w:r>
            <w:r w:rsidR="00B56E5C">
              <w:t>“</w:t>
            </w:r>
            <w:r>
              <w:t>servicios conexos</w:t>
            </w:r>
            <w:r w:rsidR="00B56E5C">
              <w:t>”</w:t>
            </w:r>
            <w:r>
              <w:t xml:space="preserve"> los servicios inherentes al suministro de los bienes, como el seguro, la instalación, la formación, el mantenimiento inicial y otras obligaciones similares del proveedor en virtud del presente contrato.</w:t>
            </w:r>
          </w:p>
          <w:p w14:paraId="5F7B9385" w14:textId="1F8BDF77" w:rsidR="00331DAC" w:rsidRPr="00331DAC" w:rsidRDefault="00822392" w:rsidP="006B0C4E">
            <w:pPr>
              <w:pStyle w:val="Header3-Paragraph"/>
              <w:jc w:val="left"/>
            </w:pPr>
            <w:r>
              <w:t xml:space="preserve">Por </w:t>
            </w:r>
            <w:r w:rsidR="00B56E5C">
              <w:t>“</w:t>
            </w:r>
            <w:r w:rsidR="009D6F0A">
              <w:rPr>
                <w:b/>
              </w:rPr>
              <w:t>Condiciones especiales aplicables al contrato</w:t>
            </w:r>
            <w:r w:rsidR="00B56E5C">
              <w:t>”</w:t>
            </w:r>
            <w:r>
              <w:t xml:space="preserve"> se entienden las condiciones especiales mediante las cuales pueden ser modificadas o complementadas las </w:t>
            </w:r>
            <w:r w:rsidR="009D6F0A">
              <w:t>Condiciones generales aplicables al contrato</w:t>
            </w:r>
            <w:r>
              <w:t>.</w:t>
            </w:r>
          </w:p>
          <w:p w14:paraId="22D73FB7" w14:textId="5EFD4AB2" w:rsidR="00331DAC" w:rsidRPr="00331DAC" w:rsidRDefault="00822392" w:rsidP="006B0C4E">
            <w:pPr>
              <w:pStyle w:val="Header3-Paragraph"/>
              <w:jc w:val="left"/>
            </w:pPr>
            <w:r>
              <w:t xml:space="preserve">El término </w:t>
            </w:r>
            <w:r w:rsidR="00B56E5C">
              <w:t>“</w:t>
            </w:r>
            <w:r w:rsidR="00C37B1E">
              <w:t>L</w:t>
            </w:r>
            <w:r>
              <w:t>ista de requisitos</w:t>
            </w:r>
            <w:r w:rsidR="00B56E5C">
              <w:t>”</w:t>
            </w:r>
            <w:r>
              <w:t xml:space="preserve"> se refiere a la enumeración de requisitos (incluidos los requisitos técnicos) que se establece en la </w:t>
            </w:r>
            <w:r w:rsidR="00C37B1E">
              <w:t>s</w:t>
            </w:r>
            <w:r>
              <w:t>ección V del documento de licitación.</w:t>
            </w:r>
          </w:p>
          <w:p w14:paraId="36B4269F" w14:textId="331F32A3" w:rsidR="00331DAC" w:rsidRPr="00331DAC" w:rsidRDefault="00331DAC" w:rsidP="006B0C4E">
            <w:pPr>
              <w:pStyle w:val="Header3-Paragraph"/>
              <w:jc w:val="left"/>
            </w:pPr>
            <w:r>
              <w:t xml:space="preserve">El término </w:t>
            </w:r>
            <w:r w:rsidR="00B56E5C">
              <w:t>“</w:t>
            </w:r>
            <w:r>
              <w:t>subcontratista</w:t>
            </w:r>
            <w:r w:rsidR="00B56E5C">
              <w:t>”</w:t>
            </w:r>
            <w:r>
              <w:t xml:space="preserve"> hace referencia a cualquier persona o entidad a la que el proveedor </w:t>
            </w:r>
            <w:r w:rsidR="00C37B1E">
              <w:t xml:space="preserve">le </w:t>
            </w:r>
            <w:r>
              <w:t>subcontrate cualquier parte de los bienes que deben suministrarse o la ejecución de cualquier parte de los servicios conexos, de conformidad con las condiciones del presente contrato.</w:t>
            </w:r>
          </w:p>
          <w:p w14:paraId="383A851E" w14:textId="6E017039" w:rsidR="00331DAC" w:rsidRPr="00331DAC" w:rsidRDefault="00331DAC" w:rsidP="006B0C4E">
            <w:pPr>
              <w:pStyle w:val="Header3-Paragraph"/>
              <w:jc w:val="left"/>
            </w:pPr>
            <w:r>
              <w:t xml:space="preserve">El término </w:t>
            </w:r>
            <w:r w:rsidR="00B56E5C">
              <w:t>“</w:t>
            </w:r>
            <w:r>
              <w:t>proveedor</w:t>
            </w:r>
            <w:r w:rsidR="00B56E5C">
              <w:t>”</w:t>
            </w:r>
            <w:r>
              <w:t xml:space="preserve"> tiene el significado que </w:t>
            </w:r>
            <w:r w:rsidR="00C37B1E">
              <w:t xml:space="preserve">se </w:t>
            </w:r>
            <w:r>
              <w:t>otorga al término en el párrafo inicial del presente contrato.</w:t>
            </w:r>
          </w:p>
          <w:p w14:paraId="6FA9A812" w14:textId="77777777" w:rsidR="00331DAC" w:rsidRDefault="00B56E5C" w:rsidP="006B0C4E">
            <w:pPr>
              <w:pStyle w:val="Header3-Paragraph"/>
              <w:jc w:val="left"/>
            </w:pPr>
            <w:r>
              <w:t>“</w:t>
            </w:r>
            <w:r w:rsidR="00822392">
              <w:t>Impuesto</w:t>
            </w:r>
            <w:r>
              <w:t>”</w:t>
            </w:r>
            <w:r w:rsidR="00822392">
              <w:t xml:space="preserve"> e </w:t>
            </w:r>
            <w:r>
              <w:t>“</w:t>
            </w:r>
            <w:r w:rsidR="00822392">
              <w:t>impuestos</w:t>
            </w:r>
            <w:r>
              <w:t>”</w:t>
            </w:r>
            <w:r w:rsidR="00822392">
              <w:t xml:space="preserve"> tienen el significado que se confiere a estos términos en el convenio de financiación o en el acuerdo relacionado.</w:t>
            </w:r>
          </w:p>
          <w:p w14:paraId="3811A432" w14:textId="17854B62" w:rsidR="00B56E5C" w:rsidRPr="00331DAC" w:rsidRDefault="00B56E5C" w:rsidP="00B56E5C">
            <w:pPr>
              <w:pStyle w:val="Header3-Paragraph"/>
              <w:numPr>
                <w:ilvl w:val="0"/>
                <w:numId w:val="0"/>
              </w:numPr>
              <w:ind w:left="762"/>
            </w:pPr>
          </w:p>
        </w:tc>
      </w:tr>
      <w:tr w:rsidR="00331DAC" w:rsidRPr="00331DAC" w14:paraId="5BDC52C7" w14:textId="77777777" w:rsidTr="00D9067C">
        <w:tc>
          <w:tcPr>
            <w:tcW w:w="3100" w:type="dxa"/>
            <w:gridSpan w:val="2"/>
            <w:shd w:val="clear" w:color="auto" w:fill="FFFFFF"/>
          </w:tcPr>
          <w:p w14:paraId="5AABBF5C" w14:textId="77777777" w:rsidR="00331DAC" w:rsidRPr="00331DAC" w:rsidRDefault="00331DAC" w:rsidP="00A14237">
            <w:pPr>
              <w:pStyle w:val="GCCClauses"/>
            </w:pPr>
            <w:bookmarkStart w:id="835" w:name="_Toc202352986"/>
            <w:bookmarkStart w:id="836" w:name="_Toc202353197"/>
            <w:bookmarkStart w:id="837" w:name="_Toc202353411"/>
            <w:bookmarkStart w:id="838" w:name="_Toc433790943"/>
            <w:bookmarkStart w:id="839" w:name="_Toc41378808"/>
            <w:bookmarkStart w:id="840" w:name="_Toc47632967"/>
            <w:bookmarkStart w:id="841" w:name="_Toc64452266"/>
            <w:r>
              <w:t>Interpretación y cuestiones generales</w:t>
            </w:r>
            <w:bookmarkEnd w:id="835"/>
            <w:bookmarkEnd w:id="836"/>
            <w:bookmarkEnd w:id="837"/>
            <w:bookmarkEnd w:id="838"/>
            <w:bookmarkEnd w:id="839"/>
            <w:bookmarkEnd w:id="840"/>
            <w:bookmarkEnd w:id="841"/>
          </w:p>
        </w:tc>
        <w:tc>
          <w:tcPr>
            <w:tcW w:w="6860" w:type="dxa"/>
            <w:gridSpan w:val="2"/>
            <w:shd w:val="clear" w:color="auto" w:fill="FFFFFF"/>
          </w:tcPr>
          <w:p w14:paraId="09D9054A" w14:textId="77777777" w:rsidR="00331DAC" w:rsidRPr="00331DAC" w:rsidRDefault="00331DAC" w:rsidP="006B0C4E">
            <w:pPr>
              <w:pStyle w:val="GCCSubclause"/>
            </w:pPr>
            <w:r>
              <w:t>Salvo que se indique otra cosa, a lo largo del presente contrato:</w:t>
            </w:r>
          </w:p>
          <w:p w14:paraId="65ACABB1" w14:textId="60C82DD6" w:rsidR="00331DAC" w:rsidRPr="00331DAC" w:rsidRDefault="00331DAC" w:rsidP="006B0C4E">
            <w:pPr>
              <w:pStyle w:val="Header3-Paragraph"/>
              <w:jc w:val="left"/>
            </w:pPr>
            <w:r>
              <w:t xml:space="preserve">El término </w:t>
            </w:r>
            <w:r w:rsidR="00B56E5C">
              <w:t>“</w:t>
            </w:r>
            <w:r>
              <w:t>confirmación</w:t>
            </w:r>
            <w:r w:rsidR="00B56E5C">
              <w:t>”</w:t>
            </w:r>
            <w:r>
              <w:t xml:space="preserve"> hace referencia a la confirmación por escrito;</w:t>
            </w:r>
          </w:p>
          <w:p w14:paraId="2C438DE7" w14:textId="3E14810A" w:rsidR="00331DAC" w:rsidRPr="00331DAC" w:rsidRDefault="00B56E5C" w:rsidP="006B0C4E">
            <w:pPr>
              <w:pStyle w:val="Header3-Paragraph"/>
              <w:jc w:val="left"/>
            </w:pPr>
            <w:r>
              <w:t>“</w:t>
            </w:r>
            <w:r w:rsidR="00331DAC">
              <w:t>Por escrito</w:t>
            </w:r>
            <w:r>
              <w:t>”</w:t>
            </w:r>
            <w:r w:rsidR="00331DAC">
              <w:t xml:space="preserve"> significa que la comunicación se ha efectuado por medio de la escritura (por ejemplo, por correo, correo electrónico o fax) y se ha entregado con acuse de recibo;</w:t>
            </w:r>
          </w:p>
          <w:p w14:paraId="36A7A046" w14:textId="77777777" w:rsidR="00331DAC" w:rsidRPr="00331DAC" w:rsidRDefault="00331DAC" w:rsidP="006B0C4E">
            <w:pPr>
              <w:pStyle w:val="Header3-Paragraph"/>
              <w:jc w:val="left"/>
            </w:pPr>
            <w:r>
              <w:t xml:space="preserve">salvo que el contexto exija lo contrario, las palabras referidas en singular incluyen también el plural y viceversa; </w:t>
            </w:r>
          </w:p>
          <w:p w14:paraId="57BC7099" w14:textId="77777777" w:rsidR="00331DAC" w:rsidRPr="00331DAC" w:rsidRDefault="00331DAC" w:rsidP="006B0C4E">
            <w:pPr>
              <w:pStyle w:val="Header3-Paragraph"/>
              <w:jc w:val="left"/>
            </w:pPr>
            <w:r>
              <w:t>el femenino engloba el masculino y viceversa, y</w:t>
            </w:r>
          </w:p>
          <w:p w14:paraId="73388F3F" w14:textId="77777777" w:rsidR="00331DAC" w:rsidRPr="00331DAC" w:rsidRDefault="00331DAC" w:rsidP="006B0C4E">
            <w:pPr>
              <w:pStyle w:val="Header3-Paragraph"/>
              <w:jc w:val="left"/>
            </w:pPr>
            <w:r>
              <w:t>los títulos y encabezamientos se incluyen únicamente a título de referencia y no limitarán, modificarán ni alterarán el significado o la interpretación del presente contrato.</w:t>
            </w:r>
          </w:p>
        </w:tc>
      </w:tr>
      <w:tr w:rsidR="00331DAC" w:rsidRPr="00331DAC" w14:paraId="68C5C935" w14:textId="77777777" w:rsidTr="00D9067C">
        <w:tc>
          <w:tcPr>
            <w:tcW w:w="3100" w:type="dxa"/>
            <w:gridSpan w:val="2"/>
            <w:shd w:val="clear" w:color="auto" w:fill="FFFFFF"/>
          </w:tcPr>
          <w:p w14:paraId="2E6095E7" w14:textId="77777777" w:rsidR="00331DAC" w:rsidRPr="00A14237" w:rsidRDefault="00331DAC" w:rsidP="00A14237">
            <w:pPr>
              <w:spacing w:before="240"/>
              <w:rPr>
                <w:b/>
                <w:bCs/>
              </w:rPr>
            </w:pPr>
            <w:bookmarkStart w:id="842" w:name="_Toc443404525"/>
            <w:bookmarkStart w:id="843" w:name="_Toc451500687"/>
            <w:bookmarkStart w:id="844" w:name="_Toc41378809"/>
            <w:r>
              <w:rPr>
                <w:b/>
              </w:rPr>
              <w:t>Incoterms</w:t>
            </w:r>
            <w:bookmarkEnd w:id="842"/>
            <w:bookmarkEnd w:id="843"/>
            <w:bookmarkEnd w:id="844"/>
          </w:p>
        </w:tc>
        <w:tc>
          <w:tcPr>
            <w:tcW w:w="6860" w:type="dxa"/>
            <w:gridSpan w:val="2"/>
            <w:shd w:val="clear" w:color="auto" w:fill="FFFFFF"/>
          </w:tcPr>
          <w:p w14:paraId="4A639130" w14:textId="7EB18569" w:rsidR="00331DAC" w:rsidRPr="00331DAC" w:rsidRDefault="00331DAC" w:rsidP="00A14237">
            <w:pPr>
              <w:pStyle w:val="GCCSubclause"/>
            </w:pPr>
            <w:r>
              <w:t xml:space="preserve">A menos que sea incompatible con cualquier disposición del presente contrato, el significado de cualquier término comercial y los derechos y obligaciones de las partes en virtud del mismo serán los prescritos por la edición actual de los Incoterms, según se especifica en </w:t>
            </w:r>
            <w:r>
              <w:rPr>
                <w:b/>
              </w:rPr>
              <w:t xml:space="preserve">las </w:t>
            </w:r>
            <w:r w:rsidR="009D6F0A">
              <w:rPr>
                <w:b/>
              </w:rPr>
              <w:t>Condiciones especiales aplicables al contrato</w:t>
            </w:r>
            <w:r>
              <w:t>. Los Incoterms son las reglas internacionales de interpretación de los términos comerciales publicadas por la Cámara de Comercio Internacional, que tiene su sede en 38 Cours Albert 1</w:t>
            </w:r>
            <w:r w:rsidR="00B56E5C">
              <w:t>.</w:t>
            </w:r>
            <w:r w:rsidRPr="00B56E5C">
              <w:rPr>
                <w:vertAlign w:val="superscript"/>
              </w:rPr>
              <w:t>er</w:t>
            </w:r>
            <w:r>
              <w:t>, 75008 París (Francia).</w:t>
            </w:r>
          </w:p>
        </w:tc>
      </w:tr>
      <w:tr w:rsidR="00331DAC" w:rsidRPr="00331DAC" w14:paraId="79E51ACF" w14:textId="77777777" w:rsidTr="00D9067C">
        <w:tc>
          <w:tcPr>
            <w:tcW w:w="3100" w:type="dxa"/>
            <w:gridSpan w:val="2"/>
            <w:shd w:val="clear" w:color="auto" w:fill="FFFFFF"/>
          </w:tcPr>
          <w:p w14:paraId="06C4F03E" w14:textId="77777777" w:rsidR="00331DAC" w:rsidRPr="00A14237" w:rsidRDefault="00331DAC" w:rsidP="00A14237">
            <w:pPr>
              <w:spacing w:before="240"/>
              <w:rPr>
                <w:b/>
                <w:bCs/>
              </w:rPr>
            </w:pPr>
            <w:bookmarkStart w:id="845" w:name="_Toc443404526"/>
            <w:bookmarkStart w:id="846" w:name="_Toc451500688"/>
            <w:bookmarkStart w:id="847" w:name="_Toc41378810"/>
            <w:r>
              <w:rPr>
                <w:b/>
                <w:bCs/>
              </w:rPr>
              <w:t>Integridad del acuerdo</w:t>
            </w:r>
            <w:bookmarkEnd w:id="845"/>
            <w:bookmarkEnd w:id="846"/>
            <w:bookmarkEnd w:id="847"/>
          </w:p>
        </w:tc>
        <w:tc>
          <w:tcPr>
            <w:tcW w:w="6860" w:type="dxa"/>
            <w:gridSpan w:val="2"/>
            <w:shd w:val="clear" w:color="auto" w:fill="FFFFFF"/>
          </w:tcPr>
          <w:p w14:paraId="4C4122E9" w14:textId="15543F8A" w:rsidR="00331DAC" w:rsidRPr="00331DAC" w:rsidRDefault="00EC3179" w:rsidP="00A14237">
            <w:pPr>
              <w:pStyle w:val="GCCSubclause"/>
            </w:pPr>
            <w:r>
              <w:t>El presente contrato constituye el acuerdo integral entre el comprador y el proveedor y sustituye todas las comunicaciones, negociaciones y acuerdos (escritos u orales) entre las partes formalizados con anterioridad a la fecha del presente contrato. Ningún agente o representante de cualquiera de las partes tiene la autoridad de realizar ninguna declaración, representación, promesa, acuerdo o convenio que no estén estipulados en el presente contrato, y las Partes no estarán sujetas a ninguno de ellos ni serán responsables de los mismos.</w:t>
            </w:r>
          </w:p>
        </w:tc>
      </w:tr>
      <w:tr w:rsidR="00331DAC" w:rsidRPr="00331DAC" w14:paraId="061339F6" w14:textId="77777777" w:rsidTr="00D9067C">
        <w:tc>
          <w:tcPr>
            <w:tcW w:w="3100" w:type="dxa"/>
            <w:gridSpan w:val="2"/>
            <w:shd w:val="clear" w:color="auto" w:fill="FFFFFF"/>
          </w:tcPr>
          <w:p w14:paraId="6542730E" w14:textId="77777777" w:rsidR="00331DAC" w:rsidRPr="00A14237" w:rsidRDefault="00331DAC" w:rsidP="00A14237">
            <w:pPr>
              <w:spacing w:before="240"/>
              <w:rPr>
                <w:b/>
                <w:bCs/>
              </w:rPr>
            </w:pPr>
            <w:bookmarkStart w:id="848" w:name="_Toc443404527"/>
            <w:bookmarkStart w:id="849" w:name="_Toc451500689"/>
            <w:bookmarkStart w:id="850" w:name="_Toc41378811"/>
            <w:r>
              <w:rPr>
                <w:b/>
              </w:rPr>
              <w:t>Modificaciones</w:t>
            </w:r>
            <w:bookmarkEnd w:id="848"/>
            <w:bookmarkEnd w:id="849"/>
            <w:bookmarkEnd w:id="850"/>
          </w:p>
        </w:tc>
        <w:tc>
          <w:tcPr>
            <w:tcW w:w="6860" w:type="dxa"/>
            <w:gridSpan w:val="2"/>
            <w:shd w:val="clear" w:color="auto" w:fill="FFFFFF"/>
          </w:tcPr>
          <w:p w14:paraId="4144C3AA" w14:textId="77777777" w:rsidR="00331DAC" w:rsidRPr="00331DAC" w:rsidRDefault="00331DAC" w:rsidP="00A14237">
            <w:pPr>
              <w:pStyle w:val="GCCSubclause"/>
            </w:pPr>
            <w:r>
              <w:t>Ninguna modificación o variación del presente contrato será válida a menos que se haga por escrito, esté fechada, se refiera expresamente al presente contrato y esté firmada por un representante debidamente autorizado de cada una de las partes en el contrato.</w:t>
            </w:r>
          </w:p>
        </w:tc>
      </w:tr>
      <w:tr w:rsidR="00331DAC" w:rsidRPr="00331DAC" w14:paraId="57445478" w14:textId="77777777" w:rsidTr="00D9067C">
        <w:tc>
          <w:tcPr>
            <w:tcW w:w="3100" w:type="dxa"/>
            <w:gridSpan w:val="2"/>
            <w:shd w:val="clear" w:color="auto" w:fill="FFFFFF"/>
          </w:tcPr>
          <w:p w14:paraId="2AA346BE" w14:textId="77777777" w:rsidR="00331DAC" w:rsidRPr="00A14237" w:rsidRDefault="00331DAC" w:rsidP="00A14237">
            <w:pPr>
              <w:spacing w:before="240"/>
              <w:rPr>
                <w:b/>
                <w:bCs/>
              </w:rPr>
            </w:pPr>
            <w:bookmarkStart w:id="851" w:name="_Toc443404528"/>
            <w:bookmarkStart w:id="852" w:name="_Toc451500690"/>
            <w:bookmarkStart w:id="853" w:name="_Toc41378812"/>
            <w:r>
              <w:rPr>
                <w:b/>
              </w:rPr>
              <w:t>Renuncias, período de gracia, etc.</w:t>
            </w:r>
            <w:bookmarkEnd w:id="851"/>
            <w:bookmarkEnd w:id="852"/>
            <w:bookmarkEnd w:id="853"/>
          </w:p>
        </w:tc>
        <w:tc>
          <w:tcPr>
            <w:tcW w:w="6860" w:type="dxa"/>
            <w:gridSpan w:val="2"/>
            <w:shd w:val="clear" w:color="auto" w:fill="FFFFFF"/>
          </w:tcPr>
          <w:p w14:paraId="54DDBF96" w14:textId="77777777" w:rsidR="00331DAC" w:rsidRPr="00331DAC" w:rsidRDefault="00331DAC" w:rsidP="00FB317F">
            <w:pPr>
              <w:pStyle w:val="GCCSubclause"/>
            </w:pPr>
            <w:r>
              <w:t xml:space="preserve">La información que figura a continuación se aplicará con respecto a las renuncias, períodos de gracia o acciones similares adoptadas con arreglo al presente contrato. </w:t>
            </w:r>
          </w:p>
          <w:p w14:paraId="5A0BD227" w14:textId="5C1654CB" w:rsidR="00331DAC" w:rsidRPr="00331DAC" w:rsidRDefault="00EC3179" w:rsidP="00FB317F">
            <w:pPr>
              <w:pStyle w:val="Header3-Paragraph"/>
              <w:jc w:val="left"/>
            </w:pPr>
            <w:r>
              <w:t>Toda renuncia por una de las partes a los derechos, facultades o recursos o medidas de reparación con arreglo al presente contrato deberá constar por escrito, estar fechada y firmada por un representante autorizado de la parte que manifieste esa renuncia y especificar las condiciones en l</w:t>
            </w:r>
            <w:r w:rsidR="003D2C2F">
              <w:t>a</w:t>
            </w:r>
            <w:r>
              <w:t>s que se renuncia.</w:t>
            </w:r>
          </w:p>
          <w:p w14:paraId="128A1B41" w14:textId="77777777" w:rsidR="00331DAC" w:rsidRPr="00331DAC" w:rsidRDefault="00331DAC" w:rsidP="00FB317F">
            <w:pPr>
              <w:pStyle w:val="Header3-Paragraph"/>
              <w:jc w:val="left"/>
            </w:pPr>
            <w:r>
              <w:t>Ninguna excepción, período de gracia, demora o indulgencia de cualquiera de las partes, según sea el caso, en la aplicación de las condiciones del presente contrato, ni la modificación por alguna de las partes de los plazos acordados con la otra parte perjudicará, afectará o restringirá los derechos de esa parte en virtud del presente contrato, ni la dispensa por una de las partes de un incumplimiento del contrato operará como dispensa de cualquier incumplimiento posterior o continuo del contrato.</w:t>
            </w:r>
          </w:p>
        </w:tc>
      </w:tr>
      <w:tr w:rsidR="00331DAC" w:rsidRPr="00331DAC" w14:paraId="449EAB47" w14:textId="77777777" w:rsidTr="00D9067C">
        <w:tc>
          <w:tcPr>
            <w:tcW w:w="3100" w:type="dxa"/>
            <w:gridSpan w:val="2"/>
            <w:shd w:val="clear" w:color="auto" w:fill="FFFFFF"/>
          </w:tcPr>
          <w:p w14:paraId="736960D9" w14:textId="77777777" w:rsidR="00331DAC" w:rsidRPr="00A14237" w:rsidRDefault="00331DAC" w:rsidP="00A14237">
            <w:pPr>
              <w:spacing w:before="240"/>
              <w:rPr>
                <w:b/>
                <w:bCs/>
              </w:rPr>
            </w:pPr>
            <w:bookmarkStart w:id="854" w:name="_Toc443404529"/>
            <w:bookmarkStart w:id="855" w:name="_Toc451500691"/>
            <w:bookmarkStart w:id="856" w:name="_Toc41378813"/>
            <w:r>
              <w:rPr>
                <w:b/>
              </w:rPr>
              <w:t>Divisibilidad del contrato</w:t>
            </w:r>
            <w:bookmarkEnd w:id="854"/>
            <w:bookmarkEnd w:id="855"/>
            <w:bookmarkEnd w:id="856"/>
          </w:p>
        </w:tc>
        <w:tc>
          <w:tcPr>
            <w:tcW w:w="6860" w:type="dxa"/>
            <w:gridSpan w:val="2"/>
            <w:shd w:val="clear" w:color="auto" w:fill="FFFFFF"/>
          </w:tcPr>
          <w:p w14:paraId="2CB55C32" w14:textId="77777777" w:rsidR="00331DAC" w:rsidRPr="00331DAC" w:rsidRDefault="00331DAC" w:rsidP="00FB317F">
            <w:pPr>
              <w:pStyle w:val="GCCSubclause"/>
            </w:pPr>
            <w:r>
              <w:t>En caso de que alguna de las disposiciones o condiciones del presente contrato se prohíba o se declare inválida o inaplicable, esa prohibición, invalidez o inaplicabilidad no afectará a la validez o aplicabilidad de las demás disposiciones y condiciones del contrato</w:t>
            </w:r>
            <w:r w:rsidR="003D2C2F">
              <w:t>.</w:t>
            </w:r>
          </w:p>
        </w:tc>
      </w:tr>
      <w:tr w:rsidR="00331DAC" w:rsidRPr="00331DAC" w14:paraId="5AA87FF2" w14:textId="77777777" w:rsidTr="00D9067C">
        <w:tc>
          <w:tcPr>
            <w:tcW w:w="3100" w:type="dxa"/>
            <w:gridSpan w:val="2"/>
            <w:shd w:val="clear" w:color="auto" w:fill="FFFFFF"/>
          </w:tcPr>
          <w:p w14:paraId="161D96B7" w14:textId="77777777" w:rsidR="00331DAC" w:rsidRPr="00A14237" w:rsidRDefault="00331DAC" w:rsidP="00A14237">
            <w:pPr>
              <w:spacing w:before="240"/>
              <w:rPr>
                <w:b/>
                <w:bCs/>
              </w:rPr>
            </w:pPr>
            <w:bookmarkStart w:id="857" w:name="_Toc443404530"/>
            <w:bookmarkStart w:id="858" w:name="_Toc451500692"/>
            <w:bookmarkStart w:id="859" w:name="_Toc41378814"/>
            <w:r>
              <w:rPr>
                <w:b/>
              </w:rPr>
              <w:t>Documentos que forman el presente contrato</w:t>
            </w:r>
            <w:bookmarkEnd w:id="857"/>
            <w:bookmarkEnd w:id="858"/>
            <w:bookmarkEnd w:id="859"/>
          </w:p>
        </w:tc>
        <w:tc>
          <w:tcPr>
            <w:tcW w:w="6860" w:type="dxa"/>
            <w:gridSpan w:val="2"/>
            <w:shd w:val="clear" w:color="auto" w:fill="FFFFFF"/>
          </w:tcPr>
          <w:p w14:paraId="082BAEBE" w14:textId="77777777" w:rsidR="00331DAC" w:rsidRPr="00331DAC" w:rsidRDefault="00331DAC" w:rsidP="00FB317F">
            <w:pPr>
              <w:pStyle w:val="GCCSubclause"/>
            </w:pPr>
            <w:bookmarkStart w:id="860" w:name="_Ref201660959"/>
            <w:r>
              <w:t>Los siguientes documentos se consideran parte integrante del contrato y se interpretarán en el siguiente orden de prioridad:</w:t>
            </w:r>
            <w:bookmarkEnd w:id="860"/>
          </w:p>
          <w:p w14:paraId="0EDB74B6" w14:textId="6C3B19A5" w:rsidR="00331DAC" w:rsidRPr="00331DAC" w:rsidRDefault="00EC3179" w:rsidP="00FB317F">
            <w:pPr>
              <w:pStyle w:val="Header3-Paragraph"/>
              <w:jc w:val="left"/>
            </w:pPr>
            <w:r>
              <w:t xml:space="preserve">el presente formulario de acuerdo contractual, que consiste en los párrafos iniciales, los considerandos y otras cláusulas establecidas inmediatamente antes de las </w:t>
            </w:r>
            <w:r w:rsidR="009D6F0A">
              <w:t>Condiciones generales aplicables al contrato</w:t>
            </w:r>
            <w:r>
              <w:t xml:space="preserve"> y que incluye las firmas del comprador y del proveedor;</w:t>
            </w:r>
          </w:p>
          <w:p w14:paraId="14191AC0" w14:textId="77777777" w:rsidR="00EB1C51" w:rsidRDefault="00331DAC" w:rsidP="00FB317F">
            <w:pPr>
              <w:pStyle w:val="Header3-Paragraph"/>
              <w:jc w:val="left"/>
            </w:pPr>
            <w:r>
              <w:t>el formulario de licitación;</w:t>
            </w:r>
          </w:p>
          <w:p w14:paraId="2223E6CF" w14:textId="77777777" w:rsidR="00331DAC" w:rsidRDefault="00EB1C51" w:rsidP="00FB317F">
            <w:pPr>
              <w:pStyle w:val="Header3-Paragraph"/>
              <w:jc w:val="left"/>
            </w:pPr>
            <w:r>
              <w:t>la notificación de adjudicación emitida por el comprador;</w:t>
            </w:r>
          </w:p>
          <w:p w14:paraId="565A495F" w14:textId="7B8666C4" w:rsidR="00EB1C51" w:rsidRPr="00331DAC" w:rsidRDefault="00EB1C51" w:rsidP="00FB317F">
            <w:pPr>
              <w:pStyle w:val="Header3-Paragraph"/>
              <w:jc w:val="left"/>
            </w:pPr>
            <w:r>
              <w:t xml:space="preserve">las </w:t>
            </w:r>
            <w:r w:rsidR="009D6F0A">
              <w:t>Condiciones especiales aplicables al contrato</w:t>
            </w:r>
            <w:r>
              <w:t>;</w:t>
            </w:r>
          </w:p>
          <w:p w14:paraId="60BDA7DD" w14:textId="51E5CB4B" w:rsidR="00EB1C51" w:rsidRPr="00331DAC" w:rsidRDefault="00EB1C51" w:rsidP="00FB317F">
            <w:pPr>
              <w:pStyle w:val="Header3-Paragraph"/>
              <w:jc w:val="left"/>
            </w:pPr>
            <w:r>
              <w:t xml:space="preserve">las </w:t>
            </w:r>
            <w:r w:rsidR="009D6F0A">
              <w:t>Condiciones generales aplicables al contrato</w:t>
            </w:r>
          </w:p>
          <w:p w14:paraId="66DDA7C5" w14:textId="77777777" w:rsidR="00331DAC" w:rsidRPr="00331DAC" w:rsidRDefault="00EB1C51" w:rsidP="00FB317F">
            <w:pPr>
              <w:pStyle w:val="Header3-Paragraph"/>
              <w:jc w:val="left"/>
            </w:pPr>
            <w:r>
              <w:t>las listas de precios presentadas por el licitador y la lista de requisitos;</w:t>
            </w:r>
          </w:p>
          <w:p w14:paraId="607A0C47" w14:textId="77777777" w:rsidR="00331DAC" w:rsidRDefault="00EC3179" w:rsidP="00FB317F">
            <w:pPr>
              <w:pStyle w:val="Header3-Paragraph"/>
              <w:jc w:val="left"/>
            </w:pPr>
            <w:r>
              <w:t xml:space="preserve">las especificaciones técnicas; </w:t>
            </w:r>
          </w:p>
          <w:p w14:paraId="4535E638" w14:textId="77777777" w:rsidR="002F287B" w:rsidRDefault="00D344C8" w:rsidP="00A14237">
            <w:pPr>
              <w:pStyle w:val="Header3-Paragraph"/>
            </w:pPr>
            <w:r>
              <w:t xml:space="preserve">el formulario de autocertificación del adjudicatario; </w:t>
            </w:r>
          </w:p>
          <w:p w14:paraId="56DC84B3" w14:textId="3FA36A19" w:rsidR="00331DAC" w:rsidRPr="00331DAC" w:rsidRDefault="00D344C8" w:rsidP="00B56E5C">
            <w:pPr>
              <w:pStyle w:val="Header3-Paragraph"/>
            </w:pPr>
            <w:r>
              <w:t>la Política revisada del FIDA en materia de Prevención del Fraude y la Corrupción en sus Actividades y Operaciones, y</w:t>
            </w:r>
          </w:p>
          <w:p w14:paraId="64DBADD4" w14:textId="77777777" w:rsidR="00331DAC" w:rsidRPr="00331DAC" w:rsidRDefault="00331DAC" w:rsidP="00A14237">
            <w:pPr>
              <w:pStyle w:val="Header3-Paragraph"/>
            </w:pPr>
            <w:r>
              <w:t xml:space="preserve">cualquier otro documento que figure en las </w:t>
            </w:r>
            <w:r>
              <w:rPr>
                <w:b/>
              </w:rPr>
              <w:t>condiciones especiales</w:t>
            </w:r>
            <w:r>
              <w:t xml:space="preserve"> como parte del presente contrato.</w:t>
            </w:r>
          </w:p>
        </w:tc>
      </w:tr>
      <w:tr w:rsidR="00331DAC" w:rsidRPr="00331DAC" w14:paraId="657AB94B" w14:textId="77777777" w:rsidTr="00D9067C">
        <w:tc>
          <w:tcPr>
            <w:tcW w:w="3100" w:type="dxa"/>
            <w:gridSpan w:val="2"/>
            <w:shd w:val="clear" w:color="auto" w:fill="FFFFFF"/>
          </w:tcPr>
          <w:p w14:paraId="0D415044" w14:textId="77777777" w:rsidR="00331DAC" w:rsidRPr="00331DAC" w:rsidRDefault="00A14237" w:rsidP="00A14237">
            <w:pPr>
              <w:pStyle w:val="GCCClauses"/>
            </w:pPr>
            <w:bookmarkStart w:id="861" w:name="_Toc47632968"/>
            <w:bookmarkStart w:id="862" w:name="_Toc64452267"/>
            <w:r>
              <w:t>Prácticas prohibidas</w:t>
            </w:r>
            <w:bookmarkEnd w:id="861"/>
            <w:bookmarkEnd w:id="862"/>
          </w:p>
        </w:tc>
        <w:tc>
          <w:tcPr>
            <w:tcW w:w="6860" w:type="dxa"/>
            <w:gridSpan w:val="2"/>
            <w:shd w:val="clear" w:color="auto" w:fill="FFFFFF"/>
          </w:tcPr>
          <w:p w14:paraId="1DB10304" w14:textId="2FED0F0B" w:rsidR="00A14237" w:rsidRPr="001F13ED" w:rsidRDefault="00A14237" w:rsidP="00FB317F">
            <w:pPr>
              <w:pStyle w:val="GCCSubclause"/>
            </w:pPr>
            <w:r>
              <w:t xml:space="preserve">El Fondo exige que todos los beneficiarios de la financiación del FIDA, incluidos el comprador, los licitadores, los asociados en la ejecución, los prestadores de servicios, los proveedores, los subproveedores, los contratistas, los subcontratistas, los consultores, los subconsultores y todos sus agentes (declarados o no) y miembros del personal observen las normas éticas más estrictas durante la adquisición y la formalización de los contratos y cumplan con la Política del FIDA en materia de Prevención del Fraude y la Corrupción en sus Actividades y Operaciones, revisada el 12 de diciembre de 2018 e incluida como sección IX en el presente documento (EB 2018/125/R.6; en adelante, </w:t>
            </w:r>
            <w:r w:rsidR="00B56E5C">
              <w:t>“</w:t>
            </w:r>
            <w:r>
              <w:t>política anticorrupción del FIDA</w:t>
            </w:r>
            <w:r w:rsidR="00B56E5C">
              <w:t>”</w:t>
            </w:r>
            <w:r>
              <w:t xml:space="preserve">). </w:t>
            </w:r>
          </w:p>
          <w:p w14:paraId="2ACD80C7" w14:textId="4A47FF9B" w:rsidR="00A14237" w:rsidRPr="001F13ED" w:rsidRDefault="00A14237" w:rsidP="00FB317F">
            <w:pPr>
              <w:pStyle w:val="GCCSubclause"/>
            </w:pPr>
            <w:r>
              <w:t xml:space="preserve">A los efectos de estas disposiciones, y en coherencia con la política anticorrupción del FIDA, a veces se hace referencia al conjunto de términos que figuran a continuación como </w:t>
            </w:r>
            <w:r w:rsidR="00B56E5C">
              <w:t>“</w:t>
            </w:r>
            <w:r>
              <w:t>prácticas prohibidas</w:t>
            </w:r>
            <w:r w:rsidR="00B56E5C">
              <w:t>”</w:t>
            </w:r>
            <w:r>
              <w:t>, y dichos términos se definen de la siguiente manera:</w:t>
            </w:r>
          </w:p>
          <w:p w14:paraId="28D22158" w14:textId="1F95A2F5" w:rsidR="00A14237" w:rsidRPr="001F13ED" w:rsidRDefault="00A14237" w:rsidP="00FB317F">
            <w:pPr>
              <w:pStyle w:val="Header3-Paragraph"/>
              <w:jc w:val="left"/>
            </w:pPr>
            <w:r>
              <w:t xml:space="preserve">Se entenderá por </w:t>
            </w:r>
            <w:r w:rsidR="00B56E5C">
              <w:t>“</w:t>
            </w:r>
            <w:r>
              <w:t>práctica corrupta</w:t>
            </w:r>
            <w:r w:rsidR="00B56E5C">
              <w:t>”</w:t>
            </w:r>
            <w:r>
              <w:t xml:space="preserve"> el acto de ofrecer, dar, recibir o solicitar directa o indirectamente cualquier cosa de valor para influir indebidamente en la actuación de otra parte. </w:t>
            </w:r>
          </w:p>
          <w:p w14:paraId="2055F8A6" w14:textId="6FFA5C5C" w:rsidR="00A14237" w:rsidRPr="001F13ED" w:rsidRDefault="00A14237" w:rsidP="00FB317F">
            <w:pPr>
              <w:pStyle w:val="Header3-Paragraph"/>
              <w:jc w:val="left"/>
            </w:pPr>
            <w:r>
              <w:t xml:space="preserve">Se entenderá por </w:t>
            </w:r>
            <w:r w:rsidR="00B56E5C">
              <w:t>“</w:t>
            </w:r>
            <w:r>
              <w:t>práctica fraudulenta</w:t>
            </w:r>
            <w:r w:rsidR="00B56E5C">
              <w:t>”</w:t>
            </w:r>
            <w:r>
              <w:t xml:space="preserve"> toda acción u omisión que, dolosamente o no, induzca o pretenda inducir a error a otra parte, incluso mediante tergiversación, a fin de obtener un beneficio financiero o de otra índole o de eludir una obligación; </w:t>
            </w:r>
          </w:p>
          <w:p w14:paraId="1D30BD51" w14:textId="72F7FCAA" w:rsidR="00A14237" w:rsidRPr="001F13ED" w:rsidRDefault="00A14237" w:rsidP="00FB317F">
            <w:pPr>
              <w:pStyle w:val="Header3-Paragraph"/>
              <w:jc w:val="left"/>
            </w:pPr>
            <w:r>
              <w:t xml:space="preserve">Por </w:t>
            </w:r>
            <w:r w:rsidR="00B56E5C">
              <w:t>“</w:t>
            </w:r>
            <w:r>
              <w:t>práctica colusoria</w:t>
            </w:r>
            <w:r w:rsidR="00B56E5C">
              <w:t>”</w:t>
            </w:r>
            <w:r>
              <w:t xml:space="preserve"> se entenderá un acuerdo entre dos o más partes concebido para conseguir un propósito indebido como, por ejemplo, influir indebidamente en la actuación de otra parte. </w:t>
            </w:r>
          </w:p>
          <w:p w14:paraId="71DB8B10" w14:textId="78A38367" w:rsidR="00A14237" w:rsidRPr="001F13ED" w:rsidRDefault="00A14237" w:rsidP="00FB317F">
            <w:pPr>
              <w:pStyle w:val="Header3-Paragraph"/>
              <w:jc w:val="left"/>
            </w:pPr>
            <w:r>
              <w:t xml:space="preserve">Se entenderá por </w:t>
            </w:r>
            <w:r w:rsidR="00B56E5C">
              <w:t>“</w:t>
            </w:r>
            <w:r>
              <w:t>práctica coercitiva</w:t>
            </w:r>
            <w:r w:rsidR="00B56E5C">
              <w:t>”</w:t>
            </w:r>
            <w:r>
              <w:t xml:space="preserve"> el menoscabo o daño causado, o la amenaza de causar menoscabo o daño, directa o indirectamente, a una parte cualquiera o a sus bienes, para influir indebidamente en la actuación de esa u otra parte. </w:t>
            </w:r>
          </w:p>
          <w:p w14:paraId="0E72DF53" w14:textId="7CD0C15A" w:rsidR="00A14237" w:rsidRPr="001F13ED" w:rsidRDefault="00A14237" w:rsidP="00FB317F">
            <w:pPr>
              <w:pStyle w:val="Header3-Paragraph"/>
              <w:jc w:val="left"/>
            </w:pPr>
            <w:r>
              <w:t xml:space="preserve">Por </w:t>
            </w:r>
            <w:r w:rsidR="00B56E5C">
              <w:t>“</w:t>
            </w:r>
            <w:r>
              <w:t>práctica obstructiva</w:t>
            </w:r>
            <w:r w:rsidR="00B56E5C">
              <w:t>”</w:t>
            </w:r>
            <w:r>
              <w:t xml:space="preserve"> se entenderá i) la destrucción, falsificación, alteración u ocultación deliberada de pruebas que puedan ser importantes para una investigación del Fondo, o la formulación de declaraciones falsas ante los investigadores con el fin de obstaculizar efectivamente una investigación del Fondo; ii) la amenaza, el acoso o la intimidación a cualquier parte para evitar que revele lo que sabe sobre cuestiones pertinentes para una investigación del Fondo o que continúe dicha investigación, o iii) todo acto llevado a cabo con el fin de obstaculizar gravemente el ejercicio del Fondo de sus derechos contractuales de auditoría, inspección y acceso a la información.</w:t>
            </w:r>
            <w:r w:rsidR="000E2201">
              <w:t xml:space="preserve"> </w:t>
            </w:r>
          </w:p>
          <w:p w14:paraId="67EE2607" w14:textId="77777777" w:rsidR="00A14237" w:rsidRPr="001F13ED" w:rsidRDefault="00A14237" w:rsidP="00FB317F">
            <w:pPr>
              <w:pStyle w:val="GCCSubclause"/>
            </w:pPr>
            <w:r>
              <w:t xml:space="preserve">El Fondo se negará a aprobar la propuesta de adjudicación de un contrato si determina que la empresa o la persona correspondientes, o cualquiera de sus empleados o agentes, así como sus subconsultores, subcontratistas, prestadores de servicios, proveedores, subproveedores y/o cualquiera de sus agentes o empleados ha incurrido, directa o indirectamente, en alguna de las prácticas prohibidas en relación con una operación o actividad financiada y/o gestionada por el FIDA como, por ejemplo, la licitación para tratar de adjudicarse un contrato. </w:t>
            </w:r>
          </w:p>
          <w:p w14:paraId="3635C132" w14:textId="77777777" w:rsidR="00A14237" w:rsidRPr="001F13ED" w:rsidRDefault="00A14237" w:rsidP="00FB317F">
            <w:pPr>
              <w:pStyle w:val="GCCSubclause"/>
            </w:pPr>
            <w:r>
              <w:t>De conformidad con la política anticorrupción del FIDA, el Fondo tiene derecho a sancionar a particulares y empresas, por ejemplo declarando que no reúnen las condiciones requeridas para participar en cualquier actividad u operación financiada o gestionada por el FIDA, de manera indefinida o durante un período de tiempo determinado. Ello puede incluir la inadmisibilidad para las siguientes opciones: i) ser adjudicatario o beneficiarse de cualquier modo de un contrato financiado por el FIDA, ya sea desde el punto de vista financiero o de cualquier otra forma; ii) ser subcontratista, consultor, fabricante, proveedor, subproveedor, agente o prestador de servicios de una empresa habilitada a la que se haya adjudicado un contrato financiado por el FIDA, y iii) recibir fondos de cualquier préstamo o donación que este proporcione</w:t>
            </w:r>
            <w:r w:rsidRPr="001F13ED">
              <w:rPr>
                <w:rStyle w:val="FootnoteReference"/>
              </w:rPr>
              <w:footnoteReference w:id="5"/>
            </w:r>
            <w:r>
              <w:t>. El Fondo también tiene derecho a reconocer de forma unilateral las inhabilitaciones impuestas por otras instituciones financieras internacionales signatarias del Acuerdo de Reconocimiento Mutuo del Cumplimiento de las Decisiones de Inhabilitación, cuando esas inhabilitaciones cumplan los requisitos para el reconocimiento mutuo en virtud de dicho acuerdo.</w:t>
            </w:r>
          </w:p>
          <w:p w14:paraId="47416F29" w14:textId="77777777" w:rsidR="00A14237" w:rsidRPr="001F13ED" w:rsidRDefault="00A14237" w:rsidP="00FB317F">
            <w:pPr>
              <w:pStyle w:val="GCCSubclause"/>
            </w:pPr>
            <w:r>
              <w:t>Además, el Fondo tiene derecho a declarar en cualquier momento que una adquisición o contratación está viciada y/o que cualquiera de los gastos relacionados con un proceso de adquisición o contratación es inadmisible si determina que se ha incurrido en una práctica prohibida en relación con el proceso de adquisición o contratación en cuestión y que el prestatario/receptor no ha adoptado medidas oportunas y apropiadas, satisfactorias para el Fondo, para abordar esas prácticas cuando se produjeron.</w:t>
            </w:r>
          </w:p>
          <w:p w14:paraId="34524320" w14:textId="77777777" w:rsidR="00A14237" w:rsidRPr="001F13ED" w:rsidRDefault="00A14237" w:rsidP="00FB317F">
            <w:pPr>
              <w:pStyle w:val="GCCSubclause"/>
            </w:pPr>
            <w:r>
              <w:t>El proveedor tomará todas las medidas necesarias para informar a los posibles subcontratistas, subconsultores, proveedores, agentes y a cualquiera de sus agentes o miembros del personal sobre sus obligaciones en virtud de la política de lucha contra la corrupción del FIDA, y requerirá el cumplimiento de dicha política en relación con su participación en la competencia por la adjudicación o en la ejecución del presente contrato.</w:t>
            </w:r>
          </w:p>
          <w:p w14:paraId="52E5E430" w14:textId="77777777" w:rsidR="00A14237" w:rsidRPr="001F13ED" w:rsidRDefault="00A14237" w:rsidP="00FB317F">
            <w:pPr>
              <w:pStyle w:val="GCCSubclause"/>
            </w:pPr>
            <w:r>
              <w:t>Los licitadores, proveedores, consultores y contratistas, y sus subcontratistas, subconsultores, prestadores de servicios, proveedores, personal y agentes están obligados a cooperar plenamente con las investigaciones efectuadas por el Fondo sobre posibles prácticas prohibidas, entre otras cosas, permitiendo que se entreviste a su personal y brindando pleno acceso a todas las cuentas, locales, documentación y registros (incluidos los registros electrónicos) relacionados con la operación o actividad en cuestión financiada y/o gestionada por el FIDA, y de someter tales cuentas, locales, registros y documentos a auditoría y/o inspección</w:t>
            </w:r>
            <w:r w:rsidRPr="001F13ED">
              <w:rPr>
                <w:rStyle w:val="FootnoteReference"/>
              </w:rPr>
              <w:footnoteReference w:id="6"/>
            </w:r>
            <w:r>
              <w:t xml:space="preserve"> por auditores y/o investigadores designados por el Fondo. </w:t>
            </w:r>
          </w:p>
          <w:p w14:paraId="586FDCCD" w14:textId="77777777" w:rsidR="00A14237" w:rsidRPr="001F13ED" w:rsidRDefault="00A14237" w:rsidP="00FB317F">
            <w:pPr>
              <w:pStyle w:val="GCCSubclause"/>
            </w:pPr>
            <w:r>
              <w:t>El licitador tiene la obligación de comunicar las sanciones y condenas penales previas que resulten pertinentes, así como toda comisión u honorario pagado o pagadero a los agentes u otras partes en relación con este proceso de adquisición o contratación o con la formalización del contrato.</w:t>
            </w:r>
          </w:p>
          <w:p w14:paraId="56769CBB" w14:textId="6E6388B9" w:rsidR="00A14237" w:rsidRPr="001F13ED" w:rsidRDefault="00A14237" w:rsidP="00FB317F">
            <w:pPr>
              <w:pStyle w:val="GCCSubclause"/>
            </w:pPr>
            <w:r>
              <w:t>Si el Fondo determina que el proveedor o cualquiera de sus subcontratistas, subconsultores, proveedores, miembros de su personal o agentes o afiliados a cualquiera de ellos ha participado, directa o indirectamente, en prácticas prohibidas en relación con una actividad u operación financiada o gestionada por el FIDA, incluidas la competencia por el presente contrato o su ejecución, el comprador podrá notificar por escrito la res</w:t>
            </w:r>
            <w:r w:rsidR="000B258A">
              <w:t>olución</w:t>
            </w:r>
            <w:r>
              <w:t xml:space="preserve"> inmediata del empleo del proveedor en virtud del contrato y se aplicarán las disposiciones de la cláusula 36 de las </w:t>
            </w:r>
            <w:r w:rsidR="009D6F0A">
              <w:t>Condiciones generales aplicables al contrato</w:t>
            </w:r>
            <w:r>
              <w:t>.</w:t>
            </w:r>
          </w:p>
          <w:p w14:paraId="1F67A03B" w14:textId="77777777" w:rsidR="00331DAC" w:rsidRPr="00331DAC" w:rsidRDefault="00A14237" w:rsidP="00FB317F">
            <w:pPr>
              <w:pStyle w:val="GCCSubclause"/>
            </w:pPr>
            <w:r>
              <w:t>El licitador deberá mantener disponibles todos los registros y documentos, incluidos los registros electrónicos, relativos a este proceso de adquisición o contratación durante un mínimo de tres (3) años a partir de la notificación de la finalización del proceso o, en caso de que se le adjudique el contrato, de la formalización del mismo.</w:t>
            </w:r>
          </w:p>
        </w:tc>
      </w:tr>
      <w:tr w:rsidR="00D9067C" w:rsidRPr="00331DAC" w14:paraId="6A5FC114" w14:textId="77777777" w:rsidTr="00D9067C">
        <w:tc>
          <w:tcPr>
            <w:tcW w:w="3100" w:type="dxa"/>
            <w:gridSpan w:val="2"/>
            <w:shd w:val="clear" w:color="auto" w:fill="FFFFFF"/>
          </w:tcPr>
          <w:p w14:paraId="3023657D" w14:textId="77777777" w:rsidR="00D9067C" w:rsidRPr="00331DAC" w:rsidRDefault="00D9067C" w:rsidP="00A14237">
            <w:pPr>
              <w:pStyle w:val="GCCClauses"/>
            </w:pPr>
            <w:bookmarkStart w:id="863" w:name="_Toc47632969"/>
            <w:bookmarkStart w:id="864" w:name="_Toc64452268"/>
            <w:r>
              <w:t>Normas de cumplimiento de los PESAC</w:t>
            </w:r>
            <w:bookmarkEnd w:id="863"/>
            <w:bookmarkEnd w:id="864"/>
          </w:p>
        </w:tc>
        <w:tc>
          <w:tcPr>
            <w:tcW w:w="6860" w:type="dxa"/>
            <w:gridSpan w:val="2"/>
            <w:shd w:val="clear" w:color="auto" w:fill="FFFFFF"/>
          </w:tcPr>
          <w:p w14:paraId="58F92DD2" w14:textId="77777777" w:rsidR="00D9067C" w:rsidRDefault="00D9067C" w:rsidP="00FB317F">
            <w:pPr>
              <w:pStyle w:val="GCCSubclause"/>
            </w:pPr>
            <w:r>
              <w:t xml:space="preserve">El contrato se ejecutará conforme a los Procedimientos del FIDA para la Evaluación Social, Ambiental y Climática (PESAC), disponibles en </w:t>
            </w:r>
            <w:hyperlink r:id="rId61" w:history="1">
              <w:r>
                <w:rPr>
                  <w:rStyle w:val="Hyperlink"/>
                </w:rPr>
                <w:t>https://www.ifad.org/es/secap</w:t>
              </w:r>
            </w:hyperlink>
            <w:r>
              <w:t>.</w:t>
            </w:r>
          </w:p>
        </w:tc>
      </w:tr>
      <w:tr w:rsidR="00331DAC" w:rsidRPr="00331DAC" w14:paraId="19058A80" w14:textId="77777777" w:rsidTr="00D9067C">
        <w:tc>
          <w:tcPr>
            <w:tcW w:w="3100" w:type="dxa"/>
            <w:gridSpan w:val="2"/>
            <w:shd w:val="clear" w:color="auto" w:fill="FFFFFF"/>
          </w:tcPr>
          <w:p w14:paraId="767F1CC4" w14:textId="77777777" w:rsidR="00331DAC" w:rsidRPr="00331DAC" w:rsidRDefault="00331DAC" w:rsidP="00A14237">
            <w:pPr>
              <w:pStyle w:val="GCCClauses"/>
            </w:pPr>
            <w:bookmarkStart w:id="865" w:name="_Toc451499589"/>
            <w:bookmarkStart w:id="866" w:name="_Toc451500140"/>
            <w:bookmarkStart w:id="867" w:name="_Toc451500694"/>
            <w:bookmarkStart w:id="868" w:name="_Toc451499592"/>
            <w:bookmarkStart w:id="869" w:name="_Toc451500143"/>
            <w:bookmarkStart w:id="870" w:name="_Toc451500697"/>
            <w:bookmarkStart w:id="871" w:name="_Toc451499595"/>
            <w:bookmarkStart w:id="872" w:name="_Toc451500146"/>
            <w:bookmarkStart w:id="873" w:name="_Toc451500700"/>
            <w:bookmarkStart w:id="874" w:name="_Toc41378817"/>
            <w:bookmarkStart w:id="875" w:name="_Toc202352988"/>
            <w:bookmarkStart w:id="876" w:name="_Toc202353199"/>
            <w:bookmarkStart w:id="877" w:name="_Toc202353413"/>
            <w:bookmarkStart w:id="878" w:name="_Toc433790945"/>
            <w:bookmarkStart w:id="879" w:name="_Toc47632970"/>
            <w:bookmarkStart w:id="880" w:name="_Toc64452269"/>
            <w:bookmarkEnd w:id="865"/>
            <w:bookmarkEnd w:id="866"/>
            <w:bookmarkEnd w:id="867"/>
            <w:bookmarkEnd w:id="868"/>
            <w:bookmarkEnd w:id="869"/>
            <w:bookmarkEnd w:id="870"/>
            <w:bookmarkEnd w:id="871"/>
            <w:bookmarkEnd w:id="872"/>
            <w:bookmarkEnd w:id="873"/>
            <w:r>
              <w:t>Derecho aplicable e idioma del contrato</w:t>
            </w:r>
            <w:bookmarkEnd w:id="874"/>
            <w:bookmarkEnd w:id="875"/>
            <w:bookmarkEnd w:id="876"/>
            <w:bookmarkEnd w:id="877"/>
            <w:bookmarkEnd w:id="878"/>
            <w:bookmarkEnd w:id="879"/>
            <w:bookmarkEnd w:id="880"/>
          </w:p>
        </w:tc>
        <w:tc>
          <w:tcPr>
            <w:tcW w:w="6860" w:type="dxa"/>
            <w:gridSpan w:val="2"/>
            <w:shd w:val="clear" w:color="auto" w:fill="FFFFFF"/>
          </w:tcPr>
          <w:p w14:paraId="057F78C1" w14:textId="77777777" w:rsidR="00331DAC" w:rsidRPr="00331DAC" w:rsidRDefault="005B45C2" w:rsidP="00FB317F">
            <w:pPr>
              <w:pStyle w:val="GCCSubclause"/>
            </w:pPr>
            <w:r>
              <w:t>El presente contrato, su significado, su interpretación y la relación entre las partes se regirán por el derecho aplicable.</w:t>
            </w:r>
          </w:p>
          <w:p w14:paraId="064826CF" w14:textId="77777777" w:rsidR="00331DAC" w:rsidRPr="00331DAC" w:rsidRDefault="00FB3E57" w:rsidP="00FB317F">
            <w:pPr>
              <w:pStyle w:val="GCCSubclause"/>
            </w:pPr>
            <w:r>
              <w:t xml:space="preserve">El contrato se ha celebrado en el idioma o los idiomas especificados en las </w:t>
            </w:r>
            <w:r>
              <w:rPr>
                <w:b/>
              </w:rPr>
              <w:t>condiciones especiales aplicables</w:t>
            </w:r>
            <w:r>
              <w:t xml:space="preserve">. En caso de que el contrato se celebre en más de un idioma, el idioma principal que se especifique en las </w:t>
            </w:r>
            <w:r>
              <w:rPr>
                <w:b/>
              </w:rPr>
              <w:t>condiciones especiales</w:t>
            </w:r>
            <w:r>
              <w:t xml:space="preserve"> será el idioma vinculante y de referencia para cualquier cuestión relacionada con el significado o la interpretación del presente contrato.</w:t>
            </w:r>
          </w:p>
        </w:tc>
      </w:tr>
      <w:tr w:rsidR="00331DAC" w:rsidRPr="00331DAC" w14:paraId="694AFF51" w14:textId="77777777" w:rsidTr="00D9067C">
        <w:tc>
          <w:tcPr>
            <w:tcW w:w="3100" w:type="dxa"/>
            <w:gridSpan w:val="2"/>
            <w:shd w:val="clear" w:color="auto" w:fill="FFFFFF"/>
          </w:tcPr>
          <w:p w14:paraId="049F05EE" w14:textId="77777777" w:rsidR="00331DAC" w:rsidRPr="00331DAC" w:rsidRDefault="00331DAC" w:rsidP="00A14237">
            <w:pPr>
              <w:pStyle w:val="GCCClauses"/>
            </w:pPr>
            <w:bookmarkStart w:id="881" w:name="_Toc451499600"/>
            <w:bookmarkStart w:id="882" w:name="_Toc451500151"/>
            <w:bookmarkStart w:id="883" w:name="_Toc451500705"/>
            <w:bookmarkStart w:id="884" w:name="_Toc202352989"/>
            <w:bookmarkStart w:id="885" w:name="_Toc202353200"/>
            <w:bookmarkStart w:id="886" w:name="_Toc202353414"/>
            <w:bookmarkStart w:id="887" w:name="_Toc433790946"/>
            <w:bookmarkStart w:id="888" w:name="_Toc41378818"/>
            <w:bookmarkStart w:id="889" w:name="_Toc47632971"/>
            <w:bookmarkStart w:id="890" w:name="_Toc64452270"/>
            <w:bookmarkEnd w:id="881"/>
            <w:bookmarkEnd w:id="882"/>
            <w:bookmarkEnd w:id="883"/>
            <w:r>
              <w:t>Asociación</w:t>
            </w:r>
            <w:bookmarkEnd w:id="884"/>
            <w:bookmarkEnd w:id="885"/>
            <w:bookmarkEnd w:id="886"/>
            <w:bookmarkEnd w:id="887"/>
            <w:bookmarkEnd w:id="888"/>
            <w:bookmarkEnd w:id="889"/>
            <w:bookmarkEnd w:id="890"/>
          </w:p>
        </w:tc>
        <w:tc>
          <w:tcPr>
            <w:tcW w:w="6860" w:type="dxa"/>
            <w:gridSpan w:val="2"/>
            <w:shd w:val="clear" w:color="auto" w:fill="FFFFFF"/>
          </w:tcPr>
          <w:p w14:paraId="63B31C21" w14:textId="77777777" w:rsidR="00331DAC" w:rsidRPr="00331DAC" w:rsidRDefault="00331DAC" w:rsidP="00FB317F">
            <w:pPr>
              <w:pStyle w:val="GCCSubclause"/>
            </w:pPr>
            <w:bookmarkStart w:id="891" w:name="_Ref201660989"/>
            <w:r>
              <w:t xml:space="preserve">En caso de que el proveedor sea una empresa conjunta u otra forma de asociación de más de una persona o entidad, todos los miembros de esa empresa conjunta o asociación serán responsables solidariamente frente al comprador por lo que respecta al cumplimiento de las disposiciones del presente contrato y designarán al miembro que se determine en las </w:t>
            </w:r>
            <w:r>
              <w:rPr>
                <w:b/>
                <w:bCs/>
              </w:rPr>
              <w:t>condiciones especiales aplicables</w:t>
            </w:r>
            <w:r>
              <w:t xml:space="preserve"> para que actúe en su nombre a la hora de ejercer todos los derechos y obligaciones del proveedor frente al comprador con arreglo al presente contrato, lo que incluye, entre otras cosas, recibir instrucciones y pagos del comprador. No se podrán modificar la composición ni la constitución de la empresa conjunta u otra forma de asociación sin el consentimiento previo por escrito del comprador.</w:t>
            </w:r>
            <w:bookmarkEnd w:id="891"/>
          </w:p>
        </w:tc>
      </w:tr>
      <w:tr w:rsidR="00331DAC" w:rsidRPr="00331DAC" w14:paraId="621680C0" w14:textId="77777777" w:rsidTr="00D9067C">
        <w:tc>
          <w:tcPr>
            <w:tcW w:w="3100" w:type="dxa"/>
            <w:gridSpan w:val="2"/>
            <w:shd w:val="clear" w:color="auto" w:fill="FFFFFF"/>
          </w:tcPr>
          <w:p w14:paraId="7D31C4C0" w14:textId="77777777" w:rsidR="00331DAC" w:rsidRPr="00331DAC" w:rsidRDefault="00331DAC" w:rsidP="00A14237">
            <w:pPr>
              <w:pStyle w:val="GCCClauses"/>
            </w:pPr>
            <w:bookmarkStart w:id="892" w:name="_Ref201706515"/>
            <w:bookmarkStart w:id="893" w:name="_Toc202352990"/>
            <w:bookmarkStart w:id="894" w:name="_Toc202353201"/>
            <w:bookmarkStart w:id="895" w:name="_Toc202353415"/>
            <w:bookmarkStart w:id="896" w:name="_Toc433790947"/>
            <w:bookmarkStart w:id="897" w:name="_Toc41378819"/>
            <w:bookmarkStart w:id="898" w:name="_Toc47632972"/>
            <w:bookmarkStart w:id="899" w:name="_Toc64452271"/>
            <w:r>
              <w:t>Admisibilidad</w:t>
            </w:r>
            <w:bookmarkEnd w:id="892"/>
            <w:bookmarkEnd w:id="893"/>
            <w:bookmarkEnd w:id="894"/>
            <w:bookmarkEnd w:id="895"/>
            <w:bookmarkEnd w:id="896"/>
            <w:bookmarkEnd w:id="897"/>
            <w:bookmarkEnd w:id="898"/>
            <w:bookmarkEnd w:id="899"/>
          </w:p>
        </w:tc>
        <w:tc>
          <w:tcPr>
            <w:tcW w:w="6860" w:type="dxa"/>
            <w:gridSpan w:val="2"/>
            <w:shd w:val="clear" w:color="auto" w:fill="FFFFFF"/>
          </w:tcPr>
          <w:p w14:paraId="79560364" w14:textId="5BC4EFBD" w:rsidR="00331DAC" w:rsidRPr="00331DAC" w:rsidRDefault="00331DAC" w:rsidP="00FB317F">
            <w:pPr>
              <w:pStyle w:val="GCCSubclause"/>
            </w:pPr>
            <w:bookmarkStart w:id="900" w:name="_Ref201706859"/>
            <w:r>
              <w:t>El proveedor y sus subcontratistas deberán tener en todo momento durante el per</w:t>
            </w:r>
            <w:r w:rsidR="00670191">
              <w:t>í</w:t>
            </w:r>
            <w:r>
              <w:t>odo de vigencia del presente contrato la nacionalidad de un país o territorio que reúna los requisitos exigidos, de conformidad con las últimas Directrices del FIDA para la Adquisición de Bienes y la Contratación de Obras y Servicios en el ámbito de los Proyectos aprobadas por la Junta Ejecutiva. Se entenderá que el proveedor o un subcontratista tienen la nacionalidad de un país cuando posean la ciudadanía o cuando se hayan constituido, inscrito o registrado y desarrollen su actividad de conformidad con el ordenamiento jurídico de ese país.</w:t>
            </w:r>
            <w:bookmarkEnd w:id="900"/>
          </w:p>
          <w:p w14:paraId="73CD0717" w14:textId="77777777" w:rsidR="00331DAC" w:rsidRPr="00331DAC" w:rsidRDefault="00FB3E57" w:rsidP="00FB317F">
            <w:pPr>
              <w:pStyle w:val="GCCSubclause"/>
            </w:pPr>
            <w:r>
              <w:t>Todos los bienes y servicios conexos que se proveerán con arreglo al contrato deberán tener su origen en países que reúnan los requisitos exigidos.</w:t>
            </w:r>
          </w:p>
          <w:p w14:paraId="1B95EFA0" w14:textId="22FFD580" w:rsidR="00331DAC" w:rsidRPr="00331DAC" w:rsidRDefault="00FB3E57" w:rsidP="00FB317F">
            <w:pPr>
              <w:pStyle w:val="GCCSubclause"/>
            </w:pPr>
            <w:r>
              <w:t xml:space="preserve">A efectos de esta cláusula 7 de las </w:t>
            </w:r>
            <w:r w:rsidR="009D6F0A">
              <w:t>Condiciones generales aplicables al contrato</w:t>
            </w:r>
            <w:r>
              <w:t xml:space="preserve">, el término </w:t>
            </w:r>
            <w:r w:rsidR="00B56E5C">
              <w:t>“</w:t>
            </w:r>
            <w:r>
              <w:t>origen</w:t>
            </w:r>
            <w:r w:rsidR="00B56E5C">
              <w:t>”</w:t>
            </w:r>
            <w:r>
              <w:t xml:space="preserve"> hace referencia al lugar donde los bienes se hayan extraído, cosechado, cultivado, producido, fabricado o elaborado; o donde a través de una fabricación, un procesamiento o un ensamblaje se haya obtenido un artículo reconocido comercialmente que difiera en lo sustancial en sus características básicas, finalidades o utilidad de los elementos que lo componen. Por lo que respecta a los servicios conexos, el término </w:t>
            </w:r>
            <w:r w:rsidR="00B56E5C">
              <w:t>“</w:t>
            </w:r>
            <w:r>
              <w:t>origen</w:t>
            </w:r>
            <w:r w:rsidR="00B56E5C">
              <w:t>”</w:t>
            </w:r>
            <w:r>
              <w:t xml:space="preserve"> significa el lugar en el que se prestan esos servicios.</w:t>
            </w:r>
          </w:p>
        </w:tc>
      </w:tr>
      <w:tr w:rsidR="00331DAC" w:rsidRPr="00331DAC" w14:paraId="1FF2F12A" w14:textId="77777777" w:rsidTr="00D9067C">
        <w:tc>
          <w:tcPr>
            <w:tcW w:w="3100" w:type="dxa"/>
            <w:gridSpan w:val="2"/>
            <w:shd w:val="clear" w:color="auto" w:fill="FFFFFF"/>
          </w:tcPr>
          <w:p w14:paraId="1456255D" w14:textId="77777777" w:rsidR="00331DAC" w:rsidRPr="00331DAC" w:rsidRDefault="00331DAC" w:rsidP="00A14237">
            <w:pPr>
              <w:pStyle w:val="GCCClauses"/>
            </w:pPr>
            <w:bookmarkStart w:id="901" w:name="_Toc451499605"/>
            <w:bookmarkStart w:id="902" w:name="_Toc451500156"/>
            <w:bookmarkStart w:id="903" w:name="_Toc451500710"/>
            <w:bookmarkStart w:id="904" w:name="_Toc451499608"/>
            <w:bookmarkStart w:id="905" w:name="_Toc451500159"/>
            <w:bookmarkStart w:id="906" w:name="_Toc451500713"/>
            <w:bookmarkStart w:id="907" w:name="_Ref201706151"/>
            <w:bookmarkStart w:id="908" w:name="_Toc202352991"/>
            <w:bookmarkStart w:id="909" w:name="_Toc202353202"/>
            <w:bookmarkStart w:id="910" w:name="_Toc202353416"/>
            <w:bookmarkStart w:id="911" w:name="_Toc433790948"/>
            <w:bookmarkStart w:id="912" w:name="_Toc41378820"/>
            <w:bookmarkStart w:id="913" w:name="_Toc47632973"/>
            <w:bookmarkStart w:id="914" w:name="_Toc64452272"/>
            <w:bookmarkEnd w:id="901"/>
            <w:bookmarkEnd w:id="902"/>
            <w:bookmarkEnd w:id="903"/>
            <w:bookmarkEnd w:id="904"/>
            <w:bookmarkEnd w:id="905"/>
            <w:bookmarkEnd w:id="906"/>
            <w:r>
              <w:t>Notificaciones</w:t>
            </w:r>
            <w:bookmarkEnd w:id="907"/>
            <w:bookmarkEnd w:id="908"/>
            <w:bookmarkEnd w:id="909"/>
            <w:bookmarkEnd w:id="910"/>
            <w:bookmarkEnd w:id="911"/>
            <w:bookmarkEnd w:id="912"/>
            <w:bookmarkEnd w:id="913"/>
            <w:bookmarkEnd w:id="914"/>
          </w:p>
        </w:tc>
        <w:tc>
          <w:tcPr>
            <w:tcW w:w="6860" w:type="dxa"/>
            <w:gridSpan w:val="2"/>
            <w:shd w:val="clear" w:color="auto" w:fill="FFFFFF"/>
          </w:tcPr>
          <w:p w14:paraId="47E40B92" w14:textId="3E980F73" w:rsidR="00331DAC" w:rsidRPr="00331DAC" w:rsidRDefault="00331DAC" w:rsidP="00FB317F">
            <w:pPr>
              <w:pStyle w:val="GCCSubclause"/>
            </w:pPr>
            <w:bookmarkStart w:id="915" w:name="_Ref201660993"/>
            <w:r>
              <w:t xml:space="preserve">Toda notificación, solicitud o consentimiento que se requiera, se permita otorgar o se dé con arreglo al presente contrato deberá efectuarse por escrito. Esas notificaciones y solicitudes se considerarán enviadas o los consentimientos otorgados cuando la documentación correspondiente se entregue en mano a la persona autorizada que figure en las </w:t>
            </w:r>
            <w:r>
              <w:rPr>
                <w:b/>
                <w:bCs/>
              </w:rPr>
              <w:t>condiciones especiales</w:t>
            </w:r>
            <w:r>
              <w:t xml:space="preserve"> en representación de la parte a la que se dirija la comunicación, así como cuando se envíen a esa parte mediante la dirección especificada en las </w:t>
            </w:r>
            <w:r>
              <w:rPr>
                <w:b/>
                <w:bCs/>
              </w:rPr>
              <w:t>condiciones especiales</w:t>
            </w:r>
            <w:r>
              <w:t xml:space="preserve">, o cuando se envíen por facsímil o correo electrónico con confirmación, si se envían durante el horario laboral habitual de la parte receptora, salvo que </w:t>
            </w:r>
            <w:r w:rsidR="00B73AC3">
              <w:t>se disponga de otro modo en el derecho aplicable</w:t>
            </w:r>
            <w:r>
              <w:t>.</w:t>
            </w:r>
            <w:bookmarkEnd w:id="915"/>
          </w:p>
          <w:p w14:paraId="129CAF04" w14:textId="77777777" w:rsidR="00331DAC" w:rsidRPr="00331DAC" w:rsidRDefault="00FB3E57" w:rsidP="00FB317F">
            <w:pPr>
              <w:pStyle w:val="GCCSubclause"/>
            </w:pPr>
            <w:r>
              <w:t xml:space="preserve">Una de las partes podrá modificar su dirección para recibir notificaciones relacionadas con el presente contrato mediante la notificación por escrito de esa modificación a la otra parte en la dirección especificada en las </w:t>
            </w:r>
            <w:r>
              <w:rPr>
                <w:b/>
                <w:bCs/>
              </w:rPr>
              <w:t>condiciones especiales</w:t>
            </w:r>
            <w:r>
              <w:t>.</w:t>
            </w:r>
          </w:p>
        </w:tc>
      </w:tr>
      <w:tr w:rsidR="00331DAC" w:rsidRPr="00331DAC" w14:paraId="26F760E0" w14:textId="77777777" w:rsidTr="00D9067C">
        <w:tc>
          <w:tcPr>
            <w:tcW w:w="3100" w:type="dxa"/>
            <w:gridSpan w:val="2"/>
            <w:shd w:val="clear" w:color="auto" w:fill="FFFFFF"/>
          </w:tcPr>
          <w:p w14:paraId="461AA163" w14:textId="77777777" w:rsidR="00331DAC" w:rsidRPr="00331DAC" w:rsidRDefault="00331DAC" w:rsidP="00A14237">
            <w:pPr>
              <w:pStyle w:val="GCCClauses"/>
            </w:pPr>
            <w:bookmarkStart w:id="916" w:name="_Toc451499612"/>
            <w:bookmarkStart w:id="917" w:name="_Toc451500163"/>
            <w:bookmarkStart w:id="918" w:name="_Toc451500717"/>
            <w:bookmarkStart w:id="919" w:name="_Ref201705894"/>
            <w:bookmarkStart w:id="920" w:name="_Toc202352992"/>
            <w:bookmarkStart w:id="921" w:name="_Toc202353203"/>
            <w:bookmarkStart w:id="922" w:name="_Toc202353417"/>
            <w:bookmarkStart w:id="923" w:name="_Toc433790949"/>
            <w:bookmarkStart w:id="924" w:name="_Toc41378821"/>
            <w:bookmarkStart w:id="925" w:name="_Toc47632974"/>
            <w:bookmarkStart w:id="926" w:name="_Toc64452273"/>
            <w:bookmarkEnd w:id="916"/>
            <w:bookmarkEnd w:id="917"/>
            <w:bookmarkEnd w:id="918"/>
            <w:r>
              <w:t>Solución de controversias</w:t>
            </w:r>
            <w:bookmarkEnd w:id="919"/>
            <w:bookmarkEnd w:id="920"/>
            <w:bookmarkEnd w:id="921"/>
            <w:bookmarkEnd w:id="922"/>
            <w:bookmarkEnd w:id="923"/>
            <w:bookmarkEnd w:id="924"/>
            <w:bookmarkEnd w:id="925"/>
            <w:bookmarkEnd w:id="926"/>
          </w:p>
        </w:tc>
        <w:tc>
          <w:tcPr>
            <w:tcW w:w="6860" w:type="dxa"/>
            <w:gridSpan w:val="2"/>
            <w:shd w:val="clear" w:color="auto" w:fill="FFFFFF"/>
          </w:tcPr>
          <w:p w14:paraId="06AE3799" w14:textId="77777777" w:rsidR="00331DAC" w:rsidRPr="00331DAC" w:rsidRDefault="00FB3E57" w:rsidP="00FB317F">
            <w:pPr>
              <w:pStyle w:val="GCCSubclause"/>
            </w:pPr>
            <w:bookmarkStart w:id="927" w:name="_Ref201705727"/>
            <w:r>
              <w:t>El comprador y el proveedor harán todo lo que esté en su mano para resolver de forma amistosa, a través de una negociación oficiosa de carácter directo, cualquier desacuerdo o controversia entre ellos en relación con el presente contrato.</w:t>
            </w:r>
            <w:bookmarkEnd w:id="927"/>
          </w:p>
          <w:p w14:paraId="649799E2" w14:textId="772F83C8" w:rsidR="00331DAC" w:rsidRPr="00331DAC" w:rsidRDefault="00FB3E57" w:rsidP="00FB317F">
            <w:pPr>
              <w:pStyle w:val="GCCSubclause"/>
            </w:pPr>
            <w:r>
              <w:t xml:space="preserve">Si las partes no consiguen resolver un desacuerdo o controversia dentro del plazo fijado en el párrafo 1 de la cláusula 9 de las </w:t>
            </w:r>
            <w:r w:rsidR="009D6F0A">
              <w:t>Condiciones generales aplicables al contrato</w:t>
            </w:r>
            <w:r>
              <w:t xml:space="preserve"> de treinta (30) días desde la recepción por una de las partes de la solicitud de resolución enviada por la otra, cualquiera de las partes podrá someter el desacuerdo o la controversia a las disposiciones especificadas en las </w:t>
            </w:r>
            <w:r>
              <w:rPr>
                <w:b/>
                <w:bCs/>
              </w:rPr>
              <w:t>condiciones especiales</w:t>
            </w:r>
            <w:r>
              <w:t>.</w:t>
            </w:r>
          </w:p>
        </w:tc>
      </w:tr>
      <w:tr w:rsidR="00331DAC" w:rsidRPr="00331DAC" w14:paraId="01F1BE7B" w14:textId="77777777" w:rsidTr="00D9067C">
        <w:tc>
          <w:tcPr>
            <w:tcW w:w="3100" w:type="dxa"/>
            <w:gridSpan w:val="2"/>
            <w:shd w:val="clear" w:color="auto" w:fill="FFFFFF"/>
          </w:tcPr>
          <w:p w14:paraId="7B4C28D2" w14:textId="23CACD86" w:rsidR="00331DAC" w:rsidRPr="00331DAC" w:rsidRDefault="00B56E5C" w:rsidP="00A14237">
            <w:pPr>
              <w:pStyle w:val="GCCClauses"/>
            </w:pPr>
            <w:bookmarkStart w:id="928" w:name="_Toc451499616"/>
            <w:bookmarkStart w:id="929" w:name="_Toc451500167"/>
            <w:bookmarkStart w:id="930" w:name="_Toc451500721"/>
            <w:bookmarkStart w:id="931" w:name="_Ref201706740"/>
            <w:bookmarkStart w:id="932" w:name="_Toc202352993"/>
            <w:bookmarkStart w:id="933" w:name="_Toc202353204"/>
            <w:bookmarkStart w:id="934" w:name="_Toc202353418"/>
            <w:bookmarkStart w:id="935" w:name="_Toc433790950"/>
            <w:bookmarkStart w:id="936" w:name="_Toc41378822"/>
            <w:bookmarkStart w:id="937" w:name="_Toc47632975"/>
            <w:bookmarkStart w:id="938" w:name="_Toc64452274"/>
            <w:bookmarkEnd w:id="928"/>
            <w:bookmarkEnd w:id="929"/>
            <w:bookmarkEnd w:id="930"/>
            <w:r>
              <w:t xml:space="preserve"> </w:t>
            </w:r>
            <w:r w:rsidR="00331DAC">
              <w:t>Alcance del suministro</w:t>
            </w:r>
            <w:bookmarkEnd w:id="931"/>
            <w:bookmarkEnd w:id="932"/>
            <w:bookmarkEnd w:id="933"/>
            <w:bookmarkEnd w:id="934"/>
            <w:bookmarkEnd w:id="935"/>
            <w:bookmarkEnd w:id="936"/>
            <w:bookmarkEnd w:id="937"/>
            <w:bookmarkEnd w:id="938"/>
          </w:p>
        </w:tc>
        <w:tc>
          <w:tcPr>
            <w:tcW w:w="6860" w:type="dxa"/>
            <w:gridSpan w:val="2"/>
            <w:shd w:val="clear" w:color="auto" w:fill="FFFFFF"/>
          </w:tcPr>
          <w:p w14:paraId="33C6EA04" w14:textId="77777777" w:rsidR="00331DAC" w:rsidRPr="00331DAC" w:rsidRDefault="00331DAC" w:rsidP="00FB317F">
            <w:pPr>
              <w:pStyle w:val="GCCSubclause"/>
            </w:pPr>
            <w:r>
              <w:t>Los bienes y los servicios conexos que se proporcionarán serán los especificados en la lista de requisitos.</w:t>
            </w:r>
          </w:p>
          <w:p w14:paraId="710C5A51" w14:textId="77777777" w:rsidR="00331DAC" w:rsidRPr="00331DAC" w:rsidRDefault="00331DAC" w:rsidP="00FB317F">
            <w:pPr>
              <w:pStyle w:val="GCCSubclause"/>
            </w:pPr>
            <w:r>
              <w:t>Salvo estipulación en contrario en el presente contrato, los bienes incluirán todos los artículos que, aun no siendo mencionados específicamente en este contrato, quepa inferir dentro de lo razonable que son necesarios para la entrega de los bienes y la prestación de los servicios conexos, como si esos artículos estuviesen incluidos expresamente en el presente contrato.</w:t>
            </w:r>
          </w:p>
        </w:tc>
      </w:tr>
      <w:tr w:rsidR="00331DAC" w:rsidRPr="00331DAC" w14:paraId="4FEF4BE0" w14:textId="77777777" w:rsidTr="00D9067C">
        <w:tc>
          <w:tcPr>
            <w:tcW w:w="3100" w:type="dxa"/>
            <w:gridSpan w:val="2"/>
            <w:shd w:val="clear" w:color="auto" w:fill="FFFFFF"/>
          </w:tcPr>
          <w:p w14:paraId="32251B46" w14:textId="363B6259" w:rsidR="00331DAC" w:rsidRPr="00331DAC" w:rsidRDefault="00B56E5C" w:rsidP="00A14237">
            <w:pPr>
              <w:pStyle w:val="GCCClauses"/>
            </w:pPr>
            <w:bookmarkStart w:id="939" w:name="_Toc451499620"/>
            <w:bookmarkStart w:id="940" w:name="_Toc451500171"/>
            <w:bookmarkStart w:id="941" w:name="_Toc451500725"/>
            <w:bookmarkStart w:id="942" w:name="_Ref201706110"/>
            <w:bookmarkStart w:id="943" w:name="_Toc202352994"/>
            <w:bookmarkStart w:id="944" w:name="_Toc202353205"/>
            <w:bookmarkStart w:id="945" w:name="_Toc202353419"/>
            <w:bookmarkStart w:id="946" w:name="_Toc433790951"/>
            <w:bookmarkStart w:id="947" w:name="_Toc41378823"/>
            <w:bookmarkStart w:id="948" w:name="_Toc47632976"/>
            <w:bookmarkStart w:id="949" w:name="_Toc64452275"/>
            <w:bookmarkEnd w:id="939"/>
            <w:bookmarkEnd w:id="940"/>
            <w:bookmarkEnd w:id="941"/>
            <w:r>
              <w:t xml:space="preserve"> </w:t>
            </w:r>
            <w:r w:rsidR="00331DAC">
              <w:t>Entrega y documentación</w:t>
            </w:r>
            <w:bookmarkEnd w:id="942"/>
            <w:bookmarkEnd w:id="943"/>
            <w:bookmarkEnd w:id="944"/>
            <w:bookmarkEnd w:id="945"/>
            <w:bookmarkEnd w:id="946"/>
            <w:bookmarkEnd w:id="947"/>
            <w:bookmarkEnd w:id="948"/>
            <w:bookmarkEnd w:id="949"/>
          </w:p>
        </w:tc>
        <w:tc>
          <w:tcPr>
            <w:tcW w:w="6860" w:type="dxa"/>
            <w:gridSpan w:val="2"/>
            <w:shd w:val="clear" w:color="auto" w:fill="FFFFFF"/>
          </w:tcPr>
          <w:p w14:paraId="549414D0" w14:textId="77777777" w:rsidR="00331DAC" w:rsidRPr="00331DAC" w:rsidRDefault="00FB3E57" w:rsidP="00FB317F">
            <w:pPr>
              <w:pStyle w:val="GCCSubclause"/>
            </w:pPr>
            <w:bookmarkStart w:id="950" w:name="_Ref201661006"/>
            <w:r>
              <w:t xml:space="preserve">La entrega de los bienes y la prestación completa de los servicios conexos se llevarán a cabo conforme al calendario de entregas y plazos de finalización determinado en la lista de requisitos. En las </w:t>
            </w:r>
            <w:r>
              <w:rPr>
                <w:b/>
                <w:bCs/>
              </w:rPr>
              <w:t>condiciones especiales</w:t>
            </w:r>
            <w:r>
              <w:t xml:space="preserve"> se especifican los detalles de envío y los demás documentos que deberá proporcionar el proveedor.</w:t>
            </w:r>
            <w:bookmarkEnd w:id="950"/>
          </w:p>
        </w:tc>
      </w:tr>
      <w:tr w:rsidR="00331DAC" w:rsidRPr="00331DAC" w14:paraId="17ED794E" w14:textId="77777777" w:rsidTr="00D9067C">
        <w:tc>
          <w:tcPr>
            <w:tcW w:w="3100" w:type="dxa"/>
            <w:gridSpan w:val="2"/>
            <w:shd w:val="clear" w:color="auto" w:fill="FFFFFF"/>
          </w:tcPr>
          <w:p w14:paraId="2A3EA1D3" w14:textId="1F38D3EA" w:rsidR="00331DAC" w:rsidRPr="00331DAC" w:rsidRDefault="00B56E5C" w:rsidP="00A14237">
            <w:pPr>
              <w:pStyle w:val="GCCClauses"/>
            </w:pPr>
            <w:bookmarkStart w:id="951" w:name="_Toc151962141"/>
            <w:bookmarkStart w:id="952" w:name="_Toc162134686"/>
            <w:bookmarkStart w:id="953" w:name="_Toc198895519"/>
            <w:bookmarkStart w:id="954" w:name="_Toc202352995"/>
            <w:bookmarkStart w:id="955" w:name="_Toc202353206"/>
            <w:bookmarkStart w:id="956" w:name="_Toc202353420"/>
            <w:bookmarkStart w:id="957" w:name="_Toc433790952"/>
            <w:bookmarkStart w:id="958" w:name="_Toc41378824"/>
            <w:bookmarkStart w:id="959" w:name="_Toc47632977"/>
            <w:bookmarkStart w:id="960" w:name="_Toc64452276"/>
            <w:r>
              <w:t xml:space="preserve"> </w:t>
            </w:r>
            <w:r w:rsidR="00331DAC">
              <w:t>Responsabilidades del proveedor</w:t>
            </w:r>
            <w:bookmarkEnd w:id="951"/>
            <w:bookmarkEnd w:id="952"/>
            <w:bookmarkEnd w:id="953"/>
            <w:bookmarkEnd w:id="954"/>
            <w:bookmarkEnd w:id="955"/>
            <w:bookmarkEnd w:id="956"/>
            <w:bookmarkEnd w:id="957"/>
            <w:bookmarkEnd w:id="958"/>
            <w:bookmarkEnd w:id="959"/>
            <w:bookmarkEnd w:id="960"/>
          </w:p>
        </w:tc>
        <w:tc>
          <w:tcPr>
            <w:tcW w:w="6860" w:type="dxa"/>
            <w:gridSpan w:val="2"/>
            <w:shd w:val="clear" w:color="auto" w:fill="FFFFFF"/>
          </w:tcPr>
          <w:p w14:paraId="3FD2E023" w14:textId="3FFAB888" w:rsidR="00331DAC" w:rsidRPr="00331DAC" w:rsidRDefault="0009165F" w:rsidP="00FB317F">
            <w:pPr>
              <w:pStyle w:val="GCCSubclause"/>
            </w:pPr>
            <w:r>
              <w:t xml:space="preserve">El proveedor suministrará todos los bienes y prestará todos los servicios conexos incluidos en el alcance acordado para el suministro, de conformidad con la cláusula 10 de las </w:t>
            </w:r>
            <w:r w:rsidR="009D6F0A">
              <w:t>Condiciones generales aplicables al contrato</w:t>
            </w:r>
            <w:r>
              <w:t>, y cumplirá el calendario de entregas y plazos de finalización conforme a lo establecido en la cláusula 11.</w:t>
            </w:r>
          </w:p>
        </w:tc>
      </w:tr>
      <w:tr w:rsidR="00331DAC" w:rsidRPr="00331DAC" w14:paraId="1FBD4678" w14:textId="77777777" w:rsidTr="00D9067C">
        <w:tc>
          <w:tcPr>
            <w:tcW w:w="3100" w:type="dxa"/>
            <w:gridSpan w:val="2"/>
            <w:shd w:val="clear" w:color="auto" w:fill="FFFFFF"/>
          </w:tcPr>
          <w:p w14:paraId="0C536FF8" w14:textId="62267AD8" w:rsidR="00331DAC" w:rsidRPr="00331DAC" w:rsidRDefault="00B56E5C" w:rsidP="00A14237">
            <w:pPr>
              <w:pStyle w:val="GCCClauses"/>
            </w:pPr>
            <w:bookmarkStart w:id="961" w:name="_Ref201706220"/>
            <w:bookmarkStart w:id="962" w:name="_Toc202352996"/>
            <w:bookmarkStart w:id="963" w:name="_Toc202353207"/>
            <w:bookmarkStart w:id="964" w:name="_Toc202353421"/>
            <w:bookmarkStart w:id="965" w:name="_Toc433790953"/>
            <w:bookmarkStart w:id="966" w:name="_Toc41378825"/>
            <w:bookmarkStart w:id="967" w:name="_Toc47632978"/>
            <w:bookmarkStart w:id="968" w:name="_Toc64452277"/>
            <w:r>
              <w:t xml:space="preserve"> </w:t>
            </w:r>
            <w:r w:rsidR="00331DAC">
              <w:t>Precio del contrato</w:t>
            </w:r>
            <w:bookmarkEnd w:id="961"/>
            <w:bookmarkEnd w:id="962"/>
            <w:bookmarkEnd w:id="963"/>
            <w:bookmarkEnd w:id="964"/>
            <w:bookmarkEnd w:id="965"/>
            <w:bookmarkEnd w:id="966"/>
            <w:bookmarkEnd w:id="967"/>
            <w:bookmarkEnd w:id="968"/>
          </w:p>
        </w:tc>
        <w:tc>
          <w:tcPr>
            <w:tcW w:w="6860" w:type="dxa"/>
            <w:gridSpan w:val="2"/>
            <w:shd w:val="clear" w:color="auto" w:fill="FFFFFF"/>
          </w:tcPr>
          <w:p w14:paraId="77FB2D45" w14:textId="318EFE1A" w:rsidR="00331DAC" w:rsidRPr="00331DAC" w:rsidRDefault="00331DAC" w:rsidP="00FB317F">
            <w:pPr>
              <w:pStyle w:val="GCCSubclause"/>
            </w:pPr>
            <w:bookmarkStart w:id="969" w:name="_Ref201661025"/>
            <w:r>
              <w:t xml:space="preserve">El precio del contrato será el especificado en las </w:t>
            </w:r>
            <w:r>
              <w:rPr>
                <w:b/>
                <w:bCs/>
              </w:rPr>
              <w:t>condiciones especiales</w:t>
            </w:r>
            <w:r>
              <w:t xml:space="preserve"> (</w:t>
            </w:r>
            <w:r w:rsidR="00B56E5C">
              <w:t>“</w:t>
            </w:r>
            <w:r>
              <w:t>precio del contrato</w:t>
            </w:r>
            <w:r w:rsidR="00B56E5C">
              <w:t>”</w:t>
            </w:r>
            <w:r>
              <w:t>), con sujeción a las adiciones, los ajustes o las deducciones posteriores que fuesen necesarias en virtud del presente contrato.</w:t>
            </w:r>
            <w:bookmarkEnd w:id="969"/>
          </w:p>
          <w:p w14:paraId="7A04A866" w14:textId="77777777" w:rsidR="00B90C74" w:rsidRPr="00331DAC" w:rsidRDefault="0009165F" w:rsidP="00FB317F">
            <w:pPr>
              <w:pStyle w:val="GCCSubclause"/>
            </w:pPr>
            <w:r>
              <w:t xml:space="preserve">Los precios cobrados por el proveedor a cambio de los bienes entregados y los servicios conexos prestados durante la ejecución del presente contrato no diferirán de los precios presupuestados por el proveedor en su oferta, a excepción de los ajustes en el precio autorizados en las </w:t>
            </w:r>
            <w:r>
              <w:rPr>
                <w:b/>
                <w:bCs/>
              </w:rPr>
              <w:t>condiciones especiales</w:t>
            </w:r>
            <w:r>
              <w:t>.</w:t>
            </w:r>
          </w:p>
        </w:tc>
      </w:tr>
      <w:tr w:rsidR="00331DAC" w:rsidRPr="00331DAC" w14:paraId="578C3D00" w14:textId="77777777" w:rsidTr="00D9067C">
        <w:tc>
          <w:tcPr>
            <w:tcW w:w="3100" w:type="dxa"/>
            <w:gridSpan w:val="2"/>
            <w:shd w:val="clear" w:color="auto" w:fill="FFFFFF"/>
          </w:tcPr>
          <w:p w14:paraId="3B453559" w14:textId="79438B34" w:rsidR="00331DAC" w:rsidRPr="00331DAC" w:rsidRDefault="00B56E5C" w:rsidP="00A14237">
            <w:pPr>
              <w:pStyle w:val="GCCClauses"/>
            </w:pPr>
            <w:bookmarkStart w:id="970" w:name="_Toc451499626"/>
            <w:bookmarkStart w:id="971" w:name="_Toc451500177"/>
            <w:bookmarkStart w:id="972" w:name="_Toc451500731"/>
            <w:bookmarkStart w:id="973" w:name="_Toc202352997"/>
            <w:bookmarkStart w:id="974" w:name="_Toc202353208"/>
            <w:bookmarkStart w:id="975" w:name="_Toc202353422"/>
            <w:bookmarkStart w:id="976" w:name="_Toc433790954"/>
            <w:bookmarkStart w:id="977" w:name="_Toc41378826"/>
            <w:bookmarkStart w:id="978" w:name="_Toc47632979"/>
            <w:bookmarkStart w:id="979" w:name="_Toc64452278"/>
            <w:bookmarkEnd w:id="970"/>
            <w:bookmarkEnd w:id="971"/>
            <w:bookmarkEnd w:id="972"/>
            <w:r>
              <w:t xml:space="preserve"> </w:t>
            </w:r>
            <w:r w:rsidR="00331DAC">
              <w:t>Condiciones de pago</w:t>
            </w:r>
            <w:bookmarkEnd w:id="973"/>
            <w:bookmarkEnd w:id="974"/>
            <w:bookmarkEnd w:id="975"/>
            <w:bookmarkEnd w:id="976"/>
            <w:bookmarkEnd w:id="977"/>
            <w:bookmarkEnd w:id="978"/>
            <w:bookmarkEnd w:id="979"/>
          </w:p>
        </w:tc>
        <w:tc>
          <w:tcPr>
            <w:tcW w:w="6860" w:type="dxa"/>
            <w:gridSpan w:val="2"/>
            <w:shd w:val="clear" w:color="auto" w:fill="FFFFFF"/>
          </w:tcPr>
          <w:p w14:paraId="691C634F" w14:textId="77777777" w:rsidR="00331DAC" w:rsidRPr="00331DAC" w:rsidRDefault="0009165F" w:rsidP="00FB317F">
            <w:pPr>
              <w:pStyle w:val="GCCSubclause"/>
            </w:pPr>
            <w:bookmarkStart w:id="980" w:name="_Ref201661031"/>
            <w:r>
              <w:t xml:space="preserve">El precio del contrato, en el que se incluirán los anticipos cuando proceda, se pagará conforme a lo especificado en las </w:t>
            </w:r>
            <w:r>
              <w:rPr>
                <w:b/>
                <w:bCs/>
              </w:rPr>
              <w:t>condiciones especiales</w:t>
            </w:r>
            <w:r>
              <w:t>.</w:t>
            </w:r>
            <w:bookmarkEnd w:id="980"/>
          </w:p>
          <w:p w14:paraId="011AAE96" w14:textId="01163B27" w:rsidR="00331DAC" w:rsidRPr="00331DAC" w:rsidRDefault="0009165F" w:rsidP="00FB317F">
            <w:pPr>
              <w:pStyle w:val="GCCSubclause"/>
            </w:pPr>
            <w:r>
              <w:t xml:space="preserve">La solicitud de pago deberá enviarla el proveedor al comprador por escrito, acompañada de todas las facturas que describan correctamente los bienes entregados y los servicios conexos prestados, y de los documentos enviados en virtud de la cláusula 11 de las </w:t>
            </w:r>
            <w:r w:rsidR="009D6F0A">
              <w:t>Condiciones generales aplicables al contrato</w:t>
            </w:r>
            <w:r>
              <w:t xml:space="preserve"> y tras el cumplimiento de las demás obligaciones pertinentes estipuladas en el presente contrato.</w:t>
            </w:r>
          </w:p>
          <w:p w14:paraId="77A85EA5" w14:textId="77777777" w:rsidR="00331DAC" w:rsidRPr="00331DAC" w:rsidRDefault="00331DAC" w:rsidP="00FB317F">
            <w:pPr>
              <w:pStyle w:val="GCCSubclause"/>
            </w:pPr>
            <w:r>
              <w:t>Los pagos deberá efectuarlos de inmediato el comprador u otra persona en su nombre dentro de un plazo máximo de treinta (30) días desde la recepción por parte del comprador de una factura o solicitud de pago del proveedor que resulte satisfactoria para el comprador en forma y contenido.</w:t>
            </w:r>
          </w:p>
          <w:p w14:paraId="1143DBF4" w14:textId="77777777" w:rsidR="00331DAC" w:rsidRPr="00331DAC" w:rsidRDefault="00331DAC" w:rsidP="00FB317F">
            <w:pPr>
              <w:pStyle w:val="GCCSubclause"/>
            </w:pPr>
            <w:r>
              <w:t>La moneda en la que se efectuarán los pagos al proveedor en virtud del presente contrato será aquella en la que se haya expresado el precio de la oferta.</w:t>
            </w:r>
          </w:p>
          <w:p w14:paraId="7359CFF7" w14:textId="77777777" w:rsidR="00331DAC" w:rsidRPr="00331DAC" w:rsidRDefault="0009165F" w:rsidP="00FB317F">
            <w:pPr>
              <w:pStyle w:val="GCCSubclause"/>
            </w:pPr>
            <w:r>
              <w:t xml:space="preserve">En caso de que el comprador no efectúe un pago al proveedor en la fecha límite correspondiente o dentro del período establecido en las </w:t>
            </w:r>
            <w:r>
              <w:rPr>
                <w:b/>
                <w:bCs/>
              </w:rPr>
              <w:t>condiciones especiales</w:t>
            </w:r>
            <w:r>
              <w:t xml:space="preserve">, el comprador pagará intereses al proveedor por el monto del pago atrasado, según la tasa de interés que figure en las </w:t>
            </w:r>
            <w:r>
              <w:rPr>
                <w:b/>
                <w:bCs/>
              </w:rPr>
              <w:t>condiciones especiales</w:t>
            </w:r>
            <w:r>
              <w:t>, durante el período de demora hasta que se complete el pago, ya sea antes o después de una resolución judicial o un laudo arbitral.</w:t>
            </w:r>
          </w:p>
        </w:tc>
      </w:tr>
      <w:tr w:rsidR="00331DAC" w:rsidRPr="00331DAC" w14:paraId="504F7FB0" w14:textId="77777777" w:rsidTr="00D9067C">
        <w:tc>
          <w:tcPr>
            <w:tcW w:w="3100" w:type="dxa"/>
            <w:gridSpan w:val="2"/>
            <w:shd w:val="clear" w:color="auto" w:fill="FFFFFF"/>
          </w:tcPr>
          <w:p w14:paraId="3A0D1605" w14:textId="53432951" w:rsidR="00331DAC" w:rsidRPr="00331DAC" w:rsidRDefault="00B56E5C" w:rsidP="00A14237">
            <w:pPr>
              <w:pStyle w:val="GCCClauses"/>
            </w:pPr>
            <w:bookmarkStart w:id="981" w:name="_Toc451499630"/>
            <w:bookmarkStart w:id="982" w:name="_Toc451500181"/>
            <w:bookmarkStart w:id="983" w:name="_Toc451500735"/>
            <w:bookmarkStart w:id="984" w:name="_Toc451499633"/>
            <w:bookmarkStart w:id="985" w:name="_Toc451500184"/>
            <w:bookmarkStart w:id="986" w:name="_Toc451500738"/>
            <w:bookmarkStart w:id="987" w:name="_Toc451499636"/>
            <w:bookmarkStart w:id="988" w:name="_Toc451500187"/>
            <w:bookmarkStart w:id="989" w:name="_Toc451500741"/>
            <w:bookmarkStart w:id="990" w:name="_Toc451499639"/>
            <w:bookmarkStart w:id="991" w:name="_Toc451500190"/>
            <w:bookmarkStart w:id="992" w:name="_Toc451500744"/>
            <w:bookmarkStart w:id="993" w:name="_Ref201710764"/>
            <w:bookmarkStart w:id="994" w:name="_Ref201710767"/>
            <w:bookmarkStart w:id="995" w:name="_Ref201710807"/>
            <w:bookmarkStart w:id="996" w:name="_Ref201710811"/>
            <w:bookmarkStart w:id="997" w:name="_Toc202352998"/>
            <w:bookmarkStart w:id="998" w:name="_Toc202353209"/>
            <w:bookmarkStart w:id="999" w:name="_Toc202353423"/>
            <w:bookmarkStart w:id="1000" w:name="_Toc433790955"/>
            <w:bookmarkStart w:id="1001" w:name="_Toc41378827"/>
            <w:bookmarkStart w:id="1002" w:name="_Toc47632980"/>
            <w:bookmarkStart w:id="1003" w:name="_Toc64452279"/>
            <w:bookmarkStart w:id="1004" w:name="_Ref201706668"/>
            <w:bookmarkEnd w:id="981"/>
            <w:bookmarkEnd w:id="982"/>
            <w:bookmarkEnd w:id="983"/>
            <w:bookmarkEnd w:id="984"/>
            <w:bookmarkEnd w:id="985"/>
            <w:bookmarkEnd w:id="986"/>
            <w:bookmarkEnd w:id="987"/>
            <w:bookmarkEnd w:id="988"/>
            <w:bookmarkEnd w:id="989"/>
            <w:bookmarkEnd w:id="990"/>
            <w:bookmarkEnd w:id="991"/>
            <w:bookmarkEnd w:id="992"/>
            <w:r>
              <w:t xml:space="preserve"> </w:t>
            </w:r>
            <w:r w:rsidR="00331DAC">
              <w:t>Impuestos y derechos</w:t>
            </w:r>
            <w:bookmarkEnd w:id="993"/>
            <w:bookmarkEnd w:id="994"/>
            <w:bookmarkEnd w:id="995"/>
            <w:bookmarkEnd w:id="996"/>
            <w:bookmarkEnd w:id="997"/>
            <w:bookmarkEnd w:id="998"/>
            <w:bookmarkEnd w:id="999"/>
            <w:bookmarkEnd w:id="1000"/>
            <w:bookmarkEnd w:id="1001"/>
            <w:bookmarkEnd w:id="1002"/>
            <w:bookmarkEnd w:id="1003"/>
          </w:p>
        </w:tc>
        <w:bookmarkEnd w:id="1004"/>
        <w:tc>
          <w:tcPr>
            <w:tcW w:w="6860" w:type="dxa"/>
            <w:gridSpan w:val="2"/>
            <w:shd w:val="clear" w:color="auto" w:fill="FFFFFF"/>
          </w:tcPr>
          <w:p w14:paraId="2312A2AC" w14:textId="77777777" w:rsidR="00331DAC" w:rsidRPr="00331DAC" w:rsidRDefault="00331DAC" w:rsidP="00FB317F">
            <w:pPr>
              <w:pStyle w:val="GCCSubclause"/>
            </w:pPr>
            <w:r>
              <w:t xml:space="preserve">La regulación y aplicabilidad de los impuestos derivados del presente contrato se especifican en las </w:t>
            </w:r>
            <w:r>
              <w:rPr>
                <w:b/>
                <w:bCs/>
              </w:rPr>
              <w:t>condiciones especiales</w:t>
            </w:r>
            <w:r>
              <w:t>.</w:t>
            </w:r>
          </w:p>
          <w:p w14:paraId="1CF766B2" w14:textId="77777777" w:rsidR="00331DAC" w:rsidRPr="00331DAC" w:rsidRDefault="0009165F" w:rsidP="00FB317F">
            <w:pPr>
              <w:pStyle w:val="GCCSubclause"/>
            </w:pPr>
            <w:r>
              <w:t>El proveedor, los posibles subcontratistas y su personal respectivo, y sus subordinados que reúnan los requisitos deberán respetar las costumbres y los procedimientos habituales del país a la hora de importar bienes.</w:t>
            </w:r>
          </w:p>
          <w:p w14:paraId="5A2B75B5" w14:textId="78373841" w:rsidR="00331DAC" w:rsidRPr="00331DAC" w:rsidRDefault="0009165F" w:rsidP="00FB317F">
            <w:pPr>
              <w:pStyle w:val="GCCSubclause"/>
            </w:pPr>
            <w:r>
              <w:t xml:space="preserve"> El comprador destinará esfuerzos razonables a garantizar que el Gobierno ofrezca al proveedor, a los subcontratistas y a su personal respectivo las exenciones tributarias aplicables a esas personas o entidades; en caso de que el comprador incumpla sus obligaciones derivadas del presente párrafo, el proveedor tendrá derecho a resolver el contrato conforme a la cláusula 37, párrafo 1, apartado d) de las </w:t>
            </w:r>
            <w:r w:rsidR="009D6F0A">
              <w:t>Condiciones generales aplicables al contrato</w:t>
            </w:r>
            <w:r>
              <w:t>.</w:t>
            </w:r>
          </w:p>
        </w:tc>
      </w:tr>
      <w:tr w:rsidR="00331DAC" w:rsidRPr="00331DAC" w14:paraId="19AC8B98" w14:textId="77777777" w:rsidTr="00D9067C">
        <w:tc>
          <w:tcPr>
            <w:tcW w:w="3100" w:type="dxa"/>
            <w:gridSpan w:val="2"/>
            <w:shd w:val="clear" w:color="auto" w:fill="FFFFFF"/>
          </w:tcPr>
          <w:p w14:paraId="14E26219" w14:textId="02E4B96F" w:rsidR="00331DAC" w:rsidRPr="00331DAC" w:rsidRDefault="00B56E5C" w:rsidP="00A14237">
            <w:pPr>
              <w:pStyle w:val="GCCClauses"/>
            </w:pPr>
            <w:bookmarkStart w:id="1005" w:name="_Toc451499643"/>
            <w:bookmarkStart w:id="1006" w:name="_Toc451500194"/>
            <w:bookmarkStart w:id="1007" w:name="_Toc451500748"/>
            <w:bookmarkStart w:id="1008" w:name="_Toc451499646"/>
            <w:bookmarkStart w:id="1009" w:name="_Toc451500197"/>
            <w:bookmarkStart w:id="1010" w:name="_Toc451500751"/>
            <w:bookmarkStart w:id="1011" w:name="_Toc451499649"/>
            <w:bookmarkStart w:id="1012" w:name="_Toc451500200"/>
            <w:bookmarkStart w:id="1013" w:name="_Toc451500754"/>
            <w:bookmarkStart w:id="1014" w:name="_Toc451499652"/>
            <w:bookmarkStart w:id="1015" w:name="_Toc451500203"/>
            <w:bookmarkStart w:id="1016" w:name="_Toc451500757"/>
            <w:bookmarkStart w:id="1017" w:name="_Toc451499655"/>
            <w:bookmarkStart w:id="1018" w:name="_Toc451500206"/>
            <w:bookmarkStart w:id="1019" w:name="_Toc451500760"/>
            <w:bookmarkStart w:id="1020" w:name="_Ref201710918"/>
            <w:bookmarkStart w:id="1021" w:name="_Toc202352999"/>
            <w:bookmarkStart w:id="1022" w:name="_Toc202353210"/>
            <w:bookmarkStart w:id="1023" w:name="_Toc202353424"/>
            <w:bookmarkStart w:id="1024" w:name="_Toc433790956"/>
            <w:bookmarkStart w:id="1025" w:name="_Toc41378828"/>
            <w:bookmarkStart w:id="1026" w:name="_Toc47632981"/>
            <w:bookmarkStart w:id="1027" w:name="_Toc64452280"/>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t xml:space="preserve"> </w:t>
            </w:r>
            <w:r w:rsidR="00331DAC">
              <w:t>Garantía de cumplimiento</w:t>
            </w:r>
            <w:bookmarkEnd w:id="1020"/>
            <w:bookmarkEnd w:id="1021"/>
            <w:bookmarkEnd w:id="1022"/>
            <w:bookmarkEnd w:id="1023"/>
            <w:bookmarkEnd w:id="1024"/>
            <w:bookmarkEnd w:id="1025"/>
            <w:bookmarkEnd w:id="1026"/>
            <w:bookmarkEnd w:id="1027"/>
          </w:p>
        </w:tc>
        <w:tc>
          <w:tcPr>
            <w:tcW w:w="6860" w:type="dxa"/>
            <w:gridSpan w:val="2"/>
            <w:shd w:val="clear" w:color="auto" w:fill="FFFFFF"/>
          </w:tcPr>
          <w:p w14:paraId="4BDA26C8" w14:textId="77777777" w:rsidR="00331DAC" w:rsidRPr="00331DAC" w:rsidRDefault="0009165F" w:rsidP="00FB317F">
            <w:pPr>
              <w:pStyle w:val="GCCSubclause"/>
            </w:pPr>
            <w:bookmarkStart w:id="1028" w:name="_Ref201661037"/>
            <w:r>
              <w:t xml:space="preserve">El proveedor dispondrá de un plazo de veintiocho (28) días desde la notificación de adjudicación del contrato para ofrecer una garantía de cumplimiento de cara a la debida ejecución del presente contrato en la cantidad especificada en las </w:t>
            </w:r>
            <w:r>
              <w:rPr>
                <w:b/>
                <w:bCs/>
              </w:rPr>
              <w:t>condiciones especiales</w:t>
            </w:r>
            <w:r>
              <w:t>.</w:t>
            </w:r>
            <w:bookmarkEnd w:id="1028"/>
          </w:p>
          <w:p w14:paraId="0B0EAE5C" w14:textId="77777777" w:rsidR="00331DAC" w:rsidRPr="00331DAC" w:rsidRDefault="00331DAC" w:rsidP="00FB317F">
            <w:pPr>
              <w:pStyle w:val="GCCSubclause"/>
            </w:pPr>
            <w:r>
              <w:t>El monto de la garantía de cumplimiento será pagadero al comprador a modo de compensación por cualquier pérdida resultante del incumplimiento de las obligaciones del proveedor derivadas de las condiciones del presente contrato.</w:t>
            </w:r>
          </w:p>
          <w:p w14:paraId="4D43C1E2" w14:textId="0F26A291" w:rsidR="00331DAC" w:rsidRPr="00331DAC" w:rsidRDefault="00331DAC" w:rsidP="00FB317F">
            <w:pPr>
              <w:pStyle w:val="GCCSubclause"/>
            </w:pPr>
            <w:r>
              <w:t xml:space="preserve">La garantía de cumplimiento se expresará en la moneda del presente contrato y adoptará la forma de un aval bancario o una carta de crédito de carácter irrevocable emitida por un banco de renombre ubicado en el país del comprador o en otro país que reúna los requisitos exigidos, con forma y contenido satisfactorios para el comprador, y siguiendo esencialmente el modelo adecuado que figura en la </w:t>
            </w:r>
            <w:r w:rsidR="003E6839">
              <w:t>s</w:t>
            </w:r>
            <w:r>
              <w:t xml:space="preserve">ección VIII: </w:t>
            </w:r>
            <w:r w:rsidRPr="003E6839">
              <w:t>Formularios contractuales</w:t>
            </w:r>
            <w:r>
              <w:t>.</w:t>
            </w:r>
          </w:p>
          <w:p w14:paraId="3B71D95D" w14:textId="77777777" w:rsidR="00331DAC" w:rsidRPr="00331DAC" w:rsidRDefault="00331DAC" w:rsidP="00FB317F">
            <w:pPr>
              <w:pStyle w:val="GCCSubclause"/>
            </w:pPr>
            <w:r>
              <w:t>El comprador liberará la garantía de cumplimiento y la devolverá al proveedor en un plazo máximo de veintiocho (28) días desde la fecha de finalización de las obligaciones de cumplimiento del proveedor derivadas del presente contrato, incluida toda obligación relacionada con la garantía.</w:t>
            </w:r>
          </w:p>
        </w:tc>
      </w:tr>
      <w:tr w:rsidR="00331DAC" w:rsidRPr="00331DAC" w14:paraId="2AA1C139" w14:textId="77777777" w:rsidTr="00D9067C">
        <w:tc>
          <w:tcPr>
            <w:tcW w:w="3100" w:type="dxa"/>
            <w:gridSpan w:val="2"/>
            <w:shd w:val="clear" w:color="auto" w:fill="FFFFFF"/>
          </w:tcPr>
          <w:p w14:paraId="0B7412A6" w14:textId="1BAA98F7" w:rsidR="00331DAC" w:rsidRPr="00331DAC" w:rsidRDefault="00B56E5C" w:rsidP="00A14237">
            <w:pPr>
              <w:pStyle w:val="GCCClauses"/>
            </w:pPr>
            <w:bookmarkStart w:id="1029" w:name="_Toc451499659"/>
            <w:bookmarkStart w:id="1030" w:name="_Toc451500210"/>
            <w:bookmarkStart w:id="1031" w:name="_Toc451500764"/>
            <w:bookmarkStart w:id="1032" w:name="_Toc451499662"/>
            <w:bookmarkStart w:id="1033" w:name="_Toc451500213"/>
            <w:bookmarkStart w:id="1034" w:name="_Toc451500767"/>
            <w:bookmarkStart w:id="1035" w:name="_Toc451499665"/>
            <w:bookmarkStart w:id="1036" w:name="_Toc451500216"/>
            <w:bookmarkStart w:id="1037" w:name="_Toc451500770"/>
            <w:bookmarkStart w:id="1038" w:name="_Toc202353000"/>
            <w:bookmarkStart w:id="1039" w:name="_Toc202353211"/>
            <w:bookmarkStart w:id="1040" w:name="_Toc202353425"/>
            <w:bookmarkStart w:id="1041" w:name="_Toc433790957"/>
            <w:bookmarkStart w:id="1042" w:name="_Toc41378829"/>
            <w:bookmarkStart w:id="1043" w:name="_Toc47632982"/>
            <w:bookmarkStart w:id="1044" w:name="_Toc64452281"/>
            <w:bookmarkEnd w:id="1029"/>
            <w:bookmarkEnd w:id="1030"/>
            <w:bookmarkEnd w:id="1031"/>
            <w:bookmarkEnd w:id="1032"/>
            <w:bookmarkEnd w:id="1033"/>
            <w:bookmarkEnd w:id="1034"/>
            <w:bookmarkEnd w:id="1035"/>
            <w:bookmarkEnd w:id="1036"/>
            <w:bookmarkEnd w:id="1037"/>
            <w:r>
              <w:t xml:space="preserve"> </w:t>
            </w:r>
            <w:r w:rsidR="00331DAC">
              <w:t>Derecho de autor</w:t>
            </w:r>
            <w:bookmarkEnd w:id="1038"/>
            <w:bookmarkEnd w:id="1039"/>
            <w:bookmarkEnd w:id="1040"/>
            <w:bookmarkEnd w:id="1041"/>
            <w:bookmarkEnd w:id="1042"/>
            <w:bookmarkEnd w:id="1043"/>
            <w:bookmarkEnd w:id="1044"/>
          </w:p>
        </w:tc>
        <w:tc>
          <w:tcPr>
            <w:tcW w:w="6860" w:type="dxa"/>
            <w:gridSpan w:val="2"/>
            <w:shd w:val="clear" w:color="auto" w:fill="FFFFFF"/>
          </w:tcPr>
          <w:p w14:paraId="7EFC2844" w14:textId="5B117AC3" w:rsidR="00331DAC" w:rsidRPr="00331DAC" w:rsidRDefault="00331DAC" w:rsidP="00FB317F">
            <w:pPr>
              <w:pStyle w:val="GCCSubclause"/>
            </w:pPr>
            <w:r>
              <w:t>El derecho de autor de todos los planos y diseños, documentos y otros materiales que contengan datos e información y que haya proporcionado el proveedor al comprador seguirá correspondiendo al proveedor, o bien, si el proveedor proporciona esos materiales al comprador directamente o si a través del propio proveedor se los proporcionase un tercero, como puede ser, entre otros, un proveedor de materiales, el derecho de autor sobre esos materiales seguirá correspondiendo a ese tercero.</w:t>
            </w:r>
          </w:p>
        </w:tc>
      </w:tr>
      <w:tr w:rsidR="00331DAC" w:rsidRPr="00331DAC" w14:paraId="16D9C6E8" w14:textId="77777777" w:rsidTr="00D9067C">
        <w:tc>
          <w:tcPr>
            <w:tcW w:w="3100" w:type="dxa"/>
            <w:gridSpan w:val="2"/>
            <w:shd w:val="clear" w:color="auto" w:fill="FFFFFF"/>
          </w:tcPr>
          <w:p w14:paraId="1A7E7FC0" w14:textId="7ABAF3B3" w:rsidR="00331DAC" w:rsidRPr="00331DAC" w:rsidRDefault="00B56E5C" w:rsidP="00A14237">
            <w:pPr>
              <w:pStyle w:val="GCCClauses"/>
            </w:pPr>
            <w:bookmarkStart w:id="1045" w:name="_Toc41378830"/>
            <w:bookmarkStart w:id="1046" w:name="_Ref201706510"/>
            <w:bookmarkStart w:id="1047" w:name="_Toc202353001"/>
            <w:bookmarkStart w:id="1048" w:name="_Toc202353212"/>
            <w:bookmarkStart w:id="1049" w:name="_Toc202353426"/>
            <w:bookmarkStart w:id="1050" w:name="_Toc433790958"/>
            <w:bookmarkStart w:id="1051" w:name="_Toc47632983"/>
            <w:bookmarkStart w:id="1052" w:name="_Toc64452282"/>
            <w:r>
              <w:t xml:space="preserve"> </w:t>
            </w:r>
            <w:r w:rsidR="00331DAC">
              <w:t>Información confidencial</w:t>
            </w:r>
            <w:bookmarkEnd w:id="1045"/>
            <w:bookmarkEnd w:id="1046"/>
            <w:bookmarkEnd w:id="1047"/>
            <w:bookmarkEnd w:id="1048"/>
            <w:bookmarkEnd w:id="1049"/>
            <w:bookmarkEnd w:id="1050"/>
            <w:bookmarkEnd w:id="1051"/>
            <w:bookmarkEnd w:id="1052"/>
          </w:p>
        </w:tc>
        <w:tc>
          <w:tcPr>
            <w:tcW w:w="6860" w:type="dxa"/>
            <w:gridSpan w:val="2"/>
            <w:shd w:val="clear" w:color="auto" w:fill="FFFFFF"/>
          </w:tcPr>
          <w:p w14:paraId="01F7ACA4" w14:textId="3ED44B44" w:rsidR="00331DAC" w:rsidRPr="00331DAC" w:rsidRDefault="0009165F" w:rsidP="00FB317F">
            <w:pPr>
              <w:pStyle w:val="GCCSubclause"/>
            </w:pPr>
            <w:bookmarkStart w:id="1053" w:name="_Ref201706575"/>
            <w:r>
              <w:t xml:space="preserve">El comprador y el proveedor deberán mantener la confidencialidad y no proceder, sin el consentimiento por escrito de la otra parte, a divulgar a terceros ningún documento, dato u otra información proporcionada directa o indirectamente por la contraparte en relación con el presente contrato, con independencia de si esa información se proporcionó antes, durante o después de la finalización o extinción del contrato. Sin perjuicio de lo anterior, el proveedor podrá ofrecer a su subcontratista esos documentos, datos y otras informaciones que reciba del comprador en la medida en que sea necesario para que el subcontratista lleve a cabo sus tareas impuestas por el presente contrato, en cuyo caso el proveedor obtendrá del subcontratista un compromiso de confidencialidad similar al que impone al proveedor esta cláusula 18 de las </w:t>
            </w:r>
            <w:r w:rsidR="009D6F0A">
              <w:t>Condiciones generales aplicables al contrato</w:t>
            </w:r>
            <w:r>
              <w:t>.</w:t>
            </w:r>
            <w:bookmarkEnd w:id="1053"/>
          </w:p>
          <w:p w14:paraId="15A6B26C" w14:textId="77777777" w:rsidR="00331DAC" w:rsidRPr="00331DAC" w:rsidRDefault="0009165F" w:rsidP="00FB317F">
            <w:pPr>
              <w:pStyle w:val="GCCSubclause"/>
            </w:pPr>
            <w:r>
              <w:t>El comprador no utilizará documentos, datos u otras informaciones recibidas del proveedor para ningún fin que no guarde relación con el presente contrato. Del mismo modo, el proveedor no utilizará documentos, datos ni otras informaciones recibidas del comprador para un fin distinto a los del diseño, las adquisiciones o contrataciones o cualquier otra obra o servicio que se necesite para el cumplimiento del contrato.</w:t>
            </w:r>
          </w:p>
          <w:p w14:paraId="37179E79" w14:textId="1954A59C" w:rsidR="00331DAC" w:rsidRPr="00331DAC" w:rsidRDefault="0009165F" w:rsidP="00FB317F">
            <w:pPr>
              <w:pStyle w:val="GCCSubclause"/>
            </w:pPr>
            <w:r>
              <w:t xml:space="preserve">No obstante, la obligación de una de las partes derivada de los párrafos 1 y 2 de la cláusula 18 de las </w:t>
            </w:r>
            <w:r w:rsidR="009D6F0A">
              <w:t>Condiciones generales aplicables al contrato</w:t>
            </w:r>
            <w:r>
              <w:t xml:space="preserve"> no se aplicará a la siguiente información:</w:t>
            </w:r>
          </w:p>
          <w:p w14:paraId="20274C25" w14:textId="77777777" w:rsidR="00331DAC" w:rsidRPr="00331DAC" w:rsidRDefault="00331DAC" w:rsidP="00FB317F">
            <w:pPr>
              <w:pStyle w:val="Header3-Paragraph"/>
              <w:jc w:val="left"/>
            </w:pPr>
            <w:r>
              <w:t>la que ahora o más adelante pase a ser de dominio público sin que haya culpa de esa parte;</w:t>
            </w:r>
          </w:p>
          <w:p w14:paraId="1EA0E629" w14:textId="77777777" w:rsidR="00331DAC" w:rsidRPr="00331DAC" w:rsidRDefault="00331DAC" w:rsidP="00FB317F">
            <w:pPr>
              <w:pStyle w:val="Header3-Paragraph"/>
              <w:jc w:val="left"/>
            </w:pPr>
            <w:r>
              <w:t xml:space="preserve">la que se pueda probar que obraba en posesión de esa parte en el momento de la revelación y cuyos detalles no se hubiesen obtenido previamente, ya sea de forma directa o indirecta, de la otra parte; </w:t>
            </w:r>
          </w:p>
          <w:p w14:paraId="1DAA67A5" w14:textId="77777777" w:rsidR="00331DAC" w:rsidRPr="00331DAC" w:rsidRDefault="00331DAC" w:rsidP="00FB317F">
            <w:pPr>
              <w:pStyle w:val="Header3-Paragraph"/>
              <w:jc w:val="left"/>
            </w:pPr>
            <w:r>
              <w:t>la que de cualquier otra forma ponga a disposición de esa parte de manera legítima un tercero sin obligación de confidencialidad; o bien</w:t>
            </w:r>
          </w:p>
          <w:p w14:paraId="2D56F9FD" w14:textId="77777777" w:rsidR="00331DAC" w:rsidRPr="00331DAC" w:rsidRDefault="00331DAC" w:rsidP="00FB317F">
            <w:pPr>
              <w:pStyle w:val="Header3-Paragraph"/>
              <w:jc w:val="left"/>
            </w:pPr>
            <w:r>
              <w:t>la que sea necesario compartir para cumplir con la legislación aplicable.</w:t>
            </w:r>
          </w:p>
          <w:p w14:paraId="7CC1189A" w14:textId="4ED98F90" w:rsidR="00331DAC" w:rsidRPr="00331DAC" w:rsidRDefault="0009165F" w:rsidP="00FB317F">
            <w:pPr>
              <w:pStyle w:val="GCCSubclause"/>
            </w:pPr>
            <w:r>
              <w:t xml:space="preserve">Las disposiciones de la cláusula 18 de las </w:t>
            </w:r>
            <w:r w:rsidR="009D6F0A">
              <w:t>Condiciones generales aplicables al contrato</w:t>
            </w:r>
            <w:r>
              <w:t xml:space="preserve"> seguirán vigentes tras la finalización o extinción del presente contrato por el motivo que sea.</w:t>
            </w:r>
          </w:p>
        </w:tc>
      </w:tr>
      <w:tr w:rsidR="00331DAC" w:rsidRPr="00331DAC" w14:paraId="43B510F2" w14:textId="77777777" w:rsidTr="00D9067C">
        <w:tc>
          <w:tcPr>
            <w:tcW w:w="3100" w:type="dxa"/>
            <w:gridSpan w:val="2"/>
            <w:shd w:val="clear" w:color="auto" w:fill="FFFFFF"/>
          </w:tcPr>
          <w:p w14:paraId="3BB0689B" w14:textId="7124252B" w:rsidR="00331DAC" w:rsidRPr="00331DAC" w:rsidRDefault="00B56E5C" w:rsidP="00A14237">
            <w:pPr>
              <w:pStyle w:val="GCCClauses"/>
            </w:pPr>
            <w:bookmarkStart w:id="1054" w:name="_Toc41378831"/>
            <w:bookmarkStart w:id="1055" w:name="_Toc47632984"/>
            <w:bookmarkStart w:id="1056" w:name="_Toc64452283"/>
            <w:r>
              <w:t xml:space="preserve"> </w:t>
            </w:r>
            <w:r w:rsidR="00331DAC">
              <w:t>Contratación de personal y mano de obra</w:t>
            </w:r>
            <w:bookmarkEnd w:id="1054"/>
            <w:bookmarkEnd w:id="1055"/>
            <w:bookmarkEnd w:id="1056"/>
          </w:p>
        </w:tc>
        <w:tc>
          <w:tcPr>
            <w:tcW w:w="6860" w:type="dxa"/>
            <w:gridSpan w:val="2"/>
            <w:shd w:val="clear" w:color="auto" w:fill="FFFFFF"/>
          </w:tcPr>
          <w:p w14:paraId="79A9D03B" w14:textId="77777777" w:rsidR="00331DAC" w:rsidRPr="00331DAC" w:rsidRDefault="0009165F" w:rsidP="00FB317F">
            <w:pPr>
              <w:pStyle w:val="GCCSubclause"/>
            </w:pPr>
            <w:r>
              <w:t>El proveedor adoptará y aplicará políticas y procedimientos de recursos humanos adecuados a su tamaño y mano de obra que establezcan su enfoque de gestión del personal. Como mínimo, el proveedor ofrecerá a todo su personal información documentada clara y comprensible sobre sus derechos derivados de la legislación vigente en materia laboral y sobre cualquier convenio colectivo aplicable, lo que incluye sus derechos en materia de empleo, salud, seguridad, bienestar, inmigración y emigración al empezar la relación laboral y cuando se produzca algún cambio sustancial.</w:t>
            </w:r>
          </w:p>
          <w:p w14:paraId="02A6640B" w14:textId="77777777" w:rsidR="00331DAC" w:rsidRPr="00331DAC" w:rsidRDefault="003207E5" w:rsidP="00FB317F">
            <w:pPr>
              <w:pStyle w:val="GCCSubclause"/>
            </w:pPr>
            <w:r>
              <w:t>El proveedor se asegurará de que en las condiciones de empleo de los trabajadores migrantes no influya su propia condición de migrantes.</w:t>
            </w:r>
          </w:p>
          <w:p w14:paraId="4458B02B" w14:textId="28337E5F" w:rsidR="00331DAC" w:rsidRPr="00331DAC" w:rsidRDefault="003207E5" w:rsidP="00FB317F">
            <w:pPr>
              <w:pStyle w:val="GCCSubclause"/>
            </w:pPr>
            <w:r>
              <w:rPr>
                <w:color w:val="000000"/>
              </w:rPr>
              <w:t>El proveedor dispondrá mecanismos de presentación de reclamaciones para su personal y, en caso de que no existan mecanismos independientes, también para el personal de sus subcontratistas, a fin de que planteen las preocupaciones relacionadas con el lugar de trabajo. El proveedor informará a su personal sobre el mecanismo de presentación de reclamaciones en el momento de la contratación y se asegurará de que puedan acceder a él fácilmente. El mecanismo deberá conllevar un nivel adecuado de gestión y</w:t>
            </w:r>
            <w:r w:rsidR="002353F7">
              <w:rPr>
                <w:color w:val="000000"/>
              </w:rPr>
              <w:t xml:space="preserve"> </w:t>
            </w:r>
            <w:r w:rsidR="000B258A">
              <w:rPr>
                <w:color w:val="000000"/>
              </w:rPr>
              <w:t>facilitar</w:t>
            </w:r>
            <w:r>
              <w:rPr>
                <w:color w:val="000000"/>
              </w:rPr>
              <w:t xml:space="preserve"> cuanto antes</w:t>
            </w:r>
            <w:r w:rsidR="000B258A">
              <w:rPr>
                <w:color w:val="000000"/>
              </w:rPr>
              <w:t xml:space="preserve"> el examen de</w:t>
            </w:r>
            <w:r>
              <w:rPr>
                <w:color w:val="000000"/>
              </w:rPr>
              <w:t xml:space="preserve"> las preocupaciones </w:t>
            </w:r>
            <w:r w:rsidR="000B258A">
              <w:rPr>
                <w:color w:val="000000"/>
              </w:rPr>
              <w:t xml:space="preserve">planteadas, </w:t>
            </w:r>
            <w:r>
              <w:rPr>
                <w:color w:val="000000"/>
              </w:rPr>
              <w:t>a través de un proceso comprensible y transparente que ofrezca el asesoramiento oportuno a los implicados, sin ningún tipo de represalia. Asimismo, el mecanismo debería permitir la posibilidad de presentar y resolver quejas anónimas. El mecanismo no deberá impedir el acceso a otras soluciones judiciales o administrativas que puedan estar disponibles por ley o a través de los procedimientos de arbitraje existentes, ni tampoco sustituir los mecanismos de reclamación facilitados por los convenios colectivos.</w:t>
            </w:r>
          </w:p>
          <w:p w14:paraId="196B47FA" w14:textId="0107EDF5" w:rsidR="00331DAC" w:rsidRPr="007619A9" w:rsidRDefault="00331DAC" w:rsidP="00FB317F">
            <w:pPr>
              <w:pStyle w:val="GCCSubclause"/>
            </w:pPr>
            <w:r>
              <w:t>Cuando se faciliten alojamientos o instalaciones para el bienestar del personal del proveedor, este adoptará y aplicará políticas sobre la calidad y la gestión de esos alojamientos y la disposición de esas instalaciones de bienestar (entre ellas, políticas relacionadas con el espacio mínimo, el suministro de agua, sistemas de alcantarillado y eliminación de basura adecuados, correcta protección contra el calor, el frío, la humedad, el ruido, el fuego y los animales portadores de enfermedades, instalaciones sanitarias y de aseo adecuadas, ventilación, instalaciones de cocina y almacenamiento e iluminación natural y artificial, así como cualquier precaución razonable para proteger la salud y mantener la seguridad del personal del proveedor). Las instalaciones de alojamiento y bienestar deberán disponerse de manera coherente con los principios de no discriminación e igualdad de oportunidades. Las condiciones de alojamiento no deberán restringir la libertad de circulación o reunión, salvo para ofrecer instalaciones separadas a hombres y mujeres.</w:t>
            </w:r>
            <w:r w:rsidR="000E2201">
              <w:t xml:space="preserve"> </w:t>
            </w:r>
          </w:p>
        </w:tc>
      </w:tr>
      <w:tr w:rsidR="00331DAC" w:rsidRPr="00331DAC" w14:paraId="3931B5AA" w14:textId="77777777" w:rsidTr="007619A9">
        <w:tblPrEx>
          <w:shd w:val="clear" w:color="auto" w:fill="auto"/>
          <w:tblLook w:val="0000" w:firstRow="0" w:lastRow="0" w:firstColumn="0" w:lastColumn="0" w:noHBand="0" w:noVBand="0"/>
        </w:tblPrEx>
        <w:trPr>
          <w:gridAfter w:val="1"/>
          <w:wAfter w:w="37" w:type="dxa"/>
        </w:trPr>
        <w:tc>
          <w:tcPr>
            <w:tcW w:w="3058" w:type="dxa"/>
            <w:tcBorders>
              <w:top w:val="nil"/>
              <w:left w:val="nil"/>
              <w:bottom w:val="nil"/>
              <w:right w:val="nil"/>
            </w:tcBorders>
          </w:tcPr>
          <w:p w14:paraId="1457E690" w14:textId="77777777" w:rsidR="00331DAC" w:rsidRPr="00331DAC" w:rsidRDefault="00185F5E" w:rsidP="00A14237">
            <w:pPr>
              <w:pStyle w:val="GCCClauses"/>
            </w:pPr>
            <w:bookmarkStart w:id="1057" w:name="_Toc41378832"/>
            <w:bookmarkStart w:id="1058" w:name="_Toc47632985"/>
            <w:bookmarkStart w:id="1059" w:name="_Toc64452284"/>
            <w:r>
              <w:t xml:space="preserve"> </w:t>
            </w:r>
            <w:r w:rsidR="00331DAC">
              <w:t>Acoso sexual, explotación y abusos sexuales</w:t>
            </w:r>
            <w:bookmarkEnd w:id="1057"/>
            <w:bookmarkEnd w:id="1058"/>
            <w:bookmarkEnd w:id="1059"/>
          </w:p>
        </w:tc>
        <w:tc>
          <w:tcPr>
            <w:tcW w:w="6865" w:type="dxa"/>
            <w:gridSpan w:val="2"/>
            <w:tcBorders>
              <w:top w:val="nil"/>
              <w:left w:val="nil"/>
              <w:bottom w:val="nil"/>
              <w:right w:val="nil"/>
            </w:tcBorders>
          </w:tcPr>
          <w:p w14:paraId="0B34E334" w14:textId="77777777" w:rsidR="007619A9" w:rsidRDefault="007619A9" w:rsidP="00FB317F">
            <w:pPr>
              <w:pStyle w:val="GCCSubclause"/>
            </w:pPr>
            <w:r>
              <w:t>El Fondo exige que todos los beneficiarios de la financiación del FIDA, incluidos el comprador, los licitadores, los asociados en la ejecución, los prestadores de servicios, los proveedores, los subproveedores, los contratistas, los subcontratistas</w:t>
            </w:r>
            <w:r w:rsidR="00185F5E">
              <w:t>, los consultores, los subconsultores</w:t>
            </w:r>
            <w:r>
              <w:t xml:space="preserve"> y todos sus agentes (declarados o no) y personal cumplan con la Política del FIDA sobre Prevención y Respuesta frente al Acoso Sexual y la Explotación y los Abusos Sexuales. </w:t>
            </w:r>
          </w:p>
          <w:p w14:paraId="06FD00E9" w14:textId="77777777" w:rsidR="007619A9" w:rsidRDefault="007619A9" w:rsidP="00FB317F">
            <w:pPr>
              <w:pStyle w:val="GCCSubclause"/>
            </w:pPr>
            <w:r>
              <w:t xml:space="preserve">Los compradores, proveedores y licitadores tomarán todas las medidas necesarias para prevenir y prohibir el acoso sexual y la explotación y abusos sexuales por parte de su personal y subcontratistas o cualquier otra persona empleada de manera directa o indirecta por el proveedor o cualquiera de sus subcontratistas en el cumplimiento del contrato. </w:t>
            </w:r>
          </w:p>
          <w:p w14:paraId="331894E8" w14:textId="77777777" w:rsidR="007619A9" w:rsidRDefault="007619A9" w:rsidP="00FB317F">
            <w:pPr>
              <w:pStyle w:val="GCCSubclause"/>
            </w:pPr>
            <w:r>
              <w:t xml:space="preserve">Los compradores, proveedores y licitadores informarán inmediatamente al comprador o al FIDA sobre cualquier incidente de acoso sexual y explotación y abusos sexuales en relación con la formalización del contrato o derivado de esta o previo a su formalización, incluidas las condenas, medidas disciplinarias, sanciones o investigaciones. </w:t>
            </w:r>
          </w:p>
          <w:p w14:paraId="51154CD7" w14:textId="7D7BE400" w:rsidR="00B56E5C" w:rsidRPr="00331DAC" w:rsidRDefault="007619A9" w:rsidP="00EE2F6E">
            <w:pPr>
              <w:pStyle w:val="GCCSubclause"/>
            </w:pPr>
            <w:r>
              <w:t>El comprador podrá tomar medidas, incluida la resolución inmediata del contrato, contra el proveedor, su personal o cualquier subcontratista, siempre que tenga conocimiento de actos probados de acoso sexual, explotación y abuso sexual por parte del proveedor y/o su personal, directamente o a través de un agente, durante la competencia por el contrato o a lo largo de su ejecución.</w:t>
            </w:r>
          </w:p>
        </w:tc>
      </w:tr>
      <w:tr w:rsidR="00331DAC" w:rsidRPr="00331DAC" w14:paraId="4E34F636" w14:textId="77777777" w:rsidTr="007619A9">
        <w:tblPrEx>
          <w:shd w:val="clear" w:color="auto" w:fill="auto"/>
          <w:tblLook w:val="0000" w:firstRow="0" w:lastRow="0" w:firstColumn="0" w:lastColumn="0" w:noHBand="0" w:noVBand="0"/>
        </w:tblPrEx>
        <w:trPr>
          <w:gridAfter w:val="1"/>
          <w:wAfter w:w="37" w:type="dxa"/>
        </w:trPr>
        <w:tc>
          <w:tcPr>
            <w:tcW w:w="3058" w:type="dxa"/>
            <w:tcBorders>
              <w:top w:val="nil"/>
              <w:left w:val="nil"/>
              <w:bottom w:val="nil"/>
              <w:right w:val="nil"/>
            </w:tcBorders>
          </w:tcPr>
          <w:p w14:paraId="43130144" w14:textId="77777777" w:rsidR="00331DAC" w:rsidRPr="00331DAC" w:rsidRDefault="00CD36F4" w:rsidP="00A14237">
            <w:pPr>
              <w:pStyle w:val="GCCClauses"/>
            </w:pPr>
            <w:bookmarkStart w:id="1060" w:name="_Toc41378833"/>
            <w:bookmarkStart w:id="1061" w:name="_Toc47632986"/>
            <w:bookmarkStart w:id="1062" w:name="_Toc64452285"/>
            <w:r>
              <w:t xml:space="preserve"> </w:t>
            </w:r>
            <w:r w:rsidR="00331DAC" w:rsidRPr="00E36F1C">
              <w:t>No discriminación e igualdad de oportunidades</w:t>
            </w:r>
            <w:bookmarkEnd w:id="1060"/>
            <w:bookmarkEnd w:id="1061"/>
            <w:bookmarkEnd w:id="1062"/>
          </w:p>
        </w:tc>
        <w:tc>
          <w:tcPr>
            <w:tcW w:w="6865" w:type="dxa"/>
            <w:gridSpan w:val="2"/>
            <w:tcBorders>
              <w:top w:val="nil"/>
              <w:left w:val="nil"/>
              <w:bottom w:val="nil"/>
              <w:right w:val="nil"/>
            </w:tcBorders>
          </w:tcPr>
          <w:p w14:paraId="4B24649F" w14:textId="77777777" w:rsidR="00331DAC" w:rsidRPr="00331DAC" w:rsidRDefault="003207E5" w:rsidP="00FB317F">
            <w:pPr>
              <w:pStyle w:val="GCCSubclause"/>
            </w:pPr>
            <w:r>
              <w:t>El comprador respeta el principio de igualdad de oportunidades y trato justo en sus prácticas laborales. Asimismo, espera del proveedor que no tome decisiones laborales basándose en características personales que no guarden relación con los requisitos intrínsecos del trabajo. En esas características personales se incluyen sexo, raza, nacionalidad, etnia, origen social e indígena, religión o creencias, discapacidad, edad, orientación sexual e identidad de género. El comprador espera del proveedor que base sus decisiones laborales en el principio de igualdad de oportunidades y trato justo, y que no discrimine en ningún aspecto de la relación de empleo, entre ellos la contratación, la remuneración (salarios y prestaciones), las condiciones laborales y de empleo, el acceso a capacitación, los ascensos, la extinción de la relación laboral, la jubilación o los procedimientos disciplinarios. No se considerarán discriminación ni las medidas especiales de protección o asistencia para solucionar una discriminación del pasado, ni la selección para un trabajo en particular basándose en los requisitos intrínsecos de la tarea.</w:t>
            </w:r>
          </w:p>
        </w:tc>
      </w:tr>
      <w:tr w:rsidR="00331DAC" w:rsidRPr="00331DAC" w14:paraId="658FCECB" w14:textId="77777777" w:rsidTr="00D9067C">
        <w:tc>
          <w:tcPr>
            <w:tcW w:w="3100" w:type="dxa"/>
            <w:gridSpan w:val="2"/>
            <w:shd w:val="clear" w:color="auto" w:fill="FFFFFF"/>
          </w:tcPr>
          <w:p w14:paraId="60D65646" w14:textId="77777777" w:rsidR="00331DAC" w:rsidRPr="00331DAC" w:rsidRDefault="00331DAC" w:rsidP="00A14237">
            <w:pPr>
              <w:pStyle w:val="GCCClauses"/>
            </w:pPr>
            <w:bookmarkStart w:id="1063" w:name="_Toc451499670"/>
            <w:bookmarkStart w:id="1064" w:name="_Toc451500221"/>
            <w:bookmarkStart w:id="1065" w:name="_Toc451500775"/>
            <w:bookmarkStart w:id="1066" w:name="_Toc451499673"/>
            <w:bookmarkStart w:id="1067" w:name="_Toc451500224"/>
            <w:bookmarkStart w:id="1068" w:name="_Toc451500778"/>
            <w:bookmarkStart w:id="1069" w:name="_Toc451499681"/>
            <w:bookmarkStart w:id="1070" w:name="_Toc451500232"/>
            <w:bookmarkStart w:id="1071" w:name="_Toc451500786"/>
            <w:bookmarkStart w:id="1072" w:name="_Toc202353002"/>
            <w:bookmarkStart w:id="1073" w:name="_Toc202353213"/>
            <w:bookmarkStart w:id="1074" w:name="_Toc202353427"/>
            <w:bookmarkStart w:id="1075" w:name="_Toc433790959"/>
            <w:bookmarkStart w:id="1076" w:name="_Toc41378834"/>
            <w:bookmarkStart w:id="1077" w:name="_Toc47632987"/>
            <w:bookmarkStart w:id="1078" w:name="_Toc64452286"/>
            <w:bookmarkEnd w:id="1063"/>
            <w:bookmarkEnd w:id="1064"/>
            <w:bookmarkEnd w:id="1065"/>
            <w:bookmarkEnd w:id="1066"/>
            <w:bookmarkEnd w:id="1067"/>
            <w:bookmarkEnd w:id="1068"/>
            <w:bookmarkEnd w:id="1069"/>
            <w:bookmarkEnd w:id="1070"/>
            <w:bookmarkEnd w:id="1071"/>
            <w:r>
              <w:t>Subcontratación</w:t>
            </w:r>
            <w:bookmarkEnd w:id="1072"/>
            <w:bookmarkEnd w:id="1073"/>
            <w:bookmarkEnd w:id="1074"/>
            <w:bookmarkEnd w:id="1075"/>
            <w:bookmarkEnd w:id="1076"/>
            <w:bookmarkEnd w:id="1077"/>
            <w:bookmarkEnd w:id="1078"/>
          </w:p>
        </w:tc>
        <w:tc>
          <w:tcPr>
            <w:tcW w:w="6860" w:type="dxa"/>
            <w:gridSpan w:val="2"/>
            <w:shd w:val="clear" w:color="auto" w:fill="FFFFFF"/>
          </w:tcPr>
          <w:p w14:paraId="19B8A169" w14:textId="4AC2ED0C" w:rsidR="00331DAC" w:rsidRPr="00331DAC" w:rsidRDefault="003207E5" w:rsidP="00FB317F">
            <w:pPr>
              <w:pStyle w:val="GCCSubclause"/>
            </w:pPr>
            <w:r>
              <w:t xml:space="preserve">El proveedor obtendrá la autorización previa por escrito del comprador antes de subcontratar el cumplimiento de alguna de sus obligaciones derivadas del presente contrato. Asimismo, notificará al comprador por escrito todas las subcontrataciones otorgadas en el marco del presente contrato en caso de que no se especificase ya en la propia oferta. La subcontratación no eximirá en ningún caso al proveedor de las obligaciones, deberes, atribuciones o responsabilidades que se deriven del presente contrato. Las subcontrataciones deberán ajustarse a lo dispuesto en las cláusulas 3 y 7 de las </w:t>
            </w:r>
            <w:r w:rsidR="009D6F0A">
              <w:t>Condiciones generales aplicables al contrato</w:t>
            </w:r>
            <w:r>
              <w:t xml:space="preserve">. </w:t>
            </w:r>
          </w:p>
          <w:p w14:paraId="5B14F4C9" w14:textId="77777777" w:rsidR="00331DAC" w:rsidRPr="00331DAC" w:rsidRDefault="00F25ACD" w:rsidP="00FB317F">
            <w:pPr>
              <w:pStyle w:val="GCCSubclause"/>
            </w:pPr>
            <w:r>
              <w:t>El proveedor será responsable de supervisar de manera periódica el cumplimiento por parte de subcontratistas y proveedores principales de las condiciones laborales y de empleo descritas en las normas de rendimiento de la CFI.</w:t>
            </w:r>
          </w:p>
          <w:p w14:paraId="4DFFB356" w14:textId="77777777" w:rsidR="00331DAC" w:rsidRPr="00331DAC" w:rsidRDefault="00F25ACD" w:rsidP="00FB317F">
            <w:pPr>
              <w:pStyle w:val="GCCSubclause"/>
            </w:pPr>
            <w:r>
              <w:t xml:space="preserve">El proveedor supervisará de manera continua a sus proveedores principales y, en caso de que haya un riesgo elevado de que se produzcan situaciones con peligro para la vida de los trabajadores de estos proveedores principales, implantará procedimientos y medidas mitigadoras para garantizar que los proveedores principales tomen las decisiones adecuadas para corregir ese riesgo. Cuando no sea posible subsanar esas situaciones, el proveedor cambiará los proveedores principales de los que obtiene los suministros para el presente contrato. </w:t>
            </w:r>
          </w:p>
        </w:tc>
      </w:tr>
      <w:tr w:rsidR="00331DAC" w:rsidRPr="00331DAC" w14:paraId="03D94812" w14:textId="77777777" w:rsidTr="00D9067C">
        <w:tc>
          <w:tcPr>
            <w:tcW w:w="3100" w:type="dxa"/>
            <w:gridSpan w:val="2"/>
            <w:shd w:val="clear" w:color="auto" w:fill="FFFFFF"/>
          </w:tcPr>
          <w:p w14:paraId="58FD38CE" w14:textId="2EEBD2B6" w:rsidR="00331DAC" w:rsidRPr="00331DAC" w:rsidRDefault="000E2201" w:rsidP="00A14237">
            <w:pPr>
              <w:pStyle w:val="GCCClauses"/>
            </w:pPr>
            <w:bookmarkStart w:id="1079" w:name="_Toc451499685"/>
            <w:bookmarkStart w:id="1080" w:name="_Toc451500236"/>
            <w:bookmarkStart w:id="1081" w:name="_Toc451500790"/>
            <w:bookmarkStart w:id="1082" w:name="_Toc202353003"/>
            <w:bookmarkStart w:id="1083" w:name="_Toc202353214"/>
            <w:bookmarkStart w:id="1084" w:name="_Toc202353428"/>
            <w:bookmarkStart w:id="1085" w:name="_Toc433790960"/>
            <w:bookmarkStart w:id="1086" w:name="_Toc41378835"/>
            <w:bookmarkStart w:id="1087" w:name="_Toc47632988"/>
            <w:bookmarkStart w:id="1088" w:name="_Toc64452287"/>
            <w:bookmarkEnd w:id="1079"/>
            <w:bookmarkEnd w:id="1080"/>
            <w:bookmarkEnd w:id="1081"/>
            <w:r>
              <w:t xml:space="preserve"> </w:t>
            </w:r>
            <w:r w:rsidR="00331DAC">
              <w:t>Especificaciones y normas</w:t>
            </w:r>
            <w:bookmarkEnd w:id="1082"/>
            <w:bookmarkEnd w:id="1083"/>
            <w:bookmarkEnd w:id="1084"/>
            <w:bookmarkEnd w:id="1085"/>
            <w:bookmarkEnd w:id="1086"/>
            <w:bookmarkEnd w:id="1087"/>
            <w:bookmarkEnd w:id="1088"/>
          </w:p>
        </w:tc>
        <w:tc>
          <w:tcPr>
            <w:tcW w:w="6860" w:type="dxa"/>
            <w:gridSpan w:val="2"/>
            <w:shd w:val="clear" w:color="auto" w:fill="FFFFFF"/>
          </w:tcPr>
          <w:p w14:paraId="057928BB" w14:textId="446087E1" w:rsidR="00331DAC" w:rsidRPr="00331DAC" w:rsidRDefault="00F25ACD" w:rsidP="00FB317F">
            <w:pPr>
              <w:pStyle w:val="GCCSubclause"/>
            </w:pPr>
            <w:r>
              <w:t xml:space="preserve">Los bienes y los servicios conexos suministrados con arreglo al presente contrato se ajustarán a las normas y especificaciones técnicas, lo que incluye los requisitos ambientales y de seguridad y salud, que se especifican en la </w:t>
            </w:r>
            <w:r w:rsidR="00353A0A">
              <w:t>L</w:t>
            </w:r>
            <w:r>
              <w:t>ista de requisitos y, cuando no se mencione la norma aplicable, esa norma será equivalente o superior a las normas oficiales cuya aplicación sea más adecuada en el país o países de origen de los bienes y los servicios conexos.</w:t>
            </w:r>
          </w:p>
          <w:p w14:paraId="141C4502" w14:textId="77777777" w:rsidR="00331DAC" w:rsidRPr="00331DAC" w:rsidRDefault="00F25ACD" w:rsidP="00FB317F">
            <w:pPr>
              <w:pStyle w:val="GCCSubclause"/>
            </w:pPr>
            <w:r>
              <w:t>El proveedor tendrá derecho a declinar la responsabilidad por cualquier diseño, dato, dibujo, especificación u otro documento, o por cualquier modificación de los mismos proporcionada o diseñada por el comprador o en nombre del comprador, mediante el envío de una notificación de dicha renuncia al comprador.</w:t>
            </w:r>
          </w:p>
          <w:p w14:paraId="1B90249C" w14:textId="0BE48FA2" w:rsidR="00331DAC" w:rsidRPr="00331DAC" w:rsidRDefault="00331DAC" w:rsidP="00FB317F">
            <w:pPr>
              <w:pStyle w:val="GCCSubclause"/>
            </w:pPr>
            <w:r>
              <w:t xml:space="preserve">Cualquier referencia que se haga en el presente contrato a normas o códigos a los que deba ajustarse su ejecución, la edición o la versión revisada de esos códigos y normas a la que se hace referencia será la que se especifique en la </w:t>
            </w:r>
            <w:r w:rsidR="00353A0A">
              <w:t>L</w:t>
            </w:r>
            <w:r>
              <w:t xml:space="preserve">ista de requisitos. Durante la formalización del contrato, las modificaciones de cualquiera de esos códigos y normas solamente se aplicarán previa aprobación por parte del comprador, y se tratarán conforme a la cláusula 32 de las </w:t>
            </w:r>
            <w:r w:rsidR="009D6F0A">
              <w:t>Condiciones generales aplicables al contrato</w:t>
            </w:r>
            <w:r>
              <w:t>.</w:t>
            </w:r>
          </w:p>
        </w:tc>
      </w:tr>
      <w:tr w:rsidR="00331DAC" w:rsidRPr="00331DAC" w14:paraId="532BC2EA" w14:textId="77777777" w:rsidTr="00D9067C">
        <w:tc>
          <w:tcPr>
            <w:tcW w:w="3100" w:type="dxa"/>
            <w:gridSpan w:val="2"/>
            <w:shd w:val="clear" w:color="auto" w:fill="FFFFFF"/>
          </w:tcPr>
          <w:p w14:paraId="41AE9462" w14:textId="77777777" w:rsidR="00331DAC" w:rsidRPr="00331DAC" w:rsidRDefault="008D6741" w:rsidP="00A14237">
            <w:pPr>
              <w:pStyle w:val="GCCClauses"/>
            </w:pPr>
            <w:bookmarkStart w:id="1089" w:name="_Toc451499689"/>
            <w:bookmarkStart w:id="1090" w:name="_Toc451500240"/>
            <w:bookmarkStart w:id="1091" w:name="_Toc451500794"/>
            <w:bookmarkStart w:id="1092" w:name="_Toc451499692"/>
            <w:bookmarkStart w:id="1093" w:name="_Toc451500243"/>
            <w:bookmarkStart w:id="1094" w:name="_Toc451500797"/>
            <w:bookmarkStart w:id="1095" w:name="_Toc202353004"/>
            <w:bookmarkStart w:id="1096" w:name="_Toc202353215"/>
            <w:bookmarkStart w:id="1097" w:name="_Toc202353429"/>
            <w:bookmarkStart w:id="1098" w:name="_Toc433790961"/>
            <w:bookmarkStart w:id="1099" w:name="_Toc41378836"/>
            <w:bookmarkStart w:id="1100" w:name="_Toc47632989"/>
            <w:bookmarkStart w:id="1101" w:name="_Toc64452288"/>
            <w:bookmarkEnd w:id="1089"/>
            <w:bookmarkEnd w:id="1090"/>
            <w:bookmarkEnd w:id="1091"/>
            <w:bookmarkEnd w:id="1092"/>
            <w:bookmarkEnd w:id="1093"/>
            <w:bookmarkEnd w:id="1094"/>
            <w:r>
              <w:t xml:space="preserve"> </w:t>
            </w:r>
            <w:r w:rsidR="00331DAC">
              <w:t>Embalaje y documentación</w:t>
            </w:r>
            <w:bookmarkEnd w:id="1095"/>
            <w:bookmarkEnd w:id="1096"/>
            <w:bookmarkEnd w:id="1097"/>
            <w:bookmarkEnd w:id="1098"/>
            <w:bookmarkEnd w:id="1099"/>
            <w:bookmarkEnd w:id="1100"/>
            <w:bookmarkEnd w:id="1101"/>
          </w:p>
        </w:tc>
        <w:tc>
          <w:tcPr>
            <w:tcW w:w="6860" w:type="dxa"/>
            <w:gridSpan w:val="2"/>
            <w:shd w:val="clear" w:color="auto" w:fill="FFFFFF"/>
          </w:tcPr>
          <w:p w14:paraId="617F5621" w14:textId="77777777" w:rsidR="00331DAC" w:rsidRPr="00331DAC" w:rsidRDefault="00F25ACD" w:rsidP="00FB317F">
            <w:pPr>
              <w:pStyle w:val="GCCSubclause"/>
            </w:pPr>
            <w:r>
              <w:t>El proveedor deberá proporcionar el embalaje que sea necesario para evitar que los bienes se dañen o deterioren durante el transporte a su destino final. Durante el transporte, el embalaje deberá ser suficiente para soportar, sin ningún tipo de limitación, su manipulación brusca y su exposición a temperaturas extremas, sal y precipitaciones, así como el almacenamiento al aire libre. Cuando proceda, el tamaño y el peso de los embalajes deberá tener en cuenta la distancia al destino final de los bienes y la ausencia de servicios de manipulación de cargas pesadas en los puntos de tránsito.</w:t>
            </w:r>
          </w:p>
          <w:p w14:paraId="6D182AB8" w14:textId="77777777" w:rsidR="00331DAC" w:rsidRPr="00331DAC" w:rsidRDefault="00331DAC" w:rsidP="00FB317F">
            <w:pPr>
              <w:pStyle w:val="GCCSubclause"/>
            </w:pPr>
            <w:r>
              <w:t xml:space="preserve">El embalaje, el marcado y la documentación que se incluyan dentro y fuera del empaquetado deberán ajustarse al pie de la letra a los requisitos especiales enunciados expresamente en el contrato, incluidos los requisitos adicionales, si los hubiese, especificados en las </w:t>
            </w:r>
            <w:r>
              <w:rPr>
                <w:b/>
                <w:bCs/>
              </w:rPr>
              <w:t>condiciones especiales</w:t>
            </w:r>
            <w:r>
              <w:t xml:space="preserve"> y cualquier instrucción facilitada por el comprador.</w:t>
            </w:r>
          </w:p>
        </w:tc>
      </w:tr>
      <w:tr w:rsidR="00331DAC" w:rsidRPr="00331DAC" w14:paraId="2D805DA8" w14:textId="77777777" w:rsidTr="00D9067C">
        <w:tc>
          <w:tcPr>
            <w:tcW w:w="3100" w:type="dxa"/>
            <w:gridSpan w:val="2"/>
            <w:shd w:val="clear" w:color="auto" w:fill="FFFFFF"/>
          </w:tcPr>
          <w:p w14:paraId="50E15E67" w14:textId="27FF6C35" w:rsidR="00331DAC" w:rsidRPr="00331DAC" w:rsidRDefault="000E2201" w:rsidP="00A14237">
            <w:pPr>
              <w:pStyle w:val="GCCClauses"/>
            </w:pPr>
            <w:bookmarkStart w:id="1102" w:name="_Toc451499696"/>
            <w:bookmarkStart w:id="1103" w:name="_Toc451500247"/>
            <w:bookmarkStart w:id="1104" w:name="_Toc451500801"/>
            <w:bookmarkStart w:id="1105" w:name="_Toc202353005"/>
            <w:bookmarkStart w:id="1106" w:name="_Toc202353216"/>
            <w:bookmarkStart w:id="1107" w:name="_Toc202353430"/>
            <w:bookmarkStart w:id="1108" w:name="_Toc433790962"/>
            <w:bookmarkStart w:id="1109" w:name="_Toc41378837"/>
            <w:bookmarkStart w:id="1110" w:name="_Toc47632990"/>
            <w:bookmarkStart w:id="1111" w:name="_Toc64452289"/>
            <w:bookmarkEnd w:id="1102"/>
            <w:bookmarkEnd w:id="1103"/>
            <w:bookmarkEnd w:id="1104"/>
            <w:r>
              <w:t xml:space="preserve"> </w:t>
            </w:r>
            <w:r w:rsidR="00331DAC">
              <w:t>Seguro</w:t>
            </w:r>
            <w:bookmarkEnd w:id="1105"/>
            <w:bookmarkEnd w:id="1106"/>
            <w:bookmarkEnd w:id="1107"/>
            <w:bookmarkEnd w:id="1108"/>
            <w:bookmarkEnd w:id="1109"/>
            <w:bookmarkEnd w:id="1110"/>
            <w:bookmarkEnd w:id="1111"/>
          </w:p>
        </w:tc>
        <w:tc>
          <w:tcPr>
            <w:tcW w:w="6860" w:type="dxa"/>
            <w:gridSpan w:val="2"/>
            <w:shd w:val="clear" w:color="auto" w:fill="FFFFFF"/>
          </w:tcPr>
          <w:p w14:paraId="70EF75A0" w14:textId="77777777" w:rsidR="00331DAC" w:rsidRPr="00331DAC" w:rsidRDefault="00331DAC" w:rsidP="00A14237">
            <w:pPr>
              <w:pStyle w:val="GCCSubclause"/>
            </w:pPr>
            <w:bookmarkStart w:id="1112" w:name="_Ref201661045"/>
            <w:r>
              <w:t xml:space="preserve">Salvo que se indique otra cosa en las </w:t>
            </w:r>
            <w:r>
              <w:rPr>
                <w:b/>
                <w:bCs/>
              </w:rPr>
              <w:t>condiciones especiales</w:t>
            </w:r>
            <w:r>
              <w:t>, los bienes suministrados en virtud del presente contrato estarán plenamente asegurados en una moneda fácilmente convertible de uno de los países que reúnan los requisitos frente a cualquier pérdida o daño de carácter fortuito durante la fabricación o adquisición, el transporte, el almacenamiento o la entrega, de conformidad con los Incoterms aplicables.</w:t>
            </w:r>
            <w:bookmarkEnd w:id="1112"/>
          </w:p>
        </w:tc>
      </w:tr>
      <w:tr w:rsidR="00331DAC" w:rsidRPr="00331DAC" w14:paraId="047F9DD7" w14:textId="77777777" w:rsidTr="00D9067C">
        <w:tc>
          <w:tcPr>
            <w:tcW w:w="3100" w:type="dxa"/>
            <w:gridSpan w:val="2"/>
            <w:shd w:val="clear" w:color="auto" w:fill="FFFFFF"/>
          </w:tcPr>
          <w:p w14:paraId="3095CA7A" w14:textId="0CE6E9CD" w:rsidR="00331DAC" w:rsidRPr="00331DAC" w:rsidRDefault="000E2201" w:rsidP="00A14237">
            <w:pPr>
              <w:pStyle w:val="GCCClauses"/>
            </w:pPr>
            <w:bookmarkStart w:id="1113" w:name="_Toc202353006"/>
            <w:bookmarkStart w:id="1114" w:name="_Toc202353217"/>
            <w:bookmarkStart w:id="1115" w:name="_Toc202353431"/>
            <w:bookmarkStart w:id="1116" w:name="_Toc433790963"/>
            <w:bookmarkStart w:id="1117" w:name="_Toc41378838"/>
            <w:bookmarkStart w:id="1118" w:name="_Toc47632991"/>
            <w:bookmarkStart w:id="1119" w:name="_Toc64452290"/>
            <w:r>
              <w:t xml:space="preserve"> </w:t>
            </w:r>
            <w:r w:rsidR="00331DAC">
              <w:t>Transporte</w:t>
            </w:r>
            <w:bookmarkEnd w:id="1113"/>
            <w:bookmarkEnd w:id="1114"/>
            <w:bookmarkEnd w:id="1115"/>
            <w:bookmarkEnd w:id="1116"/>
            <w:bookmarkEnd w:id="1117"/>
            <w:bookmarkEnd w:id="1118"/>
            <w:bookmarkEnd w:id="1119"/>
          </w:p>
        </w:tc>
        <w:tc>
          <w:tcPr>
            <w:tcW w:w="6860" w:type="dxa"/>
            <w:gridSpan w:val="2"/>
            <w:shd w:val="clear" w:color="auto" w:fill="FFFFFF"/>
          </w:tcPr>
          <w:p w14:paraId="7D8578FE" w14:textId="12D98742" w:rsidR="00331DAC" w:rsidRPr="00331DAC" w:rsidRDefault="00331DAC" w:rsidP="00A14237">
            <w:pPr>
              <w:pStyle w:val="GCCSubclause"/>
            </w:pPr>
            <w:bookmarkStart w:id="1120" w:name="_Ref201661047"/>
            <w:r>
              <w:t xml:space="preserve">Salvo que se indique otra cosa en las </w:t>
            </w:r>
            <w:r w:rsidR="009D6F0A">
              <w:rPr>
                <w:b/>
                <w:bCs/>
              </w:rPr>
              <w:t>Condiciones especiales aplicables al contrato</w:t>
            </w:r>
            <w:r>
              <w:t xml:space="preserve">, la responsabilidad de disponer el transporte de los bienes se ajustará a los Incoterms y a lo especificado en la </w:t>
            </w:r>
            <w:r w:rsidR="00757384">
              <w:t>L</w:t>
            </w:r>
            <w:r>
              <w:t>ista de requisitos.</w:t>
            </w:r>
            <w:bookmarkEnd w:id="1120"/>
          </w:p>
        </w:tc>
      </w:tr>
      <w:tr w:rsidR="00331DAC" w:rsidRPr="00331DAC" w14:paraId="05BBA07C" w14:textId="77777777" w:rsidTr="00D9067C">
        <w:tc>
          <w:tcPr>
            <w:tcW w:w="3100" w:type="dxa"/>
            <w:gridSpan w:val="2"/>
            <w:shd w:val="clear" w:color="auto" w:fill="FFFFFF"/>
          </w:tcPr>
          <w:p w14:paraId="2ED6F46F" w14:textId="11A407F6" w:rsidR="00331DAC" w:rsidRPr="00331DAC" w:rsidRDefault="000E2201" w:rsidP="00A14237">
            <w:pPr>
              <w:pStyle w:val="GCCClauses"/>
            </w:pPr>
            <w:bookmarkStart w:id="1121" w:name="_Toc202353007"/>
            <w:bookmarkStart w:id="1122" w:name="_Toc202353218"/>
            <w:bookmarkStart w:id="1123" w:name="_Toc202353432"/>
            <w:bookmarkStart w:id="1124" w:name="_Toc433790964"/>
            <w:bookmarkStart w:id="1125" w:name="_Toc41378839"/>
            <w:bookmarkStart w:id="1126" w:name="_Toc47632992"/>
            <w:bookmarkStart w:id="1127" w:name="_Toc64452291"/>
            <w:r>
              <w:t xml:space="preserve"> </w:t>
            </w:r>
            <w:r w:rsidR="00331DAC">
              <w:t>Inspecciones y pruebas</w:t>
            </w:r>
            <w:bookmarkEnd w:id="1121"/>
            <w:bookmarkEnd w:id="1122"/>
            <w:bookmarkEnd w:id="1123"/>
            <w:bookmarkEnd w:id="1124"/>
            <w:bookmarkEnd w:id="1125"/>
            <w:bookmarkEnd w:id="1126"/>
            <w:bookmarkEnd w:id="1127"/>
          </w:p>
        </w:tc>
        <w:tc>
          <w:tcPr>
            <w:tcW w:w="6860" w:type="dxa"/>
            <w:gridSpan w:val="2"/>
            <w:shd w:val="clear" w:color="auto" w:fill="FFFFFF"/>
          </w:tcPr>
          <w:p w14:paraId="076C0A10" w14:textId="6BD61F0D" w:rsidR="00331DAC" w:rsidRPr="00331DAC" w:rsidRDefault="00F25ACD" w:rsidP="00A14237">
            <w:pPr>
              <w:pStyle w:val="GCCSubclause"/>
            </w:pPr>
            <w:r>
              <w:t xml:space="preserve">El proveedor llevará a cabo, por su propia cuenta y sin costo alguno para el comprador, todas las inspecciones y/o pruebas de los bienes y los servicios conexos que se especifiquen en la </w:t>
            </w:r>
            <w:r w:rsidR="00757384">
              <w:t>L</w:t>
            </w:r>
            <w:r>
              <w:t>ista de requisitos.</w:t>
            </w:r>
          </w:p>
          <w:p w14:paraId="56CAC314" w14:textId="0950C513" w:rsidR="00331DAC" w:rsidRPr="00331DAC" w:rsidRDefault="00331DAC" w:rsidP="00A14237">
            <w:pPr>
              <w:pStyle w:val="GCCSubclause"/>
            </w:pPr>
            <w:r>
              <w:t xml:space="preserve">Las pruebas e inspecciones se podrán efectuar en las instalaciones del proveedor o su subcontratista, en el punto de entrega y/o en el destino final de los bienes, o bien en cualquier otro lugar en el país del comprador, conforme a lo especificado en las </w:t>
            </w:r>
            <w:r w:rsidR="009D6F0A">
              <w:rPr>
                <w:b/>
                <w:bCs/>
              </w:rPr>
              <w:t>Condiciones especiales aplicables al contrato</w:t>
            </w:r>
            <w:r>
              <w:t xml:space="preserve">. Con sujeción a lo dispuesto en el párrafo 3 de la cláusula 27 de las </w:t>
            </w:r>
            <w:r w:rsidR="009D6F0A">
              <w:t>Condiciones generales aplicables al contrato</w:t>
            </w:r>
            <w:r>
              <w:t>, si las pruebas o inspecciones se llevan a cabo en las instalaciones del proveedor o su subcontratista, se deberán dar todas las facilidades y toda la asistencia necesaria a los inspectores, como por ejemplo acceso a los planos y diseños y a los datos de producción, sin costo alguno para el comprador.</w:t>
            </w:r>
          </w:p>
          <w:p w14:paraId="3BAACA1B" w14:textId="51CBC24C" w:rsidR="00331DAC" w:rsidRPr="00331DAC" w:rsidRDefault="00331DAC" w:rsidP="00A14237">
            <w:pPr>
              <w:pStyle w:val="GCCSubclause"/>
            </w:pPr>
            <w:r>
              <w:t xml:space="preserve">El comprador o su representante designado deberá tener derecho a asistir a las pruebas y/o inspecciones referidas en el párrafo 2 de la cláusula 27 de las </w:t>
            </w:r>
            <w:r w:rsidR="009D6F0A">
              <w:t>Condiciones generales aplicables al contrato</w:t>
            </w:r>
            <w:r>
              <w:t>, siempre que el comprador asuma sus propios gastos relacionados con esa visita, entre los que se incluyen, entre otros, los gastos de viaje, comida y alojamiento.</w:t>
            </w:r>
          </w:p>
          <w:p w14:paraId="2218409B" w14:textId="77777777" w:rsidR="00331DAC" w:rsidRPr="00331DAC" w:rsidRDefault="00F25ACD" w:rsidP="00A14237">
            <w:pPr>
              <w:pStyle w:val="GCCSubclause"/>
            </w:pPr>
            <w:r>
              <w:t>Cuando el proveedor esté listo para llevar a cabo esas pruebas e inspecciones, enviará una notificación al comprador con una antelación razonable en la que le indicará la hora y el lugar. El proveedor obtendrá el permiso o consentimiento de cualquier tercero o fabricante que haga falta para que el comprador o su representante designado puedan asistir a la inspección y/o prueba.</w:t>
            </w:r>
          </w:p>
          <w:p w14:paraId="17734923" w14:textId="77777777" w:rsidR="00331DAC" w:rsidRPr="00331DAC" w:rsidRDefault="00F25ACD" w:rsidP="00A14237">
            <w:pPr>
              <w:pStyle w:val="GCCSubclause"/>
            </w:pPr>
            <w:r>
              <w:t>El comprador podrá solicitar al proveedor que lleve a cabo cualquier inspección y/o prueba no exigida por el presente contrato, pero que considere necesaria para verificar que las características y el rendimiento de los bienes se ajusten a las normas y códigos de especificaciones técnicas del contrato, siempre que los costos razonables del proveedor al llevar a cabo esa inspección y/o prueba se añadan al precio del contrato. Además, si la inspección y/o prueba impidiese avanzar en la fabricación y/o el cumplimiento de las demás obligaciones del proveedor derivadas del presente contrato, se tendrá debidamente en cuenta en las fechas de entrega y finalización y en los plazos de las demás obligaciones que se vean afectadas.</w:t>
            </w:r>
          </w:p>
          <w:p w14:paraId="3CC97A7D" w14:textId="77777777" w:rsidR="00331DAC" w:rsidRPr="00331DAC" w:rsidRDefault="00F25ACD" w:rsidP="00A14237">
            <w:pPr>
              <w:pStyle w:val="GCCSubclause"/>
            </w:pPr>
            <w:r>
              <w:t>El proveedor proporcionará al comprador un informe con los resultados de esa inspección y/o prueba.</w:t>
            </w:r>
          </w:p>
          <w:p w14:paraId="186CDEC9" w14:textId="700495E5" w:rsidR="00331DAC" w:rsidRPr="00331DAC" w:rsidRDefault="00331DAC" w:rsidP="00A14237">
            <w:pPr>
              <w:pStyle w:val="GCCSubclause"/>
            </w:pPr>
            <w:r>
              <w:t xml:space="preserve">El comprador podrá rechazar cualquier bien o cualquiera de sus componentes que no supere la inspección y/o prueba o que no se ajuste a las especificaciones, entre ellas los requisitos ambientales, de salud y de seguridad. El proveedor corregirá o sustituirá esos bienes o componentes rechazados o efectuará las alteraciones necesarias para cumplir con las especificaciones sin costo alguno para el comprador, además de repetir la inspección y/o prueba, de nuevo sin costo alguno para el comprador, previa notificación siguiendo lo dispuesto en el párrafo 4 de la cláusula 27 de las </w:t>
            </w:r>
            <w:r w:rsidR="009D6F0A">
              <w:t>Condiciones generales aplicables al contrato</w:t>
            </w:r>
            <w:r>
              <w:t>.</w:t>
            </w:r>
          </w:p>
          <w:p w14:paraId="23AB828A" w14:textId="02D813D6" w:rsidR="00331DAC" w:rsidRPr="00331DAC" w:rsidRDefault="00331DAC" w:rsidP="00A14237">
            <w:pPr>
              <w:pStyle w:val="GCCSubclause"/>
            </w:pPr>
            <w:r>
              <w:t xml:space="preserve">El proveedor acepta que ni la ejecución de una inspección y/o prueba de los bienes o de alguno de sus componentes, ni la presencia del comprador o su representante, ni la emisión de un informe según el párrafo 6 de la cláusula 27 de las </w:t>
            </w:r>
            <w:r w:rsidR="009D6F0A">
              <w:t>Condiciones generales aplicables al contrato</w:t>
            </w:r>
            <w:r>
              <w:t xml:space="preserve"> eximirán al proveedor de cualquier garantía u otras obligaciones derivadas del presente contrato.</w:t>
            </w:r>
          </w:p>
        </w:tc>
      </w:tr>
      <w:tr w:rsidR="00331DAC" w:rsidRPr="00331DAC" w14:paraId="6C5D82D3" w14:textId="77777777" w:rsidTr="00D9067C">
        <w:tc>
          <w:tcPr>
            <w:tcW w:w="3100" w:type="dxa"/>
            <w:gridSpan w:val="2"/>
            <w:shd w:val="clear" w:color="auto" w:fill="FFFFFF"/>
          </w:tcPr>
          <w:p w14:paraId="0A0858F1" w14:textId="77777777" w:rsidR="00331DAC" w:rsidRPr="00331DAC" w:rsidRDefault="00757384" w:rsidP="00A14237">
            <w:pPr>
              <w:pStyle w:val="GCCClauses"/>
            </w:pPr>
            <w:bookmarkStart w:id="1128" w:name="_Toc451499702"/>
            <w:bookmarkStart w:id="1129" w:name="_Toc451500253"/>
            <w:bookmarkStart w:id="1130" w:name="_Toc451500807"/>
            <w:bookmarkStart w:id="1131" w:name="_Toc451499705"/>
            <w:bookmarkStart w:id="1132" w:name="_Toc451500256"/>
            <w:bookmarkStart w:id="1133" w:name="_Toc451500810"/>
            <w:bookmarkStart w:id="1134" w:name="_Toc451499708"/>
            <w:bookmarkStart w:id="1135" w:name="_Toc451500259"/>
            <w:bookmarkStart w:id="1136" w:name="_Toc451500813"/>
            <w:bookmarkStart w:id="1137" w:name="_Toc451499711"/>
            <w:bookmarkStart w:id="1138" w:name="_Toc451500262"/>
            <w:bookmarkStart w:id="1139" w:name="_Toc451500816"/>
            <w:bookmarkStart w:id="1140" w:name="_Toc451499714"/>
            <w:bookmarkStart w:id="1141" w:name="_Toc451500265"/>
            <w:bookmarkStart w:id="1142" w:name="_Toc451500819"/>
            <w:bookmarkStart w:id="1143" w:name="_Toc451499717"/>
            <w:bookmarkStart w:id="1144" w:name="_Toc451500268"/>
            <w:bookmarkStart w:id="1145" w:name="_Toc451500822"/>
            <w:bookmarkStart w:id="1146" w:name="_Toc451499720"/>
            <w:bookmarkStart w:id="1147" w:name="_Toc451500271"/>
            <w:bookmarkStart w:id="1148" w:name="_Toc451500825"/>
            <w:bookmarkStart w:id="1149" w:name="_Toc202353008"/>
            <w:bookmarkStart w:id="1150" w:name="_Toc202353219"/>
            <w:bookmarkStart w:id="1151" w:name="_Toc202353433"/>
            <w:bookmarkStart w:id="1152" w:name="_Toc433790965"/>
            <w:bookmarkStart w:id="1153" w:name="_Toc41378840"/>
            <w:bookmarkStart w:id="1154" w:name="_Toc47632993"/>
            <w:bookmarkStart w:id="1155" w:name="_Toc64452292"/>
            <w:bookmarkStart w:id="1156" w:name="_Ref201706092"/>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t xml:space="preserve"> </w:t>
            </w:r>
            <w:r w:rsidR="00331DAC">
              <w:t>Indemnización por daños y perjuicios</w:t>
            </w:r>
            <w:bookmarkEnd w:id="1149"/>
            <w:bookmarkEnd w:id="1150"/>
            <w:bookmarkEnd w:id="1151"/>
            <w:bookmarkEnd w:id="1152"/>
            <w:bookmarkEnd w:id="1153"/>
            <w:bookmarkEnd w:id="1154"/>
            <w:bookmarkEnd w:id="1155"/>
          </w:p>
        </w:tc>
        <w:tc>
          <w:tcPr>
            <w:tcW w:w="6860" w:type="dxa"/>
            <w:gridSpan w:val="2"/>
            <w:shd w:val="clear" w:color="auto" w:fill="FFFFFF"/>
          </w:tcPr>
          <w:p w14:paraId="7D48C93F" w14:textId="103A16B5" w:rsidR="00331DAC" w:rsidRPr="00331DAC" w:rsidRDefault="00F25ACD" w:rsidP="00A14237">
            <w:pPr>
              <w:pStyle w:val="GCCSubclause"/>
            </w:pPr>
            <w:bookmarkStart w:id="1157" w:name="_Ref201661052"/>
            <w:bookmarkEnd w:id="1156"/>
            <w:r>
              <w:t xml:space="preserve">A excepción de lo dispuesto en la cláusula 33 de las </w:t>
            </w:r>
            <w:r w:rsidR="009D6F0A">
              <w:t>Condiciones generales aplicables al contrato</w:t>
            </w:r>
            <w:r>
              <w:t xml:space="preserve">, si el proveedor no lograse entregar una parte o la totalidad de los bienes o no consiguiese prestar los servicios conexos, el comprador podrá, sin perjuicio de cualquier otra solución prevista en el presente contrato o en la legislación aplicable, deducir del precio del contrato, en concepto de indemnización por daños y perjuicios, una suma equivalente al porcentaje especificado en las </w:t>
            </w:r>
            <w:r>
              <w:rPr>
                <w:b/>
                <w:bCs/>
              </w:rPr>
              <w:t>condiciones especiales aplicables</w:t>
            </w:r>
            <w:r>
              <w:t xml:space="preserve"> de los bienes y servicios conexos no suministrados por cada semana o unidad de retraso hasta la entrega o prestación completa, hasta una deducción máxima del porcentaje especificado en las </w:t>
            </w:r>
            <w:r>
              <w:rPr>
                <w:b/>
                <w:bCs/>
              </w:rPr>
              <w:t>condiciones especiales</w:t>
            </w:r>
            <w:r>
              <w:t xml:space="preserve">. Una vez alcanzado el porcentaje máximo, el comprador podrá proceder a la resolución del presente contrato conforme a la cláusula 36 de las </w:t>
            </w:r>
            <w:r w:rsidR="009D6F0A">
              <w:t>Condiciones generales aplicables al contrato</w:t>
            </w:r>
            <w:r>
              <w:t>.</w:t>
            </w:r>
            <w:bookmarkEnd w:id="1157"/>
          </w:p>
        </w:tc>
      </w:tr>
      <w:tr w:rsidR="00331DAC" w:rsidRPr="00331DAC" w14:paraId="5EDDF904" w14:textId="77777777" w:rsidTr="00D9067C">
        <w:tc>
          <w:tcPr>
            <w:tcW w:w="3100" w:type="dxa"/>
            <w:gridSpan w:val="2"/>
            <w:shd w:val="clear" w:color="auto" w:fill="FFFFFF"/>
          </w:tcPr>
          <w:p w14:paraId="5A70CC1E" w14:textId="77777777" w:rsidR="00331DAC" w:rsidRPr="00331DAC" w:rsidRDefault="00331DAC" w:rsidP="00A14237">
            <w:pPr>
              <w:pStyle w:val="GCCClauses"/>
            </w:pPr>
            <w:bookmarkStart w:id="1158" w:name="_Toc202353009"/>
            <w:bookmarkStart w:id="1159" w:name="_Toc202353220"/>
            <w:bookmarkStart w:id="1160" w:name="_Toc202353434"/>
            <w:bookmarkStart w:id="1161" w:name="_Toc433790966"/>
            <w:bookmarkStart w:id="1162" w:name="_Toc41378841"/>
            <w:bookmarkStart w:id="1163" w:name="_Toc47632994"/>
            <w:bookmarkStart w:id="1164" w:name="_Toc64452293"/>
            <w:bookmarkStart w:id="1165" w:name="_Ref201706976"/>
            <w:r>
              <w:t>Garantía</w:t>
            </w:r>
            <w:bookmarkEnd w:id="1158"/>
            <w:bookmarkEnd w:id="1159"/>
            <w:bookmarkEnd w:id="1160"/>
            <w:bookmarkEnd w:id="1161"/>
            <w:bookmarkEnd w:id="1162"/>
            <w:bookmarkEnd w:id="1163"/>
            <w:bookmarkEnd w:id="1164"/>
          </w:p>
        </w:tc>
        <w:bookmarkEnd w:id="1165"/>
        <w:tc>
          <w:tcPr>
            <w:tcW w:w="6860" w:type="dxa"/>
            <w:gridSpan w:val="2"/>
            <w:shd w:val="clear" w:color="auto" w:fill="FFFFFF"/>
          </w:tcPr>
          <w:p w14:paraId="3453714B" w14:textId="77777777" w:rsidR="00331DAC" w:rsidRPr="00331DAC" w:rsidRDefault="00F25ACD" w:rsidP="00A14237">
            <w:pPr>
              <w:pStyle w:val="GCCSubclause"/>
            </w:pPr>
            <w:r>
              <w:t>El proveedor garantiza que todos los bienes sean nuevos, que estén sin utilizar y que respondan a los modelos actuales o más recientes, así como que incorporen todas las últimas mejoras en diseño y materiales, salvo disposición en contrario en el presente contrato.</w:t>
            </w:r>
          </w:p>
          <w:p w14:paraId="002E0E49" w14:textId="559BFC8D" w:rsidR="00331DAC" w:rsidRPr="00331DAC" w:rsidRDefault="00F25ACD" w:rsidP="00A14237">
            <w:pPr>
              <w:pStyle w:val="GCCSubclause"/>
            </w:pPr>
            <w:r>
              <w:t xml:space="preserve">Con sujeción a la cláusula 23 de las </w:t>
            </w:r>
            <w:r w:rsidR="009D6F0A">
              <w:t>Condiciones generales aplicables al contrato</w:t>
            </w:r>
            <w:r>
              <w:t>, el proveedor garantiza también que los bienes no presenten defectos derivados de algún acto u omisión del proveedor o que surjan del diseño, los materiales o la mano de obra y que se puedan desarrollar con el uso normal en las condiciones predominantes del país del comprador.</w:t>
            </w:r>
          </w:p>
          <w:p w14:paraId="01E6B74D" w14:textId="2B2B6680" w:rsidR="00331DAC" w:rsidRPr="00331DAC" w:rsidRDefault="00331DAC" w:rsidP="00A14237">
            <w:pPr>
              <w:pStyle w:val="GCCSubclause"/>
            </w:pPr>
            <w:r>
              <w:t xml:space="preserve">Salvo especificación en sentido distinto en las </w:t>
            </w:r>
            <w:r w:rsidR="009D6F0A">
              <w:rPr>
                <w:b/>
              </w:rPr>
              <w:t>Condiciones especiales aplicables al contrato</w:t>
            </w:r>
            <w:r>
              <w:t>, la garantía seguirá siendo válida durante el período que concluya antes: un mínimo de doce (12) meses desde que los bienes o los componentes de esos bienes, según el caso, hayan sido entregados y aceptados en el destino final y se haya emitido el certificado de aceptación, o bien los dieciocho (18) meses siguientes a la fecha de envío o de carga en el país de origen. El período de garantía de los bienes reparados o sustituidos durante e</w:t>
            </w:r>
            <w:r w:rsidR="000B258A">
              <w:t>se</w:t>
            </w:r>
            <w:r>
              <w:t xml:space="preserve"> período será de doce (12) meses a contar desde la fecha de reparación o sustitución de esos bienes.</w:t>
            </w:r>
          </w:p>
          <w:p w14:paraId="0B12C1F8" w14:textId="77777777" w:rsidR="00331DAC" w:rsidRPr="00331DAC" w:rsidRDefault="00E65D0A" w:rsidP="00A14237">
            <w:pPr>
              <w:pStyle w:val="GCCSubclause"/>
            </w:pPr>
            <w:r>
              <w:t>El comprador enviará una notificación al proveedor comunicándole la naturaleza de cualquier defecto, junto con todas las pruebas relacionadas disponibles, inmediatamente después de su descubrimiento. El comprador concederá al proveedor todas las oportunidades posibles dentro de lo razonable para que inspeccione esos defectos.</w:t>
            </w:r>
          </w:p>
          <w:p w14:paraId="69A80366" w14:textId="77777777" w:rsidR="00331DAC" w:rsidRPr="00331DAC" w:rsidRDefault="00331DAC" w:rsidP="00A14237">
            <w:pPr>
              <w:pStyle w:val="GCCSubclause"/>
            </w:pPr>
            <w:r>
              <w:t xml:space="preserve">Al recibir la notificación, el proveedor deberá reparar o sustituir los bienes o sus componentes que estén defectuosos dentro del período especificado en las </w:t>
            </w:r>
            <w:r>
              <w:rPr>
                <w:b/>
                <w:bCs/>
              </w:rPr>
              <w:t>condiciones especiales</w:t>
            </w:r>
            <w:r>
              <w:t>, sin costo alguno para el comprador.</w:t>
            </w:r>
          </w:p>
          <w:p w14:paraId="6D974278" w14:textId="77777777" w:rsidR="00331DAC" w:rsidRPr="00331DAC" w:rsidRDefault="00E65D0A" w:rsidP="00A14237">
            <w:pPr>
              <w:pStyle w:val="GCCSubclause"/>
            </w:pPr>
            <w:r>
              <w:t xml:space="preserve">Si el proveedor recibe la notificación y no subsana el defecto dentro del plazo establecido en el apartado 29.5 de las </w:t>
            </w:r>
            <w:r>
              <w:rPr>
                <w:b/>
                <w:bCs/>
              </w:rPr>
              <w:t>condiciones especiales</w:t>
            </w:r>
            <w:r>
              <w:t>, el comprador podrá adoptar las medidas correctivas que estime necesarias dentro de un plazo razonable, por cuenta y riesgo del proveedor y sin que ello perjudique el ejercicio de cualquier otro derecho del comprador frente al proveedor en virtud del contrato o la legislación aplicable.</w:t>
            </w:r>
          </w:p>
        </w:tc>
      </w:tr>
      <w:tr w:rsidR="00331DAC" w:rsidRPr="00331DAC" w14:paraId="55D99D53" w14:textId="77777777" w:rsidTr="00D9067C">
        <w:tc>
          <w:tcPr>
            <w:tcW w:w="3100" w:type="dxa"/>
            <w:gridSpan w:val="2"/>
            <w:shd w:val="clear" w:color="auto" w:fill="FFFFFF"/>
          </w:tcPr>
          <w:p w14:paraId="04A6FF60" w14:textId="5CD21B78" w:rsidR="00331DAC" w:rsidRPr="00331DAC" w:rsidRDefault="000E2201" w:rsidP="00A14237">
            <w:pPr>
              <w:pStyle w:val="GCCClauses"/>
            </w:pPr>
            <w:bookmarkStart w:id="1166" w:name="_Toc451499725"/>
            <w:bookmarkStart w:id="1167" w:name="_Toc451500276"/>
            <w:bookmarkStart w:id="1168" w:name="_Toc451500830"/>
            <w:bookmarkStart w:id="1169" w:name="_Toc451499728"/>
            <w:bookmarkStart w:id="1170" w:name="_Toc451500279"/>
            <w:bookmarkStart w:id="1171" w:name="_Toc451500833"/>
            <w:bookmarkStart w:id="1172" w:name="_Toc451499731"/>
            <w:bookmarkStart w:id="1173" w:name="_Toc451500282"/>
            <w:bookmarkStart w:id="1174" w:name="_Toc451500836"/>
            <w:bookmarkStart w:id="1175" w:name="_Toc451499734"/>
            <w:bookmarkStart w:id="1176" w:name="_Toc451500285"/>
            <w:bookmarkStart w:id="1177" w:name="_Toc451500839"/>
            <w:bookmarkStart w:id="1178" w:name="_Toc451499737"/>
            <w:bookmarkStart w:id="1179" w:name="_Toc451500288"/>
            <w:bookmarkStart w:id="1180" w:name="_Toc451500842"/>
            <w:bookmarkStart w:id="1181" w:name="_Ref201706307"/>
            <w:bookmarkStart w:id="1182" w:name="_Toc202353010"/>
            <w:bookmarkStart w:id="1183" w:name="_Toc202353221"/>
            <w:bookmarkStart w:id="1184" w:name="_Toc202353435"/>
            <w:bookmarkStart w:id="1185" w:name="_Toc433790967"/>
            <w:bookmarkStart w:id="1186" w:name="_Toc41378842"/>
            <w:bookmarkStart w:id="1187" w:name="_Toc47632995"/>
            <w:bookmarkStart w:id="1188" w:name="_Toc64452294"/>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t xml:space="preserve"> </w:t>
            </w:r>
            <w:r w:rsidR="00331DAC">
              <w:t>Indemnización por infracción de los derechos de patente</w:t>
            </w:r>
            <w:bookmarkEnd w:id="1181"/>
            <w:bookmarkEnd w:id="1182"/>
            <w:bookmarkEnd w:id="1183"/>
            <w:bookmarkEnd w:id="1184"/>
            <w:bookmarkEnd w:id="1185"/>
            <w:bookmarkEnd w:id="1186"/>
            <w:bookmarkEnd w:id="1187"/>
            <w:bookmarkEnd w:id="1188"/>
          </w:p>
        </w:tc>
        <w:tc>
          <w:tcPr>
            <w:tcW w:w="6860" w:type="dxa"/>
            <w:gridSpan w:val="2"/>
            <w:shd w:val="clear" w:color="auto" w:fill="FFFFFF"/>
          </w:tcPr>
          <w:p w14:paraId="159FAF17" w14:textId="69953B4C" w:rsidR="00331DAC" w:rsidRPr="00331DAC" w:rsidRDefault="00E65D0A" w:rsidP="00FB317F">
            <w:pPr>
              <w:pStyle w:val="GCCSubclause"/>
            </w:pPr>
            <w:bookmarkStart w:id="1189" w:name="_Ref201706325"/>
            <w:r>
              <w:t xml:space="preserve">Con sujeción a la conformidad del comprador con el párrafo 2 de la cláusula 30 de las </w:t>
            </w:r>
            <w:r w:rsidR="009D6F0A">
              <w:t>Condiciones generales aplicables al contrato</w:t>
            </w:r>
            <w:r>
              <w:t>, el proveedor indemnizará y mantendrá a salvo al comprador y a sus empleados, mandos y consejeros frente a cualquier pleito, acción judicial o procedimiento administrativo, reclamación, demanda, pérdida, daños, costos y gastos de cualquier naturaleza, incluidos gastos y honorarios de abogados, que pudiera sufrir el comprador a consecuencia de una infracción real o supuesta de los derechos de cualquier patente, modelo de utilidad, diseño registrado, marca registrada, el derecho de autor u otros derechos de propiedad intelectual registrados o existentes a raíz de:</w:t>
            </w:r>
            <w:bookmarkEnd w:id="1189"/>
          </w:p>
          <w:p w14:paraId="2A0CB516" w14:textId="77777777" w:rsidR="00331DAC" w:rsidRPr="00331DAC" w:rsidRDefault="00331DAC" w:rsidP="00FB317F">
            <w:pPr>
              <w:pStyle w:val="Header3-Paragraph"/>
              <w:jc w:val="left"/>
            </w:pPr>
            <w:r>
              <w:t xml:space="preserve">la instalación de los bienes por parte del proveedor o el uso de los bienes en el país del comprador; y </w:t>
            </w:r>
          </w:p>
          <w:p w14:paraId="448BDB84" w14:textId="77777777" w:rsidR="00331DAC" w:rsidRPr="00331DAC" w:rsidRDefault="00331DAC" w:rsidP="00FB317F">
            <w:pPr>
              <w:pStyle w:val="Header3-Paragraph"/>
              <w:jc w:val="left"/>
            </w:pPr>
            <w:r>
              <w:t>la venta en cualquier país de los productos producidos por los bienes.</w:t>
            </w:r>
          </w:p>
          <w:p w14:paraId="44713E94" w14:textId="7F8B75BB" w:rsidR="00331DAC" w:rsidRPr="00331DAC" w:rsidRDefault="00331DAC" w:rsidP="00FB317F">
            <w:pPr>
              <w:pStyle w:val="GCCSubclause"/>
              <w:numPr>
                <w:ilvl w:val="0"/>
                <w:numId w:val="0"/>
              </w:numPr>
              <w:rPr>
                <w:szCs w:val="24"/>
              </w:rPr>
            </w:pPr>
            <w:bookmarkStart w:id="1190" w:name="_Toc443404570"/>
            <w:bookmarkStart w:id="1191" w:name="_Toc451500846"/>
            <w:bookmarkStart w:id="1192" w:name="_Toc41378843"/>
            <w:r>
              <w:t xml:space="preserve">La indemnización no cubrirá el uso de los bienes o alguno de sus componentes para otros fines fuera de los estipulados en el contrato o que puedan inferirse razonablemente de este, así como tampoco abarcará las infracciones derivadas del uso de los bienes, alguno de sus componentes o productos </w:t>
            </w:r>
            <w:r w:rsidR="000B258A">
              <w:t>elabora</w:t>
            </w:r>
            <w:r>
              <w:t>dos mediante su empleo en asociación o combinación con otros equipos, plantas o materiales no suministrados por el proveedor, en virtud del contrato.</w:t>
            </w:r>
            <w:bookmarkEnd w:id="1190"/>
            <w:bookmarkEnd w:id="1191"/>
            <w:bookmarkEnd w:id="1192"/>
          </w:p>
          <w:p w14:paraId="477A959F" w14:textId="25F7711A" w:rsidR="00331DAC" w:rsidRPr="00331DAC" w:rsidRDefault="00331DAC" w:rsidP="00FB317F">
            <w:pPr>
              <w:pStyle w:val="GCCSubclause"/>
            </w:pPr>
            <w:r>
              <w:t xml:space="preserve">Si se inicia cualquier procedimiento o se presenta cualquier reclamación contra el comprador por las cuestiones referidas en el párrafo 1 de la cláusula 30 de las </w:t>
            </w:r>
            <w:r w:rsidR="009D6F0A">
              <w:t>Condiciones generales aplicables al contrato</w:t>
            </w:r>
            <w:r>
              <w:t>, el comprador se lo notificará de inmediato al proveedor, y este podrá, a su costa y en nombre del comprador, ser parte en esos procedimientos o reclamaciones y en cualquier negociación para resolver esos procedimientos y esas reclamaciones. Si el proveedor no notifica al comprador, en un plazo de veintiocho (28) días desde la notificación del comprador, que desea ser parte en ese procedimiento o reclamación, el comprador tendrá libertad para ser parte por su cuenta en su propio nombre.</w:t>
            </w:r>
          </w:p>
          <w:p w14:paraId="44CAD725" w14:textId="77777777" w:rsidR="00331DAC" w:rsidRPr="00331DAC" w:rsidRDefault="00E65D0A" w:rsidP="00FB317F">
            <w:pPr>
              <w:pStyle w:val="GCCSubclause"/>
            </w:pPr>
            <w:r>
              <w:t>A petición del proveedor, el comprador le prestará toda la asistencia disponible dentro de lo razonable para ser parte en ese procedimiento o reclamación, y el proveedor deberá reembolsarle al comprador todos los gastos en los que haya incurrido dentro de lo razonable para ofrecer esa asistencia.</w:t>
            </w:r>
          </w:p>
          <w:p w14:paraId="34AC6CE0" w14:textId="77777777" w:rsidR="00331DAC" w:rsidRPr="00331DAC" w:rsidRDefault="00E65D0A" w:rsidP="00FB317F">
            <w:pPr>
              <w:pStyle w:val="GCCSubclause"/>
            </w:pPr>
            <w:r>
              <w:t>El comprador indemnizará y mantendrá a salvo al proveedor y a sus empleados, oficiales y subcontratistas frente a cualquier pleito, acción judicial o procedimiento administrativo, reclamación, demanda, pérdida, daños, costos y gastos de cualquier naturaleza, incluidos gastos y honorarios de abogados, que pudiera sufrir el proveedor a consecuencia de la infracción real o presunta de los derechos relativos a cualquier patente, modelo de utilidad, diseño registrado, marca registrada, el derecho de autor u otros derechos de propiedad intelectual registrados o existentes en la fecha del contrato y derivados o relacionados con cualquier diseño, dato, dibujo, especificación u otro documento o material proporcionado o diseñado por el comprador o en nombre del comprador.</w:t>
            </w:r>
          </w:p>
        </w:tc>
      </w:tr>
      <w:tr w:rsidR="00331DAC" w:rsidRPr="00331DAC" w14:paraId="784FA745" w14:textId="77777777" w:rsidTr="00D9067C">
        <w:tc>
          <w:tcPr>
            <w:tcW w:w="3100" w:type="dxa"/>
            <w:gridSpan w:val="2"/>
            <w:shd w:val="clear" w:color="auto" w:fill="FFFFFF"/>
          </w:tcPr>
          <w:p w14:paraId="18754BBA" w14:textId="77777777" w:rsidR="00331DAC" w:rsidRPr="00331DAC" w:rsidRDefault="00222E43" w:rsidP="00A14237">
            <w:pPr>
              <w:pStyle w:val="GCCClauses"/>
            </w:pPr>
            <w:bookmarkStart w:id="1193" w:name="_Toc451499742"/>
            <w:bookmarkStart w:id="1194" w:name="_Toc451500293"/>
            <w:bookmarkStart w:id="1195" w:name="_Toc451500847"/>
            <w:bookmarkStart w:id="1196" w:name="_Toc451499745"/>
            <w:bookmarkStart w:id="1197" w:name="_Toc451500296"/>
            <w:bookmarkStart w:id="1198" w:name="_Toc451500850"/>
            <w:bookmarkStart w:id="1199" w:name="_Toc451499748"/>
            <w:bookmarkStart w:id="1200" w:name="_Toc451500299"/>
            <w:bookmarkStart w:id="1201" w:name="_Toc451500853"/>
            <w:bookmarkStart w:id="1202" w:name="_Toc451499751"/>
            <w:bookmarkStart w:id="1203" w:name="_Toc451500302"/>
            <w:bookmarkStart w:id="1204" w:name="_Toc451500856"/>
            <w:bookmarkStart w:id="1205" w:name="_Toc202353011"/>
            <w:bookmarkStart w:id="1206" w:name="_Toc202353222"/>
            <w:bookmarkStart w:id="1207" w:name="_Toc202353436"/>
            <w:bookmarkStart w:id="1208" w:name="_Toc433790968"/>
            <w:bookmarkStart w:id="1209" w:name="_Toc41378844"/>
            <w:bookmarkStart w:id="1210" w:name="_Toc47632996"/>
            <w:bookmarkStart w:id="1211" w:name="_Toc64452295"/>
            <w:bookmarkEnd w:id="1193"/>
            <w:bookmarkEnd w:id="1194"/>
            <w:bookmarkEnd w:id="1195"/>
            <w:bookmarkEnd w:id="1196"/>
            <w:bookmarkEnd w:id="1197"/>
            <w:bookmarkEnd w:id="1198"/>
            <w:bookmarkEnd w:id="1199"/>
            <w:bookmarkEnd w:id="1200"/>
            <w:bookmarkEnd w:id="1201"/>
            <w:bookmarkEnd w:id="1202"/>
            <w:bookmarkEnd w:id="1203"/>
            <w:bookmarkEnd w:id="1204"/>
            <w:r>
              <w:rPr>
                <w:bCs/>
              </w:rPr>
              <w:t xml:space="preserve"> </w:t>
            </w:r>
            <w:r w:rsidR="00331DAC">
              <w:rPr>
                <w:bCs/>
              </w:rPr>
              <w:t>Limitación de responsabilidad</w:t>
            </w:r>
            <w:bookmarkEnd w:id="1205"/>
            <w:bookmarkEnd w:id="1206"/>
            <w:bookmarkEnd w:id="1207"/>
            <w:bookmarkEnd w:id="1208"/>
            <w:bookmarkEnd w:id="1209"/>
            <w:bookmarkEnd w:id="1210"/>
            <w:bookmarkEnd w:id="1211"/>
          </w:p>
        </w:tc>
        <w:tc>
          <w:tcPr>
            <w:tcW w:w="6860" w:type="dxa"/>
            <w:gridSpan w:val="2"/>
            <w:shd w:val="clear" w:color="auto" w:fill="FFFFFF"/>
          </w:tcPr>
          <w:p w14:paraId="66E6D87D" w14:textId="77777777" w:rsidR="00331DAC" w:rsidRPr="00331DAC" w:rsidRDefault="00331DAC" w:rsidP="00FB317F">
            <w:pPr>
              <w:pStyle w:val="GCCSubclause"/>
            </w:pPr>
            <w:r>
              <w:t>Salvo en casos de negligencia criminal o de conducta indebida deliberada,</w:t>
            </w:r>
          </w:p>
          <w:p w14:paraId="410C1CE9" w14:textId="77777777" w:rsidR="00331DAC" w:rsidRPr="00331DAC" w:rsidRDefault="00E65D0A" w:rsidP="00FB317F">
            <w:pPr>
              <w:pStyle w:val="Header3-Paragraph"/>
              <w:jc w:val="left"/>
            </w:pPr>
            <w:r>
              <w:t>el proveedor no asumirá responsabilidad alguna ante el comprador, ya sea contractual, extracontractual o de otra índole, por ninguna pérdida o daño de carácter indirecto, pérdida de uso, pérdida de producción, lucro cesante o pérdida de intereses, siempre que dicha exención no se aplique a la obligación del proveedor de pagar alguna indemnización por daños y perjuicios al comprador; y</w:t>
            </w:r>
          </w:p>
          <w:p w14:paraId="08BDE6E5" w14:textId="35F483F5" w:rsidR="00331DAC" w:rsidRPr="00331DAC" w:rsidRDefault="00E65D0A" w:rsidP="00FB317F">
            <w:pPr>
              <w:pStyle w:val="Header3-Paragraph"/>
              <w:jc w:val="left"/>
            </w:pPr>
            <w:r>
              <w:t xml:space="preserve">la responsabilidad total del proveedor hacia el comprador, ya sea derivada del presente contrato, de carácter extracontractual o de cualquier otra índole, no sobrepasará el precio del contrato, en el entendimiento de que esta limitación no se aplicará al costo de reparación o sustitución de los equipos defectuosos, ni a ninguna obligación del proveedor de indemnizar al comprador de conformidad con la cláusula 30 de las </w:t>
            </w:r>
            <w:r w:rsidR="009D6F0A">
              <w:t>Condiciones generales aplicables al contrato</w:t>
            </w:r>
            <w:r>
              <w:t>.</w:t>
            </w:r>
          </w:p>
        </w:tc>
      </w:tr>
      <w:tr w:rsidR="00331DAC" w:rsidRPr="00331DAC" w14:paraId="1D3B9DAC" w14:textId="77777777" w:rsidTr="00D9067C">
        <w:tc>
          <w:tcPr>
            <w:tcW w:w="3100" w:type="dxa"/>
            <w:gridSpan w:val="2"/>
            <w:shd w:val="clear" w:color="auto" w:fill="FFFFFF"/>
          </w:tcPr>
          <w:p w14:paraId="22D0F83B" w14:textId="03749FCB" w:rsidR="00331DAC" w:rsidRPr="00331DAC" w:rsidRDefault="000E2201" w:rsidP="00A14237">
            <w:pPr>
              <w:pStyle w:val="GCCClauses"/>
            </w:pPr>
            <w:bookmarkStart w:id="1212" w:name="_Toc202353012"/>
            <w:bookmarkStart w:id="1213" w:name="_Toc202353223"/>
            <w:bookmarkStart w:id="1214" w:name="_Toc202353437"/>
            <w:bookmarkStart w:id="1215" w:name="_Toc433790969"/>
            <w:bookmarkStart w:id="1216" w:name="_Toc41378845"/>
            <w:bookmarkStart w:id="1217" w:name="_Toc47632997"/>
            <w:bookmarkStart w:id="1218" w:name="_Toc64452296"/>
            <w:r>
              <w:t xml:space="preserve"> </w:t>
            </w:r>
            <w:r w:rsidR="00331DAC">
              <w:t>Modificaciones en leyes y reglamentaciones</w:t>
            </w:r>
            <w:bookmarkEnd w:id="1212"/>
            <w:bookmarkEnd w:id="1213"/>
            <w:bookmarkEnd w:id="1214"/>
            <w:bookmarkEnd w:id="1215"/>
            <w:bookmarkEnd w:id="1216"/>
            <w:bookmarkEnd w:id="1217"/>
            <w:bookmarkEnd w:id="1218"/>
          </w:p>
        </w:tc>
        <w:tc>
          <w:tcPr>
            <w:tcW w:w="6860" w:type="dxa"/>
            <w:gridSpan w:val="2"/>
            <w:shd w:val="clear" w:color="auto" w:fill="FFFFFF"/>
          </w:tcPr>
          <w:p w14:paraId="45CFB425" w14:textId="728BC5D1" w:rsidR="00331DAC" w:rsidRPr="00331DAC" w:rsidRDefault="00331DAC" w:rsidP="00FB317F">
            <w:pPr>
              <w:pStyle w:val="GCCSubclause"/>
            </w:pPr>
            <w:bookmarkStart w:id="1219" w:name="_Ref201706208"/>
            <w:r>
              <w:t xml:space="preserve">Salvo disposición en sentido distinto en el presente contrato, si después de la fecha del documento de licitación se promulga, entra en vigor, se deroga o se modifica cualquier ley, reglamentación, ordenanza, orden o estatuto con fuerza de ley en la zona particular del país del comprador donde se encuentre el destino final (lo que se considerará que incluye cualquier cambio en la interpretación o aplicación por parte de las autoridades competentes) que repercuta en el plazo de entrega y/o en el precio de este contrato, ese plazo y/o ese precio se incrementará o reducirá en la medida en que se haya visto afectado el proveedor para el cumplimiento de cualquiera de sus obligaciones derivadas del presente contrato. Sin perjuicio de lo anterior, ese costo adicional o reducido no se pagará o consignará por separado cuando ya se haya contabilizado en las disposiciones de ajuste de precio que procedan, de conformidad con la cláusula 13 de las </w:t>
            </w:r>
            <w:r w:rsidR="009D6F0A">
              <w:t>Condiciones generales aplicables al contrato</w:t>
            </w:r>
            <w:r>
              <w:t>.</w:t>
            </w:r>
            <w:bookmarkEnd w:id="1219"/>
          </w:p>
          <w:p w14:paraId="4C3EB892" w14:textId="02494D6B" w:rsidR="00331DAC" w:rsidRPr="00331DAC" w:rsidRDefault="00331DAC" w:rsidP="00FB317F">
            <w:pPr>
              <w:pStyle w:val="GCCSubclause"/>
            </w:pPr>
            <w:r>
              <w:t xml:space="preserve">Sin perjuicio de lo dispuesto en el párrafo 1 de la cláusula 32 de las </w:t>
            </w:r>
            <w:r w:rsidR="009D6F0A">
              <w:t>Condiciones generales aplicables al contrato</w:t>
            </w:r>
            <w:r>
              <w:t xml:space="preserve">, si después de la fecha del presente contrato hubiese algún cambio en la legislación aplicable por lo que respecta a los impuestos que haga que aumenten o disminuyan los costos en los que incurra el proveedor en el cumplimiento de sus obligaciones derivadas del contrato, en ese caso no se ajustarán los pagos al proveedor. No obstante, en esa situación se aplicarán las disposiciones establecidas en el párrafo 1 de la cláusula 15 de las </w:t>
            </w:r>
            <w:r w:rsidR="009D6F0A">
              <w:t>Condiciones generales aplicables al contrato</w:t>
            </w:r>
            <w:r>
              <w:t>.</w:t>
            </w:r>
          </w:p>
        </w:tc>
      </w:tr>
      <w:tr w:rsidR="00331DAC" w:rsidRPr="00331DAC" w14:paraId="1078A900" w14:textId="77777777" w:rsidTr="00D9067C">
        <w:tc>
          <w:tcPr>
            <w:tcW w:w="3100" w:type="dxa"/>
            <w:gridSpan w:val="2"/>
            <w:shd w:val="clear" w:color="auto" w:fill="FFFFFF"/>
          </w:tcPr>
          <w:p w14:paraId="131C80CA" w14:textId="77777777" w:rsidR="00331DAC" w:rsidRPr="00331DAC" w:rsidRDefault="00222E43" w:rsidP="00A14237">
            <w:pPr>
              <w:pStyle w:val="GCCClauses"/>
            </w:pPr>
            <w:bookmarkStart w:id="1220" w:name="_Toc451499756"/>
            <w:bookmarkStart w:id="1221" w:name="_Toc451500307"/>
            <w:bookmarkStart w:id="1222" w:name="_Toc451500861"/>
            <w:bookmarkStart w:id="1223" w:name="_Ref201706098"/>
            <w:bookmarkStart w:id="1224" w:name="_Toc202353013"/>
            <w:bookmarkStart w:id="1225" w:name="_Toc202353224"/>
            <w:bookmarkStart w:id="1226" w:name="_Toc202353438"/>
            <w:bookmarkStart w:id="1227" w:name="_Toc433790970"/>
            <w:bookmarkStart w:id="1228" w:name="_Toc41378846"/>
            <w:bookmarkStart w:id="1229" w:name="_Toc47632998"/>
            <w:bookmarkStart w:id="1230" w:name="_Toc64452297"/>
            <w:bookmarkEnd w:id="1220"/>
            <w:bookmarkEnd w:id="1221"/>
            <w:bookmarkEnd w:id="1222"/>
            <w:r>
              <w:t xml:space="preserve"> </w:t>
            </w:r>
            <w:r w:rsidR="00331DAC">
              <w:t>Fuerza mayor</w:t>
            </w:r>
            <w:bookmarkEnd w:id="1223"/>
            <w:bookmarkEnd w:id="1224"/>
            <w:bookmarkEnd w:id="1225"/>
            <w:bookmarkEnd w:id="1226"/>
            <w:bookmarkEnd w:id="1227"/>
            <w:bookmarkEnd w:id="1228"/>
            <w:bookmarkEnd w:id="1229"/>
            <w:bookmarkEnd w:id="1230"/>
          </w:p>
        </w:tc>
        <w:tc>
          <w:tcPr>
            <w:tcW w:w="6860" w:type="dxa"/>
            <w:gridSpan w:val="2"/>
            <w:shd w:val="clear" w:color="auto" w:fill="FFFFFF"/>
          </w:tcPr>
          <w:p w14:paraId="47858CCA" w14:textId="530B671F" w:rsidR="00331DAC" w:rsidRPr="00331DAC" w:rsidRDefault="00331DAC" w:rsidP="00FB317F">
            <w:pPr>
              <w:pStyle w:val="GCCSubclause"/>
            </w:pPr>
            <w:r>
              <w:t xml:space="preserve">A efectos del presente contrato, </w:t>
            </w:r>
            <w:r w:rsidR="00B56E5C">
              <w:t>“</w:t>
            </w:r>
            <w:r>
              <w:t>fuerza mayor</w:t>
            </w:r>
            <w:r w:rsidR="00B56E5C">
              <w:t>”</w:t>
            </w:r>
            <w:r>
              <w:t xml:space="preserve"> hace referencia a un acontecimiento o condición que a) no sea previsible dentro de lo razonable y escape del control razonable de una parte, y no sea consecuencia de ningún acto, omisión o demora de la parte que alegue ese acontecimiento de fuerza mayor (o de cualquier tercero sobre el que tenga control esa parte, incluidos todos los subcontratistas), b) no sea un acto, acontecimiento o condición cuyos riesgos o consecuencias haya aceptado o asumido expresamente esa parte en virtud del contrato, c) no se pueda haber prevenido, solucionado o curado mediante la diligencia razonable de esa parte y d) haga que el cumplimiento de las obligaciones de esa parte derivadas del presente contrato sea imposible o tan poco práctico como para considerarse imposible en esas circunstancias.</w:t>
            </w:r>
          </w:p>
          <w:p w14:paraId="6976FF31" w14:textId="77777777" w:rsidR="00331DAC" w:rsidRPr="00331DAC" w:rsidRDefault="00ED1752" w:rsidP="00FB317F">
            <w:pPr>
              <w:pStyle w:val="GCCSubclause"/>
            </w:pPr>
            <w:r>
              <w:t>El hecho de que una de las partes no cumpla con sus obligaciones derivadas del presente contrato no se considerará incumplimiento contractual en la medida en que dicha incapacidad se deba a un acontecimiento de fuerza mayor, siempre que la parte afectada por ese acontecimiento a) haya adoptado todas las precauciones razonables, la atención debida y las medidas alternativas razonables para cumplir las condiciones del presente contrato, y b) haya informado a la otra parte a la mayor brevedad posible (y en ningún caso más allá de cinco (5) días después del acontecimiento en cuestión) sobre el acontecimiento que da lugar a invocar fuerza mayor.</w:t>
            </w:r>
          </w:p>
          <w:p w14:paraId="1528E487" w14:textId="77777777" w:rsidR="00331DAC" w:rsidRPr="00331DAC" w:rsidRDefault="00ED1752" w:rsidP="00FB317F">
            <w:pPr>
              <w:pStyle w:val="GCCSubclause"/>
            </w:pPr>
            <w:r>
              <w:t>La parte afectada por un acontecimiento de fuerza mayor debería seguir cumpliendo con sus obligaciones derivadas del presente contrato en la medida en que siga siendo razonablemente viable, y adoptará todas las medidas dentro de lo razonable para reducir al mínimo o mitigar de cualquier otra forma las consecuencias de cualquier acontecimiento de fuerza mayor.</w:t>
            </w:r>
          </w:p>
          <w:p w14:paraId="5CD3CDD5" w14:textId="77777777" w:rsidR="00331DAC" w:rsidRPr="00331DAC" w:rsidRDefault="00ED1752" w:rsidP="00FB317F">
            <w:pPr>
              <w:pStyle w:val="GCCSubclause"/>
            </w:pPr>
            <w:r>
              <w:t>La parte afectada por un acontecimiento de fuerza mayor deberá presentar pruebas de la naturaleza y causa de ese acontecimiento, y deberá notificar también por escrito la restauración de las condiciones normales en cuanto sea posible.</w:t>
            </w:r>
          </w:p>
          <w:p w14:paraId="448C4676" w14:textId="77777777" w:rsidR="00331DAC" w:rsidRPr="00331DAC" w:rsidRDefault="00ED1752" w:rsidP="00FB317F">
            <w:pPr>
              <w:pStyle w:val="GCCSubclause"/>
            </w:pPr>
            <w:r>
              <w:t>Cualquier período en el que una parte deba completar alguna acción o tarea en virtud del presente contrato se ampliará por un período equivalente al tiempo en el que esa parte no haya podido llevar a cabo esas acciones por motivos de fuerza mayor.</w:t>
            </w:r>
          </w:p>
          <w:p w14:paraId="5477EDCA" w14:textId="77777777" w:rsidR="00331DAC" w:rsidRPr="00331DAC" w:rsidRDefault="00ED1752" w:rsidP="00FB317F">
            <w:pPr>
              <w:pStyle w:val="GCCSubclause"/>
            </w:pPr>
            <w:r>
              <w:t>El proveedor no se responsabilizará por la pérdida de su garantía de cumplimiento, una indemnización por daños y perjuicios o una extinción por incumplimiento (aparte de lo dispuesto en el párrafo 1, apartado d), de la cláusula 36) en la medida en que su demora en el cumplimiento o cualquier otra imposibilidad de cumplir con sus obligaciones derivadas del presente contrato sean el resultado de un acontecimiento de fuerza mayor.</w:t>
            </w:r>
          </w:p>
          <w:p w14:paraId="17EA3ED1" w14:textId="12A8623A" w:rsidR="00331DAC" w:rsidRPr="00331DAC" w:rsidRDefault="00331DAC" w:rsidP="00FB317F">
            <w:pPr>
              <w:pStyle w:val="GCCSubclause"/>
            </w:pPr>
            <w:r>
              <w:t xml:space="preserve">En caso de desacuerdo entre las partes sobre la existencia o extensión de un acontecimiento de fuerza mayor, la cuestión se solventará conforme a la cláusula 9 de las </w:t>
            </w:r>
            <w:r w:rsidR="009D6F0A">
              <w:t>Condiciones generales aplicables al contrato</w:t>
            </w:r>
            <w:r>
              <w:t>.</w:t>
            </w:r>
          </w:p>
        </w:tc>
      </w:tr>
      <w:tr w:rsidR="00331DAC" w:rsidRPr="00331DAC" w14:paraId="67E13288" w14:textId="77777777" w:rsidTr="00D9067C">
        <w:tc>
          <w:tcPr>
            <w:tcW w:w="3100" w:type="dxa"/>
            <w:gridSpan w:val="2"/>
            <w:shd w:val="clear" w:color="auto" w:fill="FFFFFF"/>
          </w:tcPr>
          <w:p w14:paraId="7FF82D01" w14:textId="2C22D004" w:rsidR="00331DAC" w:rsidRPr="00331DAC" w:rsidRDefault="000E2201" w:rsidP="00A14237">
            <w:pPr>
              <w:pStyle w:val="GCCClauses"/>
            </w:pPr>
            <w:bookmarkStart w:id="1231" w:name="_Toc451499760"/>
            <w:bookmarkStart w:id="1232" w:name="_Toc451500311"/>
            <w:bookmarkStart w:id="1233" w:name="_Toc451500865"/>
            <w:bookmarkStart w:id="1234" w:name="_Toc451499763"/>
            <w:bookmarkStart w:id="1235" w:name="_Toc451500314"/>
            <w:bookmarkStart w:id="1236" w:name="_Toc451500868"/>
            <w:bookmarkStart w:id="1237" w:name="_Toc451499766"/>
            <w:bookmarkStart w:id="1238" w:name="_Toc451500317"/>
            <w:bookmarkStart w:id="1239" w:name="_Toc451500871"/>
            <w:bookmarkStart w:id="1240" w:name="_Toc451499769"/>
            <w:bookmarkStart w:id="1241" w:name="_Toc451500320"/>
            <w:bookmarkStart w:id="1242" w:name="_Toc451500874"/>
            <w:bookmarkStart w:id="1243" w:name="_Toc451499772"/>
            <w:bookmarkStart w:id="1244" w:name="_Toc451500323"/>
            <w:bookmarkStart w:id="1245" w:name="_Toc451500877"/>
            <w:bookmarkStart w:id="1246" w:name="_Toc451499775"/>
            <w:bookmarkStart w:id="1247" w:name="_Toc451500326"/>
            <w:bookmarkStart w:id="1248" w:name="_Toc451500880"/>
            <w:bookmarkStart w:id="1249" w:name="_Ref201706506"/>
            <w:bookmarkStart w:id="1250" w:name="_Toc202353014"/>
            <w:bookmarkStart w:id="1251" w:name="_Toc202353225"/>
            <w:bookmarkStart w:id="1252" w:name="_Toc202353439"/>
            <w:bookmarkStart w:id="1253" w:name="_Toc433790971"/>
            <w:bookmarkStart w:id="1254" w:name="_Toc41378847"/>
            <w:bookmarkStart w:id="1255" w:name="_Toc47632999"/>
            <w:bookmarkStart w:id="1256" w:name="_Toc64452298"/>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t xml:space="preserve"> </w:t>
            </w:r>
            <w:r w:rsidR="00331DAC">
              <w:t>Órdenes de cambio y modificaciones contractuales</w:t>
            </w:r>
            <w:bookmarkEnd w:id="1249"/>
            <w:bookmarkEnd w:id="1250"/>
            <w:bookmarkEnd w:id="1251"/>
            <w:bookmarkEnd w:id="1252"/>
            <w:bookmarkEnd w:id="1253"/>
            <w:bookmarkEnd w:id="1254"/>
            <w:bookmarkEnd w:id="1255"/>
            <w:bookmarkEnd w:id="1256"/>
          </w:p>
        </w:tc>
        <w:tc>
          <w:tcPr>
            <w:tcW w:w="6860" w:type="dxa"/>
            <w:gridSpan w:val="2"/>
            <w:shd w:val="clear" w:color="auto" w:fill="FFFFFF"/>
          </w:tcPr>
          <w:p w14:paraId="6EE36E8E" w14:textId="3661AF19" w:rsidR="00331DAC" w:rsidRPr="00331DAC" w:rsidRDefault="00ED1752" w:rsidP="00FB317F">
            <w:pPr>
              <w:pStyle w:val="GCCSubclause"/>
            </w:pPr>
            <w:r>
              <w:t xml:space="preserve">El comprador podrá ordenar en todo momento al proveedor, a través de una notificación acorde con la cláusula 8 de las </w:t>
            </w:r>
            <w:r w:rsidR="009D6F0A">
              <w:t>Condiciones generales aplicables al contrato</w:t>
            </w:r>
            <w:r>
              <w:t>, que efectúe cambios dentro del ámbito general de aplicación del presente contrato en uno o más de los siguientes:</w:t>
            </w:r>
          </w:p>
          <w:p w14:paraId="26152CB5" w14:textId="77777777" w:rsidR="00331DAC" w:rsidRPr="00331DAC" w:rsidRDefault="00331DAC" w:rsidP="00FB317F">
            <w:pPr>
              <w:pStyle w:val="Header3-Paragraph"/>
              <w:jc w:val="left"/>
            </w:pPr>
            <w:r>
              <w:t>planos, dibujos, modelos, diseños o especificaciones, cuando los bienes que se deban suministrar en virtud del presente contrato se fabriquen específicamente para el comprador;</w:t>
            </w:r>
          </w:p>
          <w:p w14:paraId="1560DD9E" w14:textId="77777777" w:rsidR="00331DAC" w:rsidRPr="00331DAC" w:rsidRDefault="00331DAC" w:rsidP="00FB317F">
            <w:pPr>
              <w:pStyle w:val="Header3-Paragraph"/>
              <w:jc w:val="left"/>
            </w:pPr>
            <w:r>
              <w:t>el método de envío o embalaje;</w:t>
            </w:r>
          </w:p>
          <w:p w14:paraId="4022C346" w14:textId="77777777" w:rsidR="00331DAC" w:rsidRPr="00331DAC" w:rsidRDefault="00331DAC" w:rsidP="00FB317F">
            <w:pPr>
              <w:pStyle w:val="Header3-Paragraph"/>
              <w:jc w:val="left"/>
            </w:pPr>
            <w:r>
              <w:t xml:space="preserve">el lugar de entrega; y </w:t>
            </w:r>
          </w:p>
          <w:p w14:paraId="10AA3C35" w14:textId="77777777" w:rsidR="00331DAC" w:rsidRPr="00331DAC" w:rsidRDefault="00ED1752" w:rsidP="00FB317F">
            <w:pPr>
              <w:pStyle w:val="Header3-Paragraph"/>
              <w:jc w:val="left"/>
            </w:pPr>
            <w:r>
              <w:t>los servicios conexos que deberá prestar el proveedor.</w:t>
            </w:r>
          </w:p>
          <w:p w14:paraId="6DD486AE" w14:textId="77777777" w:rsidR="00331DAC" w:rsidRPr="00331DAC" w:rsidRDefault="00FA26A3" w:rsidP="00FB317F">
            <w:pPr>
              <w:pStyle w:val="GCCSubclause"/>
            </w:pPr>
            <w:r>
              <w:t>Si alguno de esos cambios provocase un incremento o una disminución en el costo o en el tiempo necesario para que el proveedor cumpla cualquiera de las disposiciones del presente contrato, se llevará a cabo un ajuste equitativo en el precio del contrato o en el calendario de entrega/finalización, o bien en ambos, y el presente contrato se modificará en consecuencia. Cualquier reclamación de ajuste por parte del proveedor basada en esta cláusula deberá presentarse dentro de los veintiocho (28) días posteriores a la fecha en la que el proveedor recibió la orden de cambio del comprador. Todas las reclamaciones de ajuste enviadas por el proveedor en virtud de la presente cláusula incluirán una explicación razonablemente pormenorizada del incremento de costos o del tiempo necesario y especificarán los motivos de dichos incrementos.</w:t>
            </w:r>
          </w:p>
          <w:p w14:paraId="0D3FC1B7" w14:textId="77777777" w:rsidR="00331DAC" w:rsidRPr="00331DAC" w:rsidRDefault="00ED1752" w:rsidP="00FB317F">
            <w:pPr>
              <w:pStyle w:val="GCCSubclause"/>
            </w:pPr>
            <w:r>
              <w:t>Los precios que cobrará el proveedor por cualquier servicio conexo que pueda resultar necesario y que no estuviesen incluidos en el presente contrato, serán acordados por las partes por adelantado y no superarán las tarifas vigentes cobradas por el proveedor a terceros al prestar servicios similares.</w:t>
            </w:r>
          </w:p>
          <w:p w14:paraId="61F750BC" w14:textId="77777777" w:rsidR="00331DAC" w:rsidRPr="00331DAC" w:rsidRDefault="00FA26A3" w:rsidP="00FB317F">
            <w:pPr>
              <w:pStyle w:val="GCCSubclause"/>
            </w:pPr>
            <w:r>
              <w:t>Con sujeción a lo anterior, no se podrán efectuar variaciones ni modificaciones en las condiciones del contrato, salvo mediante enmienda por escrito firmada por las partes.</w:t>
            </w:r>
          </w:p>
        </w:tc>
      </w:tr>
      <w:tr w:rsidR="00331DAC" w:rsidRPr="00331DAC" w14:paraId="6CFE4F1E" w14:textId="77777777" w:rsidTr="00D9067C">
        <w:tc>
          <w:tcPr>
            <w:tcW w:w="3100" w:type="dxa"/>
            <w:gridSpan w:val="2"/>
            <w:shd w:val="clear" w:color="auto" w:fill="FFFFFF"/>
          </w:tcPr>
          <w:p w14:paraId="455C7D5F" w14:textId="4E92F5CE" w:rsidR="00331DAC" w:rsidRPr="00331DAC" w:rsidRDefault="000E2201" w:rsidP="00A14237">
            <w:pPr>
              <w:pStyle w:val="GCCClauses"/>
            </w:pPr>
            <w:bookmarkStart w:id="1257" w:name="_Toc451499779"/>
            <w:bookmarkStart w:id="1258" w:name="_Toc451500330"/>
            <w:bookmarkStart w:id="1259" w:name="_Toc451500884"/>
            <w:bookmarkStart w:id="1260" w:name="_Toc451499782"/>
            <w:bookmarkStart w:id="1261" w:name="_Toc451500333"/>
            <w:bookmarkStart w:id="1262" w:name="_Toc451500887"/>
            <w:bookmarkStart w:id="1263" w:name="_Toc202353015"/>
            <w:bookmarkStart w:id="1264" w:name="_Toc202353226"/>
            <w:bookmarkStart w:id="1265" w:name="_Toc202353440"/>
            <w:bookmarkStart w:id="1266" w:name="_Toc433790972"/>
            <w:bookmarkStart w:id="1267" w:name="_Toc41378848"/>
            <w:bookmarkStart w:id="1268" w:name="_Toc47633000"/>
            <w:bookmarkStart w:id="1269" w:name="_Toc64452299"/>
            <w:bookmarkEnd w:id="1257"/>
            <w:bookmarkEnd w:id="1258"/>
            <w:bookmarkEnd w:id="1259"/>
            <w:bookmarkEnd w:id="1260"/>
            <w:bookmarkEnd w:id="1261"/>
            <w:bookmarkEnd w:id="1262"/>
            <w:r>
              <w:t xml:space="preserve"> </w:t>
            </w:r>
            <w:r w:rsidR="00331DAC">
              <w:t>Ampliaciones temporales</w:t>
            </w:r>
            <w:bookmarkEnd w:id="1263"/>
            <w:bookmarkEnd w:id="1264"/>
            <w:bookmarkEnd w:id="1265"/>
            <w:bookmarkEnd w:id="1266"/>
            <w:bookmarkEnd w:id="1267"/>
            <w:bookmarkEnd w:id="1268"/>
            <w:bookmarkEnd w:id="1269"/>
          </w:p>
        </w:tc>
        <w:tc>
          <w:tcPr>
            <w:tcW w:w="6860" w:type="dxa"/>
            <w:gridSpan w:val="2"/>
            <w:shd w:val="clear" w:color="auto" w:fill="FFFFFF"/>
          </w:tcPr>
          <w:p w14:paraId="084289EB" w14:textId="461D6BE4" w:rsidR="00331DAC" w:rsidRPr="00331DAC" w:rsidRDefault="00331DAC" w:rsidP="00FB317F">
            <w:pPr>
              <w:pStyle w:val="GCCSubclause"/>
            </w:pPr>
            <w:bookmarkStart w:id="1270" w:name="_Ref201706021"/>
            <w:r>
              <w:t xml:space="preserve">Si en algún momento durante el cumplimiento del presente contrato el proveedor o sus subcontratistas se encontrasen con condiciones que impidan la entrega a tiempo de los bienes o la prestación completa de los servicios conexos conforme a la cláusula 11 de las </w:t>
            </w:r>
            <w:r w:rsidR="009D6F0A">
              <w:t>Condiciones generales aplicables al contrato</w:t>
            </w:r>
            <w:r>
              <w:t>, el proveedor enviará cuanto antes una notificación por escrito al comprador sobre la demora, sus causas y su duración probable. En cuanto sea viable tras recibir la notificación del proveedor, el comprador evaluará la situación y podrá ampliar a su entera discreción el plazo del proveedor para el cumplimiento del contrato (con o sin indemnización por daños y perjuicios, tal y como lo determine el comprador a su entera discreción), en cuyo caso ambas partes deberán ratificar la ampliación mediante una modificación del presente contrato.</w:t>
            </w:r>
            <w:bookmarkEnd w:id="1270"/>
          </w:p>
          <w:p w14:paraId="7BB1BF21" w14:textId="0A1BA0E6" w:rsidR="00331DAC" w:rsidRPr="00331DAC" w:rsidRDefault="00331DAC" w:rsidP="00FB317F">
            <w:pPr>
              <w:pStyle w:val="GCCSubclause"/>
            </w:pPr>
            <w:r>
              <w:t xml:space="preserve">Salvo en caso de fuerza mayor, tal y como se establece en la cláusula 33 de las </w:t>
            </w:r>
            <w:r w:rsidR="009D6F0A">
              <w:t>Condiciones generales aplicables al contrato</w:t>
            </w:r>
            <w:r>
              <w:t>, un retraso del proveedor en el cumplimiento de sus obligaciones de entrega y finalización hará responsable al proveedor de una indemnización por daños y perjuicios conforme a la cláusula 28 de las condiciones generales, salvo que se haya acordado una ampliación temporal conforme al párrafo 1 de la cláusula 35 de las condiciones generales.</w:t>
            </w:r>
          </w:p>
        </w:tc>
      </w:tr>
      <w:tr w:rsidR="00331DAC" w:rsidRPr="00331DAC" w14:paraId="2604D624" w14:textId="77777777" w:rsidTr="00D9067C">
        <w:tc>
          <w:tcPr>
            <w:tcW w:w="3100" w:type="dxa"/>
            <w:gridSpan w:val="2"/>
            <w:shd w:val="clear" w:color="auto" w:fill="FFFFFF"/>
          </w:tcPr>
          <w:p w14:paraId="732E3518" w14:textId="22C77FA5" w:rsidR="00331DAC" w:rsidRPr="00331DAC" w:rsidRDefault="000E2201" w:rsidP="00A14237">
            <w:pPr>
              <w:pStyle w:val="GCCClauses"/>
            </w:pPr>
            <w:bookmarkStart w:id="1271" w:name="_Toc451499786"/>
            <w:bookmarkStart w:id="1272" w:name="_Toc451500337"/>
            <w:bookmarkStart w:id="1273" w:name="_Toc451500891"/>
            <w:bookmarkStart w:id="1274" w:name="_Ref201706389"/>
            <w:bookmarkStart w:id="1275" w:name="_Toc202353016"/>
            <w:bookmarkStart w:id="1276" w:name="_Toc202353227"/>
            <w:bookmarkStart w:id="1277" w:name="_Toc202353441"/>
            <w:bookmarkStart w:id="1278" w:name="_Toc433790973"/>
            <w:bookmarkStart w:id="1279" w:name="_Toc41378849"/>
            <w:bookmarkStart w:id="1280" w:name="_Toc47633001"/>
            <w:bookmarkStart w:id="1281" w:name="_Toc64452300"/>
            <w:bookmarkEnd w:id="1271"/>
            <w:bookmarkEnd w:id="1272"/>
            <w:bookmarkEnd w:id="1273"/>
            <w:r>
              <w:t xml:space="preserve"> </w:t>
            </w:r>
            <w:r w:rsidR="00331DAC">
              <w:t>Extinción del contrato por parte</w:t>
            </w:r>
            <w:r>
              <w:br/>
            </w:r>
            <w:r w:rsidR="00331DAC">
              <w:t>del comprador</w:t>
            </w:r>
            <w:bookmarkEnd w:id="1274"/>
            <w:bookmarkEnd w:id="1275"/>
            <w:bookmarkEnd w:id="1276"/>
            <w:bookmarkEnd w:id="1277"/>
            <w:bookmarkEnd w:id="1278"/>
            <w:bookmarkEnd w:id="1279"/>
            <w:bookmarkEnd w:id="1280"/>
            <w:bookmarkEnd w:id="1281"/>
          </w:p>
        </w:tc>
        <w:tc>
          <w:tcPr>
            <w:tcW w:w="6860" w:type="dxa"/>
            <w:gridSpan w:val="2"/>
            <w:shd w:val="clear" w:color="auto" w:fill="FFFFFF"/>
          </w:tcPr>
          <w:p w14:paraId="4EB7DC05" w14:textId="77777777" w:rsidR="00331DAC" w:rsidRPr="00331DAC" w:rsidRDefault="00331DAC" w:rsidP="00FB317F">
            <w:pPr>
              <w:pStyle w:val="GCCSubclause"/>
              <w:rPr>
                <w:u w:val="single"/>
              </w:rPr>
            </w:pPr>
            <w:bookmarkStart w:id="1282" w:name="_Ref201706055"/>
            <w:r>
              <w:t>Resolución por incumplimiento:</w:t>
            </w:r>
          </w:p>
          <w:p w14:paraId="7E8080DB" w14:textId="31043C56" w:rsidR="00331DAC" w:rsidRPr="00331DAC" w:rsidRDefault="00331DAC" w:rsidP="00FB317F">
            <w:pPr>
              <w:pStyle w:val="GCCSubclause"/>
              <w:numPr>
                <w:ilvl w:val="0"/>
                <w:numId w:val="0"/>
              </w:numPr>
              <w:rPr>
                <w:u w:val="single"/>
              </w:rPr>
            </w:pPr>
            <w:r>
              <w:t xml:space="preserve">Sin perjuicio de cualquier otra solución que pueda estar disponible en caso de incumplimiento del contrato, el comprador podrá resolver el contrato, en parte o en su totalidad, previa notificación por escrito al proveedor, en caso de que se produzca alguno de los acontecimientos especificados en el párrafo 1, apartados a) a g) de la cláusula </w:t>
            </w:r>
            <w:bookmarkEnd w:id="1282"/>
            <w:r>
              <w:t xml:space="preserve">36 de las </w:t>
            </w:r>
            <w:r w:rsidR="009D6F0A">
              <w:t>Condiciones generales aplicables al contrato</w:t>
            </w:r>
            <w:r>
              <w:t>.</w:t>
            </w:r>
          </w:p>
          <w:p w14:paraId="22DC57FB" w14:textId="77777777" w:rsidR="00331DAC" w:rsidRPr="00331DAC" w:rsidRDefault="00C22FFA" w:rsidP="00FB317F">
            <w:pPr>
              <w:pStyle w:val="Header3-Paragraph"/>
              <w:jc w:val="left"/>
            </w:pPr>
            <w:r>
              <w:t>Cuando, a juicio del comprador, el proveedor haya incumplido sus obligaciones en relación con el uso de fondos. La resolución contractual en virtud de esta disposición i) se hará efectiva inmediatamente tras la entrega de la notificación de resolución</w:t>
            </w:r>
            <w:r w:rsidR="00E009DF">
              <w:t>,</w:t>
            </w:r>
            <w:r>
              <w:t xml:space="preserve"> y ii) requerirá que el proveedor reembolse todos los fondos a los que haya dado un mal uso dentro de un plazo máximo de treinta (30) días desde la fecha de resolución.</w:t>
            </w:r>
          </w:p>
          <w:p w14:paraId="7A280CED" w14:textId="25EE7E1D" w:rsidR="00331DAC" w:rsidRPr="00331DAC" w:rsidRDefault="00331DAC" w:rsidP="00FB317F">
            <w:pPr>
              <w:pStyle w:val="Header3-Paragraph"/>
              <w:jc w:val="left"/>
            </w:pPr>
            <w:r>
              <w:t xml:space="preserve">Cuando el proveedor no consiga entregar todos los bienes o prestar todos los servicios conexos dentro del período especificado en el presente contrato, o bien dentro de cualquier ampliación de plazo concedida por el comprador conforme al párrafo 1 de la cláusula 35 de las </w:t>
            </w:r>
            <w:r w:rsidR="009D6F0A">
              <w:t>Condiciones generales aplicables al contrato</w:t>
            </w:r>
            <w:r>
              <w:t>. La resolución contractual en virtud de esta disposición se hará efectiva inmediatamente tras el transcurso de treinta (30) días desde la entrega de la notificación de resolución o en una fecha posterior que pueda especificar el comprador. En caso de que el comprador resuelva el presente contrato de forma parcial o en su totalidad conforme a lo dispuesto en el presente apartado, el comprador podrá adquirir o contratar, en las condiciones y de la forma que estime apropiada, bienes o servicios conexos similares a los no entregados o no prestados, y el proveedor será responsable ante el comprador de cualquier costo adicional por esos bienes y servicios conexos similares. No obstante, el proveedor continuará cumpliendo con la parte que no se haya extinguido del presente contrato.</w:t>
            </w:r>
          </w:p>
          <w:p w14:paraId="6D84CAA5" w14:textId="77777777" w:rsidR="00331DAC" w:rsidRPr="00331DAC" w:rsidRDefault="00C22FFA" w:rsidP="00FB317F">
            <w:pPr>
              <w:pStyle w:val="Header3-Paragraph"/>
              <w:jc w:val="left"/>
            </w:pPr>
            <w:r>
              <w:t>Si el proveedor no subsana un incumplimiento de alguna de sus otras obligaciones derivadas del presente contrato (distinto del incumplimiento contemplado en los apartados a) y b) inmediatamente anteriores a este apartado) dentro de un plazo de treinta (30) días tras la entrega de la notificación de resolución o en un período posterior aprobado por escrito por el comprador. La resolución contractual en virtud de esta disposición se hará efectiva inmediatamente tras el transcurso del plazo de treinta (30) días o del período posterior especificado por el comprador.</w:t>
            </w:r>
          </w:p>
          <w:p w14:paraId="1A5F012C" w14:textId="77777777" w:rsidR="00331DAC" w:rsidRPr="00331DAC" w:rsidRDefault="00331DAC" w:rsidP="00FB317F">
            <w:pPr>
              <w:pStyle w:val="Header3-Paragraph"/>
              <w:jc w:val="left"/>
            </w:pPr>
            <w:bookmarkStart w:id="1283" w:name="_Ref201706141"/>
            <w:r>
              <w:t>En caso de que, debido a un acontecimiento de fuerza mayor, el proveedor no pueda cumplir con una parte sustancial de sus obligaciones durante un período no inferior a sesenta (60) días. La resolución contractual en virtud de esta disposición se hará efectiva tras el transcurso de treinta (30) días desde la entrega de la notificación de resolución o en una fecha posterior que pueda especificar el comprador.</w:t>
            </w:r>
            <w:bookmarkEnd w:id="1283"/>
          </w:p>
          <w:p w14:paraId="49BCB7BF" w14:textId="5821EE2C" w:rsidR="00331DAC" w:rsidRPr="00331DAC" w:rsidRDefault="00C22FFA" w:rsidP="00FB317F">
            <w:pPr>
              <w:pStyle w:val="Header3-Paragraph"/>
              <w:jc w:val="left"/>
            </w:pPr>
            <w:r>
              <w:t xml:space="preserve">En caso de que el proveedor no cumpla con alguna decisión en firme derivada de un procedimiento de arbitraje conforme a la cláusula 9 de las </w:t>
            </w:r>
            <w:r w:rsidR="009D6F0A">
              <w:t>Condiciones generales aplicables al contrato</w:t>
            </w:r>
            <w:r>
              <w:t>. La resolución contractual en virtud de esta disposición se hará efectiva tras el transcurso de treinta (30) días desde la entrega de la notificación de resolución o en una fecha posterior que pueda especificar el comprador.</w:t>
            </w:r>
          </w:p>
          <w:p w14:paraId="67E1EE28" w14:textId="24E3A0C2" w:rsidR="00D344C8" w:rsidRPr="002A5ACA" w:rsidRDefault="00D344C8" w:rsidP="00FB317F">
            <w:pPr>
              <w:pStyle w:val="Header3-Paragraph"/>
              <w:jc w:val="left"/>
            </w:pPr>
            <w:r>
              <w:t xml:space="preserve">Si el Fondo determina que el proveedor o cualquiera de sus subcontratistas, subconsultores, proveedores, miembros de su personal o agentes o afiliados de cualquiera de ellos ha participado, directa o indirectamente, en prácticas prohibidas según la cláusula 3 de las </w:t>
            </w:r>
            <w:r w:rsidR="009D6F0A">
              <w:t>Condiciones generales aplicables al contrato</w:t>
            </w:r>
            <w:r>
              <w:t>.</w:t>
            </w:r>
          </w:p>
          <w:p w14:paraId="617A5137" w14:textId="13547235" w:rsidR="00D344C8" w:rsidRPr="00A460A1" w:rsidRDefault="00D344C8" w:rsidP="00FB317F">
            <w:pPr>
              <w:pStyle w:val="Header3-Paragraph"/>
              <w:jc w:val="left"/>
            </w:pPr>
            <w:r>
              <w:t xml:space="preserve">En caso de que llegue a conocimiento del comprador cualquier acto comprobado de acoso sexual y explotación y abusos sexuales por parte del proveedor o de su personal, directamente o a través de un agente, conforme a la cláusula 20 de las </w:t>
            </w:r>
            <w:r w:rsidR="009D6F0A">
              <w:t>Condiciones generales aplicables al contrato</w:t>
            </w:r>
            <w:r>
              <w:t>.</w:t>
            </w:r>
          </w:p>
          <w:p w14:paraId="2C8A9F45" w14:textId="77777777" w:rsidR="00331DAC" w:rsidRPr="00790528" w:rsidRDefault="00331DAC" w:rsidP="00FB317F">
            <w:pPr>
              <w:pStyle w:val="GCCSubclause"/>
            </w:pPr>
            <w:r>
              <w:t>Extinción por insolvencia</w:t>
            </w:r>
          </w:p>
          <w:p w14:paraId="5D0CF04F" w14:textId="77777777" w:rsidR="00331DAC" w:rsidRPr="00331DAC" w:rsidRDefault="00331DAC" w:rsidP="00FB317F">
            <w:pPr>
              <w:pStyle w:val="GCCSubclause"/>
              <w:numPr>
                <w:ilvl w:val="0"/>
                <w:numId w:val="0"/>
              </w:numPr>
            </w:pPr>
            <w:r>
              <w:t>El comprador podrá extinguir en cualquier momento el presente contrato mediante notificación al proveedor en caso de que este último entre en una situación de insolvencia o quiebra, y/o deje de existir o se disuelva. La extinción del contrato en virtud de esta disposición se hará efectiva inmediatamente desde la entrega de la notificación correspondiente o en una fecha posterior que pueda especificar el comprador en esa notificación. En ese caso, la extinción se efectuará sin compensación para el proveedor, siempre que no perjudique ni afecte a ningún derecho de acción o recurso previsto en la ley que se haya adquirido o vaya a adquirirse a partir de ese momento para el comprador.</w:t>
            </w:r>
          </w:p>
          <w:p w14:paraId="546BE329" w14:textId="77777777" w:rsidR="00331DAC" w:rsidRPr="00D93DE3" w:rsidRDefault="00331DAC" w:rsidP="00FB317F">
            <w:pPr>
              <w:pStyle w:val="GCCSubclause"/>
            </w:pPr>
            <w:r>
              <w:t>Extinción por conveniencia</w:t>
            </w:r>
          </w:p>
          <w:p w14:paraId="49F67B47" w14:textId="77777777" w:rsidR="00331DAC" w:rsidRPr="00331DAC" w:rsidRDefault="00C22FFA" w:rsidP="00FB317F">
            <w:pPr>
              <w:pStyle w:val="Header3-Paragraph"/>
              <w:jc w:val="left"/>
              <w:rPr>
                <w:u w:val="single"/>
              </w:rPr>
            </w:pPr>
            <w:r>
              <w:t>Mediante el envío de una notificación al proveedor, el comprador podrá declarar extinguida una parte o la totalidad del presente acuerdo en cualquier momento a su entera discreción y conveniencia. La notificación especificará que la extinción se produce por conveniencia del comprador, el alcance en el que se extingue la obligación de cumplimiento del proveedor en virtud del contrato y la fecha en la que se hará efectiva esa extinción.</w:t>
            </w:r>
          </w:p>
          <w:p w14:paraId="0FE43567" w14:textId="18468D47" w:rsidR="00331DAC" w:rsidRPr="00331DAC" w:rsidRDefault="00331DAC" w:rsidP="00FB317F">
            <w:pPr>
              <w:pStyle w:val="Header3-Paragraph"/>
              <w:jc w:val="left"/>
              <w:rPr>
                <w:u w:val="single"/>
              </w:rPr>
            </w:pPr>
            <w:r>
              <w:t xml:space="preserve">En caso de extinción conforme al presente párrafo 3 de la cláusula 36 de las </w:t>
            </w:r>
            <w:r w:rsidR="009D6F0A">
              <w:t>Condiciones generales aplicables al contrato</w:t>
            </w:r>
            <w:r>
              <w:t>, los bienes que estén completos y listos para su envío dentro de un plazo de veintiocho (28) días desde la recepción de la notificación de extinción por parte del proveedor serán aceptados por el comprador por el precio y en las condiciones del presente contrato. Para los bienes restantes, el comprador podrá elegir entre:</w:t>
            </w:r>
          </w:p>
          <w:p w14:paraId="40E16564" w14:textId="77777777" w:rsidR="00331DAC" w:rsidRPr="00331DAC" w:rsidRDefault="00331DAC" w:rsidP="00FB317F">
            <w:pPr>
              <w:pStyle w:val="Header3-Paragraph"/>
              <w:jc w:val="left"/>
              <w:rPr>
                <w:u w:val="single"/>
              </w:rPr>
            </w:pPr>
            <w:r>
              <w:t>completar una parte y enviarla en las condiciones y por los precios establecidos en el presente contrato; y/o</w:t>
            </w:r>
          </w:p>
          <w:p w14:paraId="21FB9747" w14:textId="77777777" w:rsidR="00331DAC" w:rsidRPr="00331DAC" w:rsidRDefault="00331DAC" w:rsidP="00FB317F">
            <w:pPr>
              <w:pStyle w:val="Header3-Paragraph"/>
              <w:jc w:val="left"/>
              <w:rPr>
                <w:u w:val="single"/>
              </w:rPr>
            </w:pPr>
            <w:r>
              <w:t>cancelar el resto y pagar al proveedor una cantidad acordada por los bienes y servicios conexos completados parcialmente y por las piezas y los materiales adquiridos por el proveedor con anterioridad.</w:t>
            </w:r>
          </w:p>
          <w:p w14:paraId="4BE7527D" w14:textId="77777777" w:rsidR="00331DAC" w:rsidRPr="00D93DE3" w:rsidRDefault="00331DAC" w:rsidP="00FB317F">
            <w:pPr>
              <w:pStyle w:val="GCCSubclause"/>
            </w:pPr>
            <w:r>
              <w:t>Suspensión o extinción relacionadas con el convenio de financiación o la legislación aplicable</w:t>
            </w:r>
          </w:p>
          <w:p w14:paraId="04545B22" w14:textId="42BCEFF2" w:rsidR="00331DAC" w:rsidRPr="00331DAC" w:rsidRDefault="00C22FFA" w:rsidP="00FB317F">
            <w:pPr>
              <w:pStyle w:val="Header3-Paragraph"/>
              <w:jc w:val="left"/>
              <w:rPr>
                <w:u w:val="single"/>
              </w:rPr>
            </w:pPr>
            <w:r>
              <w:t xml:space="preserve">Mediante el envío de una notificación al proveedor, el comprador podrá suspender o extinguir el presente contrato parcialmente o en su totalidad en caso de que el convenio de financiación expire, se suspenda o se extinga de forma parcial o en su totalidad de conformidad con las condiciones del convenio de financiación. La suspensión o extinción contractual en virtud de esta disposición se hará efectiva inmediatamente desde la entrega de la notificación de suspensión o extinción, según proceda, conforme a los términos de la notificación. Si el presente contrato se suspendiese en virtud del párrafo 4, apartado a), de la cláusula 36 de las </w:t>
            </w:r>
            <w:r w:rsidR="009D6F0A">
              <w:t>Condiciones generales aplicables al contrato</w:t>
            </w:r>
            <w:r>
              <w:t>, el proveedor tendrá la obligación de mitigar todos los gastos, daños y pérdidas del comprador durante el período de suspensión.</w:t>
            </w:r>
          </w:p>
          <w:p w14:paraId="3338D309" w14:textId="5B8007F7" w:rsidR="00331DAC" w:rsidRPr="00331DAC" w:rsidRDefault="00827A12" w:rsidP="00FB317F">
            <w:pPr>
              <w:pStyle w:val="Header3-Paragraph"/>
              <w:jc w:val="left"/>
            </w:pPr>
            <w:r>
              <w:t xml:space="preserve">El comprador podrá suspender o extinguir una parte o la totalidad del presente contrato mediante el envío de una notificación al proveedor, si la legislación aplicable permite esa suspensión o extinción. La suspensión o extinción contractual en virtud de esta disposición se hará efectiva inmediatamente desde la entrega de la notificación correspondiente, según proceda, conforme a los términos de la misma. Si el presente contrato se suspendiese en virtud del párrafo 4, apartado b), de la cláusula 36 de las condiciones generales aplicables </w:t>
            </w:r>
            <w:r w:rsidR="000A50E1">
              <w:t xml:space="preserve">a </w:t>
            </w:r>
            <w:r>
              <w:t>los contratos, el proveedor tendrá la obligación de mitigar todos los gastos, daños y pérdidas del comprador durante el período de suspensión.</w:t>
            </w:r>
          </w:p>
        </w:tc>
      </w:tr>
      <w:tr w:rsidR="00331DAC" w:rsidRPr="00331DAC" w14:paraId="1B9FFCD4" w14:textId="77777777" w:rsidTr="00D9067C">
        <w:tc>
          <w:tcPr>
            <w:tcW w:w="3100" w:type="dxa"/>
            <w:gridSpan w:val="2"/>
            <w:shd w:val="clear" w:color="auto" w:fill="FFFFFF"/>
          </w:tcPr>
          <w:p w14:paraId="2297DCB3" w14:textId="77777777" w:rsidR="00331DAC" w:rsidRPr="00331DAC" w:rsidRDefault="000A50E1" w:rsidP="00FB317F">
            <w:pPr>
              <w:pStyle w:val="GCCClauses"/>
            </w:pPr>
            <w:bookmarkStart w:id="1284" w:name="_Toc451499790"/>
            <w:bookmarkStart w:id="1285" w:name="_Toc451500341"/>
            <w:bookmarkStart w:id="1286" w:name="_Toc451500895"/>
            <w:bookmarkStart w:id="1287" w:name="_Toc451499794"/>
            <w:bookmarkStart w:id="1288" w:name="_Toc451500345"/>
            <w:bookmarkStart w:id="1289" w:name="_Toc451500899"/>
            <w:bookmarkStart w:id="1290" w:name="_Toc451499801"/>
            <w:bookmarkStart w:id="1291" w:name="_Toc451500352"/>
            <w:bookmarkStart w:id="1292" w:name="_Toc451500906"/>
            <w:bookmarkStart w:id="1293" w:name="_Toc202353017"/>
            <w:bookmarkStart w:id="1294" w:name="_Toc202353228"/>
            <w:bookmarkStart w:id="1295" w:name="_Toc202353442"/>
            <w:bookmarkStart w:id="1296" w:name="_Toc433790974"/>
            <w:bookmarkStart w:id="1297" w:name="_Toc41378850"/>
            <w:bookmarkStart w:id="1298" w:name="_Toc47633002"/>
            <w:bookmarkStart w:id="1299" w:name="_Toc64452301"/>
            <w:bookmarkEnd w:id="1284"/>
            <w:bookmarkEnd w:id="1285"/>
            <w:bookmarkEnd w:id="1286"/>
            <w:bookmarkEnd w:id="1287"/>
            <w:bookmarkEnd w:id="1288"/>
            <w:bookmarkEnd w:id="1289"/>
            <w:bookmarkEnd w:id="1290"/>
            <w:bookmarkEnd w:id="1291"/>
            <w:bookmarkEnd w:id="1292"/>
            <w:r>
              <w:t xml:space="preserve"> </w:t>
            </w:r>
            <w:r w:rsidR="00331DAC">
              <w:t>Resolución contractual por parte del proveedor</w:t>
            </w:r>
            <w:bookmarkEnd w:id="1293"/>
            <w:bookmarkEnd w:id="1294"/>
            <w:bookmarkEnd w:id="1295"/>
            <w:bookmarkEnd w:id="1296"/>
            <w:bookmarkEnd w:id="1297"/>
            <w:bookmarkEnd w:id="1298"/>
            <w:bookmarkEnd w:id="1299"/>
          </w:p>
        </w:tc>
        <w:tc>
          <w:tcPr>
            <w:tcW w:w="6860" w:type="dxa"/>
            <w:gridSpan w:val="2"/>
            <w:shd w:val="clear" w:color="auto" w:fill="FFFFFF"/>
          </w:tcPr>
          <w:p w14:paraId="36FA8CA7" w14:textId="784842BC" w:rsidR="00331DAC" w:rsidRPr="00331DAC" w:rsidRDefault="00827A12" w:rsidP="00FB317F">
            <w:pPr>
              <w:pStyle w:val="GCCSubclause"/>
            </w:pPr>
            <w:bookmarkStart w:id="1300" w:name="_Ref201705921"/>
            <w:r>
              <w:t>El proveedor podrá resolver el presente contrato mediante notificación por escrito con un mínimo de treinta (30) días de antelación al comprador, en caso de que se dé alguna de las situaciones definidas en los apartados a) a e) de la cláusula</w:t>
            </w:r>
            <w:bookmarkEnd w:id="1300"/>
            <w:r w:rsidR="000E2201">
              <w:t xml:space="preserve"> </w:t>
            </w:r>
            <w:r>
              <w:t xml:space="preserve">37 de las </w:t>
            </w:r>
            <w:r w:rsidR="009D6F0A">
              <w:t>Condiciones generales aplicables al contrato</w:t>
            </w:r>
            <w:r>
              <w:t>.</w:t>
            </w:r>
          </w:p>
          <w:p w14:paraId="44F2C367" w14:textId="1991F699" w:rsidR="00331DAC" w:rsidRPr="00331DAC" w:rsidRDefault="00331DAC" w:rsidP="00FB317F">
            <w:pPr>
              <w:pStyle w:val="Header3-Paragraph"/>
              <w:jc w:val="left"/>
            </w:pPr>
            <w:r>
              <w:t xml:space="preserve">En caso de que el comprador no pague la suma que adeuda al proveedor en virtud del presente contrato en el plazo de cuarenta y cinco días (45) desde la recepción de la notificación por escrito del proveedor de que tiene pendiente el pago de esa suma, y no se trate de una suma sujeta a controversia conforme a la cláusula 9 de las </w:t>
            </w:r>
            <w:r w:rsidR="009D6F0A">
              <w:t>Condiciones generales aplicables al contrato</w:t>
            </w:r>
            <w:r>
              <w:t>. La extinción del contrato en virtud de esta disposición se hará efectiva tras el transcurso de treinta (30) días desde la entrega de la notificación correspondiente, salvo que el comprador efectúe al proveedor el pago que era objeto de la notificación dentro de ese plazo de treinta (30) días.</w:t>
            </w:r>
          </w:p>
          <w:p w14:paraId="303F0D00" w14:textId="77777777" w:rsidR="00331DAC" w:rsidRPr="00331DAC" w:rsidRDefault="00331DAC" w:rsidP="00FB317F">
            <w:pPr>
              <w:pStyle w:val="Header3-Paragraph"/>
              <w:jc w:val="left"/>
            </w:pPr>
            <w:r>
              <w:t>En caso de que, por motivos de fuerza mayor, el proveedor no pueda cumplir una parte sustancial del presente contrato durante un período no inferior a sesenta (60) días. La extinción del contrato en virtud de esta disposición se hará efectiva tras el transcurso de treinta (30) días desde la entrega de la notificación correspondiente.</w:t>
            </w:r>
          </w:p>
          <w:p w14:paraId="7DE296E2" w14:textId="250FA6BB" w:rsidR="00331DAC" w:rsidRPr="00331DAC" w:rsidRDefault="00827A12" w:rsidP="00FB317F">
            <w:pPr>
              <w:pStyle w:val="Header3-Paragraph"/>
              <w:jc w:val="left"/>
            </w:pPr>
            <w:r>
              <w:t xml:space="preserve">En caso de que el comprador no cumpla con alguna decisión en firme derivada de un arbitraje conforme a la cláusula 9 de las </w:t>
            </w:r>
            <w:r w:rsidR="009D6F0A">
              <w:t>Condiciones generales aplicables al contrato</w:t>
            </w:r>
            <w:r>
              <w:t>. La extinción del contrato en virtud de esta disposición se hará efectiva tras el transcurso de treinta (30) días desde la entrega de la notificación correspondiente.</w:t>
            </w:r>
          </w:p>
          <w:p w14:paraId="78C34CCA" w14:textId="77777777" w:rsidR="00331DAC" w:rsidRPr="00331DAC" w:rsidRDefault="00827A12" w:rsidP="00FB317F">
            <w:pPr>
              <w:pStyle w:val="Header3-Paragraph"/>
              <w:jc w:val="left"/>
            </w:pPr>
            <w:bookmarkStart w:id="1301" w:name="_Ref201706629"/>
            <w:r>
              <w:t>En caso de que el proveedor no reciba el reembolso de ninguno de los impuestos sujetos a exención en virtud del convenio de financiación en un plazo de ciento veinte (120) días desde que el proveedor envíe al comprador la notificación sobre el reembolso pendiente que se debe al proveedor. La extinción del contrato en virtud de esta disposición se hará efectiva tras el transcurso de un plazo de treinta (30) días desde la entrega de la notificación correspondiente, salvo que se efectúe al proveedor el reembolso que era objeto de la notificación dentro de ese plazo de treinta (30) días.</w:t>
            </w:r>
            <w:bookmarkEnd w:id="1301"/>
          </w:p>
          <w:p w14:paraId="7765E8C6" w14:textId="1827D60E" w:rsidR="00331DAC" w:rsidRPr="00331DAC" w:rsidRDefault="00827A12" w:rsidP="00FB317F">
            <w:pPr>
              <w:pStyle w:val="Header3-Paragraph"/>
              <w:jc w:val="left"/>
            </w:pPr>
            <w:r>
              <w:t xml:space="preserve">En caso de que se suspenda el presente contrato conforme al párrafo 4, apartados a) o b), de la cláusula 36 de las </w:t>
            </w:r>
            <w:r w:rsidR="009D6F0A">
              <w:t>Condiciones generales aplicables al contrato</w:t>
            </w:r>
            <w:r>
              <w:t xml:space="preserve"> durante un período superior a tres (3) meses consecutivos, siempre que el proveedor haya cumplido con su obligación de mitigar derivada del párrafo 4, apartados a) o b), de la cláusula 36 de las </w:t>
            </w:r>
            <w:r w:rsidR="009D6F0A">
              <w:t>Condiciones generales aplicables al contrato</w:t>
            </w:r>
            <w:r>
              <w:t xml:space="preserve"> durante el período de suspensión. La extinción del contrato en virtud de esta disposición se hará efectiva tras el transcurso de treinta (30) días desde la entrega de la notificación correspondiente.</w:t>
            </w:r>
          </w:p>
        </w:tc>
      </w:tr>
      <w:tr w:rsidR="00331DAC" w:rsidRPr="00331DAC" w14:paraId="52923376" w14:textId="77777777" w:rsidTr="00D9067C">
        <w:tc>
          <w:tcPr>
            <w:tcW w:w="3100" w:type="dxa"/>
            <w:gridSpan w:val="2"/>
            <w:shd w:val="clear" w:color="auto" w:fill="FFFFFF"/>
          </w:tcPr>
          <w:p w14:paraId="63B2FF18" w14:textId="77777777" w:rsidR="00331DAC" w:rsidRPr="00331DAC" w:rsidRDefault="00E821B7" w:rsidP="00FB317F">
            <w:pPr>
              <w:pStyle w:val="GCCClauses"/>
            </w:pPr>
            <w:bookmarkStart w:id="1302" w:name="_Toc41378851"/>
            <w:bookmarkStart w:id="1303" w:name="_Toc47633003"/>
            <w:bookmarkStart w:id="1304" w:name="_Toc64452302"/>
            <w:r>
              <w:t xml:space="preserve"> </w:t>
            </w:r>
            <w:r w:rsidR="00331DAC">
              <w:t>Prohibición del trabajo infantil nocivo</w:t>
            </w:r>
            <w:bookmarkEnd w:id="1302"/>
            <w:bookmarkEnd w:id="1303"/>
            <w:bookmarkEnd w:id="1304"/>
          </w:p>
        </w:tc>
        <w:tc>
          <w:tcPr>
            <w:tcW w:w="6860" w:type="dxa"/>
            <w:gridSpan w:val="2"/>
            <w:shd w:val="clear" w:color="auto" w:fill="FFFFFF"/>
          </w:tcPr>
          <w:p w14:paraId="64F130C1" w14:textId="77777777" w:rsidR="00331DAC" w:rsidRPr="00FA26A3" w:rsidRDefault="00827A12" w:rsidP="00FB317F">
            <w:pPr>
              <w:pStyle w:val="GCCSubclause"/>
              <w:rPr>
                <w:szCs w:val="24"/>
              </w:rPr>
            </w:pPr>
            <w:bookmarkStart w:id="1305" w:name="_Toc509994369"/>
            <w:bookmarkStart w:id="1306" w:name="_Toc509994783"/>
            <w:bookmarkStart w:id="1307" w:name="_Toc516816453"/>
            <w:bookmarkStart w:id="1308" w:name="_Toc18117508"/>
            <w:bookmarkStart w:id="1309" w:name="_Toc18273510"/>
            <w:bookmarkStart w:id="1310" w:name="_Toc18273680"/>
            <w:bookmarkStart w:id="1311" w:name="_Toc18273933"/>
            <w:bookmarkStart w:id="1312" w:name="_Toc19077627"/>
            <w:bookmarkStart w:id="1313" w:name="_Toc19078480"/>
            <w:bookmarkStart w:id="1314" w:name="_Toc28861423"/>
            <w:bookmarkStart w:id="1315" w:name="_Toc41378852"/>
            <w:r>
              <w:t>El proveedor no empleará a ningún niño para realizar tareas de explotación económica, o que puedan suponer un peligro o una interferencia para su educación, o bien que resulten perjudiciales para la salud del niño y su desarrollo físico, mental, espiritual, moral o social. Cuando la legislación aplicable no especifique una edad mínima, el proveedor se asegurará de que no se emplee a niños con una edad inferior a quince (15) años para realizar tareas en el marco del presente contrato. Cuando la ley aplicable difiera de este umbral de edad específico, se deberá aplicar la edad que sea superior. No se empleará a niños de menos de dieciocho (18) años en tareas peligrosas. Todo el trabajo de las personas de edad inferior a dieciocho (18) años estará sometido a la adecuada evaluación de riesgos y a una supervisión periódica del horario laboral y sus condiciones de salud y trabajo.</w:t>
            </w:r>
            <w:bookmarkEnd w:id="1305"/>
            <w:bookmarkEnd w:id="1306"/>
            <w:bookmarkEnd w:id="1307"/>
            <w:bookmarkEnd w:id="1308"/>
            <w:bookmarkEnd w:id="1309"/>
            <w:bookmarkEnd w:id="1310"/>
            <w:bookmarkEnd w:id="1311"/>
            <w:bookmarkEnd w:id="1312"/>
            <w:bookmarkEnd w:id="1313"/>
            <w:bookmarkEnd w:id="1314"/>
            <w:bookmarkEnd w:id="1315"/>
          </w:p>
          <w:p w14:paraId="13E851AE" w14:textId="77777777" w:rsidR="00331DAC" w:rsidRPr="00331DAC" w:rsidRDefault="00827A12" w:rsidP="00FB317F">
            <w:pPr>
              <w:pStyle w:val="GCCSubclause"/>
            </w:pPr>
            <w:r>
              <w:t>El proveedor supervisará a sus proveedores principales de manera continua para detectar cualquier cambio reseñable en dichos proveedores. En caso de detectar nuevos riesgos o situaciones de trabajo infantil, el proveedor adoptará las medidas necesarias para subsanarlos.</w:t>
            </w:r>
          </w:p>
        </w:tc>
      </w:tr>
      <w:tr w:rsidR="00331DAC" w:rsidRPr="00331DAC" w14:paraId="7B94CD6D" w14:textId="77777777" w:rsidTr="00D9067C">
        <w:tc>
          <w:tcPr>
            <w:tcW w:w="3100" w:type="dxa"/>
            <w:gridSpan w:val="2"/>
            <w:shd w:val="clear" w:color="auto" w:fill="FFFFFF"/>
          </w:tcPr>
          <w:p w14:paraId="4DCD18FF" w14:textId="3243B5C9" w:rsidR="00331DAC" w:rsidRPr="00331DAC" w:rsidRDefault="000E2201" w:rsidP="00FB317F">
            <w:pPr>
              <w:pStyle w:val="GCCClauses"/>
            </w:pPr>
            <w:bookmarkStart w:id="1316" w:name="_Toc202353020"/>
            <w:bookmarkStart w:id="1317" w:name="_Toc202353231"/>
            <w:bookmarkStart w:id="1318" w:name="_Toc202353445"/>
            <w:bookmarkStart w:id="1319" w:name="_Toc433790977"/>
            <w:bookmarkStart w:id="1320" w:name="_Toc41378853"/>
            <w:bookmarkStart w:id="1321" w:name="_Toc47633004"/>
            <w:bookmarkStart w:id="1322" w:name="_Toc64452303"/>
            <w:r>
              <w:t xml:space="preserve"> </w:t>
            </w:r>
            <w:r w:rsidR="00331DAC">
              <w:t>Contabilidad, inspección y auditoría</w:t>
            </w:r>
            <w:bookmarkEnd w:id="1316"/>
            <w:bookmarkEnd w:id="1317"/>
            <w:bookmarkEnd w:id="1318"/>
            <w:bookmarkEnd w:id="1319"/>
            <w:bookmarkEnd w:id="1320"/>
            <w:bookmarkEnd w:id="1321"/>
            <w:bookmarkEnd w:id="1322"/>
          </w:p>
        </w:tc>
        <w:tc>
          <w:tcPr>
            <w:tcW w:w="6860" w:type="dxa"/>
            <w:gridSpan w:val="2"/>
            <w:shd w:val="clear" w:color="auto" w:fill="FFFFFF"/>
          </w:tcPr>
          <w:p w14:paraId="5044D463" w14:textId="77777777" w:rsidR="00331DAC" w:rsidRPr="00331DAC" w:rsidRDefault="00827A12" w:rsidP="00FB317F">
            <w:pPr>
              <w:pStyle w:val="GCCSubclause"/>
            </w:pPr>
            <w:r>
              <w:t>El proveedor mantendrá cuentas y registros exactos y sistemáticos por lo que respecta al suministro de los bienes y servicios conexos en virtud del presente contrato, y seguirá los principios contables aceptados internacionalmente.</w:t>
            </w:r>
          </w:p>
        </w:tc>
      </w:tr>
      <w:tr w:rsidR="00331DAC" w:rsidRPr="00331DAC" w14:paraId="2F4AD3F9" w14:textId="77777777" w:rsidTr="00D9067C">
        <w:tc>
          <w:tcPr>
            <w:tcW w:w="3100" w:type="dxa"/>
            <w:gridSpan w:val="2"/>
            <w:shd w:val="clear" w:color="auto" w:fill="FFFFFF"/>
          </w:tcPr>
          <w:p w14:paraId="1699CB48" w14:textId="6AA1AD91" w:rsidR="00331DAC" w:rsidRPr="00331DAC" w:rsidRDefault="000E2201" w:rsidP="00FB317F">
            <w:pPr>
              <w:pStyle w:val="GCCClauses"/>
            </w:pPr>
            <w:bookmarkStart w:id="1323" w:name="_Toc202353021"/>
            <w:bookmarkStart w:id="1324" w:name="_Toc202353232"/>
            <w:bookmarkStart w:id="1325" w:name="_Toc202353446"/>
            <w:bookmarkStart w:id="1326" w:name="_Toc433790978"/>
            <w:bookmarkStart w:id="1327" w:name="_Toc41378854"/>
            <w:bookmarkStart w:id="1328" w:name="_Toc47633005"/>
            <w:bookmarkStart w:id="1329" w:name="_Toc64452304"/>
            <w:r>
              <w:t xml:space="preserve"> </w:t>
            </w:r>
            <w:r w:rsidR="00331DAC">
              <w:t>Us</w:t>
            </w:r>
            <w:r w:rsidR="00E821B7">
              <w:t>o</w:t>
            </w:r>
            <w:r w:rsidR="00331DAC">
              <w:t xml:space="preserve"> de fondos y conformidad con los </w:t>
            </w:r>
            <w:bookmarkEnd w:id="1323"/>
            <w:bookmarkEnd w:id="1324"/>
            <w:bookmarkEnd w:id="1325"/>
            <w:bookmarkEnd w:id="1326"/>
            <w:r w:rsidR="00331DAC">
              <w:t>PESAC</w:t>
            </w:r>
            <w:bookmarkEnd w:id="1327"/>
            <w:bookmarkEnd w:id="1328"/>
            <w:bookmarkEnd w:id="1329"/>
          </w:p>
        </w:tc>
        <w:tc>
          <w:tcPr>
            <w:tcW w:w="6860" w:type="dxa"/>
            <w:gridSpan w:val="2"/>
            <w:shd w:val="clear" w:color="auto" w:fill="FFFFFF"/>
          </w:tcPr>
          <w:p w14:paraId="2518463A" w14:textId="77777777" w:rsidR="00331DAC" w:rsidRPr="00331DAC" w:rsidRDefault="00827A12" w:rsidP="00FB317F">
            <w:pPr>
              <w:pStyle w:val="GCCSubclause"/>
            </w:pPr>
            <w:r>
              <w:t>El proveedor se asegurará de que sus actividades no infrinjan ni las disposiciones relativas al uso de fondos ni los PESAC.</w:t>
            </w:r>
          </w:p>
        </w:tc>
      </w:tr>
      <w:tr w:rsidR="00331DAC" w:rsidRPr="00331DAC" w14:paraId="2A799ADB" w14:textId="77777777" w:rsidTr="00D9067C">
        <w:tc>
          <w:tcPr>
            <w:tcW w:w="3100" w:type="dxa"/>
            <w:gridSpan w:val="2"/>
            <w:shd w:val="clear" w:color="auto" w:fill="FFFFFF"/>
          </w:tcPr>
          <w:p w14:paraId="64B2B412" w14:textId="578C93CD" w:rsidR="00331DAC" w:rsidRPr="00331DAC" w:rsidRDefault="000E2201" w:rsidP="00FB317F">
            <w:pPr>
              <w:pStyle w:val="GCCClauses"/>
            </w:pPr>
            <w:bookmarkStart w:id="1330" w:name="_Toc41378855"/>
            <w:bookmarkStart w:id="1331" w:name="_Toc47633006"/>
            <w:bookmarkStart w:id="1332" w:name="_Toc64452305"/>
            <w:r>
              <w:t xml:space="preserve"> </w:t>
            </w:r>
            <w:r w:rsidR="00331DAC">
              <w:t>Cesión</w:t>
            </w:r>
            <w:bookmarkEnd w:id="1330"/>
            <w:bookmarkEnd w:id="1331"/>
            <w:bookmarkEnd w:id="1332"/>
          </w:p>
        </w:tc>
        <w:tc>
          <w:tcPr>
            <w:tcW w:w="6860" w:type="dxa"/>
            <w:gridSpan w:val="2"/>
            <w:shd w:val="clear" w:color="auto" w:fill="FFFFFF"/>
          </w:tcPr>
          <w:p w14:paraId="36B314B8" w14:textId="2DE9D2A6" w:rsidR="00331DAC" w:rsidRPr="00331DAC" w:rsidRDefault="00331DAC" w:rsidP="00FB317F">
            <w:pPr>
              <w:pStyle w:val="GCCSubclause"/>
            </w:pPr>
            <w:r>
              <w:t xml:space="preserve">Ninguna de las partes cederá la totalidad ni parte del contrato, ni beneficios o intereses derivados de este, sin el consentimiento de la otra parte; en el entendimiento de que el comprador podrá ceder de forma parcial o en su totalidad el contrato, o cualquier beneficio o interés derivado del contrato, a otra persona o entidad del Gobierno (o a otra entidad designada por el Gobierno) sin el consentimiento del proveedor. El comprador destinará todos los esfuerzos posibles dentro de lo comercialmente razonable para notificar esa cesión al proveedor en cuanto sea posible. Cualquier intento de cesión que no cumpla las condiciones del párrafo 1 de la cláusula 41 de las </w:t>
            </w:r>
            <w:r w:rsidR="009D6F0A">
              <w:t>Condiciones generales aplicables al contrato</w:t>
            </w:r>
            <w:r>
              <w:t xml:space="preserve"> será nulo y no surtirá efectos.</w:t>
            </w:r>
          </w:p>
          <w:p w14:paraId="0F2EAC31" w14:textId="67C721DE" w:rsidR="00331DAC" w:rsidRPr="00331DAC" w:rsidRDefault="00331DAC" w:rsidP="00FB317F">
            <w:pPr>
              <w:pStyle w:val="GCCSubclause"/>
            </w:pPr>
            <w:r>
              <w:t xml:space="preserve">En caso de cesión del contrato por parte del comprador conforme al párrafo 1 de la cláusula 41 de las </w:t>
            </w:r>
            <w:r w:rsidR="009D6F0A">
              <w:t>Condiciones generales aplicables al contrato</w:t>
            </w:r>
            <w:r>
              <w:t>:</w:t>
            </w:r>
          </w:p>
          <w:p w14:paraId="0C908302" w14:textId="73D8FBBF" w:rsidR="00331DAC" w:rsidRPr="00331DAC" w:rsidRDefault="00827A12" w:rsidP="00FB317F">
            <w:pPr>
              <w:pStyle w:val="Header3-Paragraph"/>
              <w:jc w:val="left"/>
            </w:pPr>
            <w:r>
              <w:t xml:space="preserve">el proveedor deberá aportar una garantía de cumplimiento sustitutiva conforme a los términos de la cláusula 16 de las </w:t>
            </w:r>
            <w:r w:rsidR="009D6F0A">
              <w:t>Condiciones generales aplicables al contrato</w:t>
            </w:r>
            <w:r>
              <w:t xml:space="preserve"> por el mismo monto de la garantía de cumplimiento emitida en ese momento (o por una cantidad proporcional al precio actual del contrato cuando la cesión sea parcial), nombrando al cesionario del comprador como beneficiario, y enviará esta garantía de cumplimiento sustitutiva al comprador en una fecha igual o anterior a la fecha en la que se haga efectiva la cesión, momento en el que el comprador devolverá simultáneamente la garantía de cumplimiento original al proveedor;</w:t>
            </w:r>
          </w:p>
          <w:p w14:paraId="1EFEA7D7" w14:textId="134BBFD0" w:rsidR="00331DAC" w:rsidRPr="00331DAC" w:rsidRDefault="00331DAC" w:rsidP="00FB317F">
            <w:pPr>
              <w:pStyle w:val="Header3-Paragraph"/>
              <w:jc w:val="left"/>
            </w:pPr>
            <w:r>
              <w:t xml:space="preserve">en caso de que haya alguna garantía de pago anticipado pendiente en el momento de la cesión, el proveedor deberá aportar una garantía de pago anticipado sustitutiva conforme a los términos del párrafo 1 de la cláusula 14 de las </w:t>
            </w:r>
            <w:r w:rsidR="009D6F0A">
              <w:t>Condiciones generales aplicables al contrato</w:t>
            </w:r>
            <w:r>
              <w:t xml:space="preserve"> por el mismo monto de la garantía de pago anticipado emitida en ese momento (o por una cantidad proporcional al precio actual del contrato cuando la cesión sea parcial), nombrando al cesionario del comprador como beneficiario, y enviará esta garantía de pago anticipado sustitutiva al comprador en la misma fecha en la que se haga efectiva la cesión o con anterioridad a ella, momento en el que el comprador devolverá simultáneamente la garantía de pago anticipado original al proveedor.</w:t>
            </w:r>
          </w:p>
        </w:tc>
      </w:tr>
      <w:tr w:rsidR="00331DAC" w:rsidRPr="00331DAC" w14:paraId="22D6C968" w14:textId="77777777" w:rsidTr="00D9067C">
        <w:tc>
          <w:tcPr>
            <w:tcW w:w="3100" w:type="dxa"/>
            <w:gridSpan w:val="2"/>
            <w:shd w:val="clear" w:color="auto" w:fill="FFFFFF"/>
          </w:tcPr>
          <w:p w14:paraId="16367C6F" w14:textId="77777777" w:rsidR="00331DAC" w:rsidRPr="00331DAC" w:rsidRDefault="00BE2361" w:rsidP="00FB317F">
            <w:pPr>
              <w:pStyle w:val="GCCClauses"/>
            </w:pPr>
            <w:bookmarkStart w:id="1333" w:name="_Toc41378856"/>
            <w:bookmarkStart w:id="1334" w:name="_Toc47633007"/>
            <w:bookmarkStart w:id="1335" w:name="_Toc64452306"/>
            <w:r>
              <w:t xml:space="preserve"> </w:t>
            </w:r>
            <w:r w:rsidR="00331DAC">
              <w:t>Aceptación</w:t>
            </w:r>
            <w:bookmarkEnd w:id="1333"/>
            <w:bookmarkEnd w:id="1334"/>
            <w:bookmarkEnd w:id="1335"/>
          </w:p>
        </w:tc>
        <w:tc>
          <w:tcPr>
            <w:tcW w:w="6860" w:type="dxa"/>
            <w:gridSpan w:val="2"/>
            <w:shd w:val="clear" w:color="auto" w:fill="FFFFFF"/>
          </w:tcPr>
          <w:p w14:paraId="43505CA1" w14:textId="77777777" w:rsidR="00331DAC" w:rsidRPr="00331DAC" w:rsidRDefault="00331DAC" w:rsidP="00FB317F">
            <w:pPr>
              <w:pStyle w:val="GCCSubclause"/>
            </w:pPr>
            <w:r>
              <w:t>La aceptación de los bienes y los servicios conexos ocurrirá:</w:t>
            </w:r>
          </w:p>
          <w:p w14:paraId="7CFE7011" w14:textId="3B5D122E" w:rsidR="00331DAC" w:rsidRPr="00331DAC" w:rsidRDefault="00C92F77" w:rsidP="00FB317F">
            <w:pPr>
              <w:pStyle w:val="Header3-Paragraph"/>
              <w:jc w:val="left"/>
            </w:pPr>
            <w:r>
              <w:t xml:space="preserve">cuando se completen de manera satisfactoria las inspecciones y pruebas especificadas en la lista SR5 de la </w:t>
            </w:r>
            <w:r w:rsidR="00050CDF">
              <w:t>s</w:t>
            </w:r>
            <w:r>
              <w:t xml:space="preserve">ección V: Lista de requisitos, y/o las </w:t>
            </w:r>
            <w:r w:rsidR="009D6F0A">
              <w:rPr>
                <w:b/>
              </w:rPr>
              <w:t>Condiciones especiales aplicables al contrato</w:t>
            </w:r>
            <w:r>
              <w:t>; o bien</w:t>
            </w:r>
          </w:p>
          <w:p w14:paraId="481E2560" w14:textId="49ECCB3E" w:rsidR="00331DAC" w:rsidRPr="00331DAC" w:rsidRDefault="00331DAC" w:rsidP="00FB317F">
            <w:pPr>
              <w:pStyle w:val="Header3-Paragraph"/>
              <w:jc w:val="left"/>
            </w:pPr>
            <w:r>
              <w:t xml:space="preserve">cuando no se hayan completado de manera satisfactoria las inspecciones y pruebas especificadas en la lista SR5 de la Sección V o no se hayan llevado a cabo por motivos atribuibles al comprador dentro del período posterior a la fecha de entrega o en cualquier otro plazo acordado tal y como se especifica en la </w:t>
            </w:r>
            <w:r w:rsidR="00050CDF">
              <w:t>s</w:t>
            </w:r>
            <w:r>
              <w:t>ección V: Lista de requisitos; o bien</w:t>
            </w:r>
          </w:p>
          <w:p w14:paraId="478CAE9D" w14:textId="77777777" w:rsidR="00331DAC" w:rsidRPr="00331DAC" w:rsidRDefault="00331DAC" w:rsidP="00FB317F">
            <w:pPr>
              <w:pStyle w:val="Header3-Paragraph"/>
              <w:jc w:val="left"/>
            </w:pPr>
            <w:r>
              <w:t>cuando el comprador haya tenido en uso los bienes durante sesenta (60) días consecutivos. Si se han utilizado los bienes en ese período, el proveedor enviará una notificación al comprador y documentará dicho uso.</w:t>
            </w:r>
          </w:p>
          <w:p w14:paraId="7B139599" w14:textId="0FCDF43B" w:rsidR="00331DAC" w:rsidRPr="00331DAC" w:rsidRDefault="00331DAC" w:rsidP="00FB317F">
            <w:pPr>
              <w:pStyle w:val="GCCSubclause"/>
            </w:pPr>
            <w:r>
              <w:t xml:space="preserve">En cualquier momento desde que ocurra alguno de los acontecimientos definidos en el párrafo 1 de la cláusula 46 de las </w:t>
            </w:r>
            <w:r w:rsidR="009D6F0A">
              <w:t>Condiciones generales aplicables al contrato</w:t>
            </w:r>
            <w:r>
              <w:t xml:space="preserve">, el proveedor podrá enviar una notificación al comprador solicitándole la emisión del certificado de aceptación, tal y como figura en la </w:t>
            </w:r>
            <w:r w:rsidR="00050CDF">
              <w:t>s</w:t>
            </w:r>
            <w:r>
              <w:t>ección VIII: Formularios contractuales.</w:t>
            </w:r>
          </w:p>
          <w:p w14:paraId="395F033F" w14:textId="77777777" w:rsidR="00331DAC" w:rsidRPr="00331DAC" w:rsidRDefault="00C92F77" w:rsidP="00FB317F">
            <w:pPr>
              <w:pStyle w:val="GCCSubclause"/>
            </w:pPr>
            <w:r>
              <w:t>Previa consulta con el comprador, y dentro de un plazo de catorce (14) días desde la recepción de la notificación del proveedor, el comprador deberá:</w:t>
            </w:r>
          </w:p>
          <w:p w14:paraId="0D0C5AB0" w14:textId="77777777" w:rsidR="00331DAC" w:rsidRPr="00331DAC" w:rsidRDefault="00331DAC" w:rsidP="00FB317F">
            <w:pPr>
              <w:pStyle w:val="Header3-Paragraph"/>
              <w:jc w:val="left"/>
            </w:pPr>
            <w:r>
              <w:t xml:space="preserve">emitir un certificado de aceptación; o </w:t>
            </w:r>
          </w:p>
          <w:p w14:paraId="2DFFBA66" w14:textId="77777777" w:rsidR="00331DAC" w:rsidRPr="00331DAC" w:rsidRDefault="00331DAC" w:rsidP="00FB317F">
            <w:pPr>
              <w:pStyle w:val="Header3-Paragraph"/>
              <w:jc w:val="left"/>
            </w:pPr>
            <w:r>
              <w:t>notificar al proveedor cualquier defecto o deficiencia, o cualquier otro motivo por el que no se hayan superado las pruebas e inspecciones; o bien</w:t>
            </w:r>
          </w:p>
          <w:p w14:paraId="469EB831" w14:textId="28A4B7CE" w:rsidR="00331DAC" w:rsidRPr="00331DAC" w:rsidRDefault="00331DAC" w:rsidP="00FB317F">
            <w:pPr>
              <w:pStyle w:val="Header3-Paragraph"/>
              <w:jc w:val="left"/>
            </w:pPr>
            <w:r>
              <w:t xml:space="preserve">emitir el certificado de aceptación si ocurre la situación contemplada en el párrafo 1, apartado b), de la cláusula 46 de las </w:t>
            </w:r>
            <w:r w:rsidR="009D6F0A">
              <w:t>Condiciones generales aplicables al contrato</w:t>
            </w:r>
            <w:r>
              <w:t>.</w:t>
            </w:r>
          </w:p>
          <w:p w14:paraId="520D012C" w14:textId="783B62BB" w:rsidR="00331DAC" w:rsidRPr="00331DAC" w:rsidRDefault="00331DAC" w:rsidP="00FB317F">
            <w:pPr>
              <w:pStyle w:val="GCCSubclause"/>
            </w:pPr>
            <w:r>
              <w:t xml:space="preserve">El proveedor hará todo lo que esté en su mano dentro de lo razonable para subsanar con presteza cualquier defecto y/o deficiencia y/o cualquier otro problema que haya impedido superar las pruebas e inspecciones y que el comprador le haya notificado al proveedor. Una vez subsanadas esas situaciones por parte del proveedor, enviará una notificación al comprador, quien, con la plena cooperación del proveedor, hará todo lo que esté en su mano dentro de lo razonable para llevar a cabo cuanto antes nuevas pruebas e inspecciones de los bienes. Tras la conclusión satisfactoria de las pruebas e inspecciones, el proveedor enviará una notificación al comprador para solicitarle el certificado de aceptación, conforme al párrafo 2, cláusula 46, de las </w:t>
            </w:r>
            <w:r w:rsidR="009D6F0A">
              <w:t>Condiciones generales aplicables al contrato</w:t>
            </w:r>
            <w:r>
              <w:t xml:space="preserve">. A continuación, el comprador emitirá al proveedor el certificado de aceptación conforme al párrafo 3, apartado a), de la cláusula 46 de las condiciones generales, o bien notificará al proveedor los nuevos defectos, deficiencias o cualquier otro motivo por el que no se hayan superado las pruebas e inspecciones. En caso necesario, se repetirá el procedimiento establecido en el párrafo 4 de la cláusula 46 de las </w:t>
            </w:r>
            <w:r w:rsidR="009D6F0A">
              <w:t>Condiciones generales aplicables al contrato</w:t>
            </w:r>
            <w:r>
              <w:t xml:space="preserve"> hasta que se emita un certificado de aceptación.</w:t>
            </w:r>
          </w:p>
          <w:p w14:paraId="57F2D8DD" w14:textId="0B11F1F0" w:rsidR="00331DAC" w:rsidRPr="00331DAC" w:rsidRDefault="00C92F77" w:rsidP="00FB317F">
            <w:pPr>
              <w:pStyle w:val="GCCSubclause"/>
            </w:pPr>
            <w:r>
              <w:t xml:space="preserve">Si los bienes superan las pruebas e inspecciones de conformidad con la lista SR5 de la </w:t>
            </w:r>
            <w:r w:rsidR="00F219B5">
              <w:t>s</w:t>
            </w:r>
            <w:r>
              <w:t>ección V: Lista de requisitos, entonces:</w:t>
            </w:r>
          </w:p>
          <w:p w14:paraId="1A7674FF" w14:textId="6C6CA9BC" w:rsidR="00331DAC" w:rsidRPr="00331DAC" w:rsidRDefault="00331DAC" w:rsidP="00FB317F">
            <w:pPr>
              <w:pStyle w:val="Header3-Paragraph"/>
              <w:jc w:val="left"/>
            </w:pPr>
            <w:r>
              <w:t xml:space="preserve">el comprador podrá resolver el contrato conforme al párrafo 1, apartado b), de la cláusula 36 de las </w:t>
            </w:r>
            <w:r w:rsidR="009D6F0A">
              <w:t>Condiciones generales aplicables al contrato</w:t>
            </w:r>
            <w:r>
              <w:t>; o</w:t>
            </w:r>
          </w:p>
          <w:p w14:paraId="4D7324E4" w14:textId="77777777" w:rsidR="00331DAC" w:rsidRPr="00331DAC" w:rsidRDefault="00C92F77" w:rsidP="00FB317F">
            <w:pPr>
              <w:pStyle w:val="Header3-Paragraph"/>
              <w:jc w:val="left"/>
            </w:pPr>
            <w:r>
              <w:t>se considerará que el proveedor ha cumplido sus obligaciones en cuanto a los aspectos técnicos y funcionales del contrato en caso de que la incapacidad para obtener la aceptación dentro del plazo establecida se deba a que el comprador ha incumplido sus obligaciones derivadas del contrato.</w:t>
            </w:r>
          </w:p>
          <w:p w14:paraId="555B18E4" w14:textId="044E68DF" w:rsidR="00331DAC" w:rsidRPr="00331DAC" w:rsidRDefault="00331DAC" w:rsidP="00FB317F">
            <w:pPr>
              <w:pStyle w:val="GCCSubclause"/>
            </w:pPr>
            <w:r>
              <w:t xml:space="preserve">Una vez recibida la notificación del proveedor, el comprador dispondrá de catorce (14) días para emitir el certificado de aceptación o informar al proveedor por escrito acerca de los motivos justificables por los que no ha emitido ese certificado; en caso contrario, el proveedor deberá enviar una notificación al comprador informándole de la expiración del período de catorce (14) días. Si el comprador no actúa conforme a lo dispuesto en el párrafo 6 de la cláusula 46 de las </w:t>
            </w:r>
            <w:r w:rsidR="009D6F0A">
              <w:t>Condiciones generales aplicables al contrato</w:t>
            </w:r>
            <w:r>
              <w:t xml:space="preserve"> en un plazo de tres (3) días desde la recepción de esa notificación, los bienes se considerarán aceptados en la fecha de dicha notificación enviada por el proveedor.</w:t>
            </w:r>
          </w:p>
        </w:tc>
      </w:tr>
    </w:tbl>
    <w:p w14:paraId="24F967CF" w14:textId="77777777" w:rsidR="00A90632" w:rsidRPr="004F7AB0" w:rsidRDefault="00A90632" w:rsidP="00FB317F">
      <w:pPr>
        <w:pStyle w:val="BodyText"/>
        <w:tabs>
          <w:tab w:val="left" w:pos="5036"/>
          <w:tab w:val="left" w:pos="7376"/>
        </w:tabs>
        <w:spacing w:before="90"/>
        <w:ind w:left="300"/>
        <w:rPr>
          <w:rFonts w:ascii="Arial" w:hAnsi="Arial" w:cs="Arial"/>
        </w:rPr>
        <w:sectPr w:rsidR="00A90632" w:rsidRPr="004F7AB0" w:rsidSect="00A43CA6">
          <w:footerReference w:type="default" r:id="rId62"/>
          <w:pgSz w:w="11900" w:h="16820" w:code="9"/>
          <w:pgMar w:top="2347" w:right="964" w:bottom="1440" w:left="1015" w:header="709" w:footer="709" w:gutter="0"/>
          <w:cols w:space="708"/>
          <w:docGrid w:linePitch="360"/>
        </w:sectPr>
      </w:pPr>
    </w:p>
    <w:p w14:paraId="0F103F8D" w14:textId="2154CA16" w:rsidR="00C01393" w:rsidRDefault="00A90632" w:rsidP="00A73EBF">
      <w:pPr>
        <w:pStyle w:val="SectionHeading"/>
        <w:spacing w:after="360"/>
      </w:pPr>
      <w:bookmarkStart w:id="1336" w:name="_Toc201713876"/>
      <w:bookmarkStart w:id="1337" w:name="_Toc202353449"/>
      <w:bookmarkStart w:id="1338" w:name="_Toc433790981"/>
      <w:bookmarkStart w:id="1339" w:name="_Toc463531782"/>
      <w:bookmarkStart w:id="1340" w:name="_Toc464136373"/>
      <w:bookmarkStart w:id="1341" w:name="_Toc464136504"/>
      <w:bookmarkStart w:id="1342" w:name="_Toc464139714"/>
      <w:bookmarkStart w:id="1343" w:name="_Toc489012999"/>
      <w:bookmarkStart w:id="1344" w:name="_Toc491425146"/>
      <w:bookmarkStart w:id="1345" w:name="_Toc491869002"/>
      <w:bookmarkStart w:id="1346" w:name="_Toc491869126"/>
      <w:bookmarkStart w:id="1347" w:name="_Toc509994370"/>
      <w:bookmarkStart w:id="1348" w:name="_Toc509994784"/>
      <w:bookmarkStart w:id="1349" w:name="_Toc28861424"/>
      <w:bookmarkStart w:id="1350" w:name="_Toc47629219"/>
      <w:bookmarkStart w:id="1351" w:name="_Toc64452189"/>
      <w:r>
        <w:t xml:space="preserve">Sección VII. </w:t>
      </w:r>
      <w:r w:rsidR="009D6F0A">
        <w:t>Condiciones especiales aplicables al contrato</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14:paraId="7D62C568" w14:textId="49550759" w:rsidR="00A90632" w:rsidRPr="004F7AB0" w:rsidRDefault="00747CB8" w:rsidP="00747CB8">
      <w:pPr>
        <w:pStyle w:val="BodyText"/>
        <w:tabs>
          <w:tab w:val="left" w:pos="5036"/>
          <w:tab w:val="left" w:pos="7376"/>
        </w:tabs>
        <w:spacing w:before="120"/>
        <w:ind w:left="301"/>
        <w:rPr>
          <w:rFonts w:ascii="Arial" w:hAnsi="Arial" w:cs="Arial"/>
        </w:rPr>
      </w:pPr>
      <w:r w:rsidRPr="004F7AB0">
        <w:rPr>
          <w:rFonts w:ascii="Arial" w:hAnsi="Arial"/>
        </w:rPr>
        <w:t xml:space="preserve">Las siguientes </w:t>
      </w:r>
      <w:r w:rsidR="009D6F0A">
        <w:rPr>
          <w:rFonts w:ascii="Arial" w:hAnsi="Arial"/>
        </w:rPr>
        <w:t>Condiciones especiales aplicables al contrato</w:t>
      </w:r>
      <w:r w:rsidRPr="004F7AB0">
        <w:rPr>
          <w:rFonts w:ascii="Arial" w:hAnsi="Arial"/>
        </w:rPr>
        <w:t xml:space="preserve"> servirán para complementar y/o modificar las </w:t>
      </w:r>
      <w:r w:rsidR="009D6F0A">
        <w:rPr>
          <w:rFonts w:ascii="Arial" w:hAnsi="Arial"/>
        </w:rPr>
        <w:t>Condiciones generales aplicables al contrato</w:t>
      </w:r>
      <w:r w:rsidRPr="004F7AB0">
        <w:rPr>
          <w:rFonts w:ascii="Arial" w:hAnsi="Arial"/>
        </w:rPr>
        <w:t>. Cuando exista conflicto, las disposiciones aquí contenidas prevalecerán sobre las condiciones generales.</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32"/>
        <w:gridCol w:w="8128"/>
      </w:tblGrid>
      <w:tr w:rsidR="00747CB8" w:rsidRPr="00747CB8" w14:paraId="362D9C83" w14:textId="77777777" w:rsidTr="004F7AB0">
        <w:tc>
          <w:tcPr>
            <w:tcW w:w="1832" w:type="dxa"/>
            <w:tcBorders>
              <w:top w:val="single" w:sz="4" w:space="0" w:color="auto"/>
            </w:tcBorders>
            <w:shd w:val="clear" w:color="auto" w:fill="D9E2F3"/>
          </w:tcPr>
          <w:p w14:paraId="513C2808"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1.1</w:t>
            </w:r>
          </w:p>
        </w:tc>
        <w:tc>
          <w:tcPr>
            <w:tcW w:w="8128" w:type="dxa"/>
            <w:tcBorders>
              <w:top w:val="single" w:sz="4" w:space="0" w:color="auto"/>
            </w:tcBorders>
            <w:shd w:val="clear" w:color="auto" w:fill="D9E2F3"/>
          </w:tcPr>
          <w:p w14:paraId="0BD8A17D" w14:textId="30FA8CD2" w:rsidR="00747CB8" w:rsidRPr="004F7AB0" w:rsidRDefault="00747CB8" w:rsidP="00747CB8">
            <w:pPr>
              <w:pStyle w:val="BDSDefault"/>
              <w:rPr>
                <w:rFonts w:ascii="Arial" w:hAnsi="Arial" w:cs="Arial"/>
                <w:sz w:val="22"/>
                <w:szCs w:val="22"/>
              </w:rPr>
            </w:pPr>
            <w:r w:rsidRPr="004F7AB0">
              <w:rPr>
                <w:rFonts w:ascii="Arial" w:hAnsi="Arial"/>
                <w:sz w:val="22"/>
              </w:rPr>
              <w:t xml:space="preserve">b) </w:t>
            </w:r>
            <w:r w:rsidR="00B56E5C">
              <w:rPr>
                <w:rFonts w:ascii="Arial" w:hAnsi="Arial"/>
                <w:sz w:val="22"/>
              </w:rPr>
              <w:t>“</w:t>
            </w:r>
            <w:r w:rsidRPr="004F7AB0">
              <w:rPr>
                <w:rFonts w:ascii="Arial" w:hAnsi="Arial"/>
                <w:sz w:val="22"/>
              </w:rPr>
              <w:t>Legislación aplicable</w:t>
            </w:r>
            <w:r w:rsidR="00B56E5C">
              <w:rPr>
                <w:rFonts w:ascii="Arial" w:hAnsi="Arial"/>
                <w:sz w:val="22"/>
              </w:rPr>
              <w:t>”</w:t>
            </w:r>
            <w:r w:rsidRPr="004F7AB0">
              <w:rPr>
                <w:rFonts w:ascii="Arial" w:hAnsi="Arial"/>
                <w:sz w:val="22"/>
              </w:rPr>
              <w:t xml:space="preserve"> hace referencia a las leyes y otros instrumentos con fuerza de ley en </w:t>
            </w:r>
            <w:r w:rsidRPr="004F7AB0">
              <w:rPr>
                <w:rFonts w:ascii="Arial" w:hAnsi="Arial"/>
                <w:i/>
                <w:color w:val="FF0000"/>
                <w:sz w:val="22"/>
              </w:rPr>
              <w:t>[país]</w:t>
            </w:r>
            <w:r w:rsidRPr="004F7AB0">
              <w:rPr>
                <w:rFonts w:ascii="Arial" w:hAnsi="Arial"/>
                <w:sz w:val="22"/>
              </w:rPr>
              <w:t>, conforme se emiten y entran en vigor periódicamente.</w:t>
            </w:r>
          </w:p>
          <w:p w14:paraId="10B7DF14" w14:textId="3B4EDD2A" w:rsidR="00747CB8" w:rsidRPr="004F7AB0" w:rsidRDefault="00747CB8" w:rsidP="001C47B7">
            <w:pPr>
              <w:pStyle w:val="BDSDefault"/>
              <w:rPr>
                <w:rFonts w:ascii="Arial" w:hAnsi="Arial" w:cs="Arial"/>
                <w:sz w:val="22"/>
                <w:szCs w:val="22"/>
              </w:rPr>
            </w:pPr>
            <w:r w:rsidRPr="004F7AB0">
              <w:rPr>
                <w:rFonts w:ascii="Arial" w:hAnsi="Arial"/>
                <w:sz w:val="22"/>
              </w:rPr>
              <w:t xml:space="preserve">d) </w:t>
            </w:r>
            <w:r w:rsidR="00B56E5C">
              <w:rPr>
                <w:rFonts w:ascii="Arial" w:hAnsi="Arial"/>
                <w:sz w:val="22"/>
              </w:rPr>
              <w:t>“</w:t>
            </w:r>
            <w:r w:rsidRPr="004F7AB0">
              <w:rPr>
                <w:rFonts w:ascii="Arial" w:hAnsi="Arial"/>
                <w:sz w:val="22"/>
              </w:rPr>
              <w:t>Documento de licitación</w:t>
            </w:r>
            <w:r w:rsidR="00B56E5C">
              <w:rPr>
                <w:rFonts w:ascii="Arial" w:hAnsi="Arial"/>
                <w:sz w:val="22"/>
              </w:rPr>
              <w:t>”</w:t>
            </w:r>
            <w:r w:rsidRPr="004F7AB0">
              <w:rPr>
                <w:rFonts w:ascii="Arial" w:hAnsi="Arial"/>
                <w:sz w:val="22"/>
              </w:rPr>
              <w:t xml:space="preserve"> hace referencia a los documentos de licitación para la adquisición de bienes y la contratación de servicios anexos; ref. de la oferta: </w:t>
            </w:r>
            <w:r w:rsidRPr="004F7AB0">
              <w:rPr>
                <w:rFonts w:ascii="Arial" w:hAnsi="Arial"/>
                <w:i/>
                <w:color w:val="FF0000"/>
                <w:sz w:val="22"/>
              </w:rPr>
              <w:t>[ingrese el número de referencia];</w:t>
            </w:r>
            <w:r w:rsidRPr="004F7AB0">
              <w:rPr>
                <w:rFonts w:ascii="Arial" w:hAnsi="Arial"/>
                <w:color w:val="FF0000"/>
                <w:sz w:val="22"/>
              </w:rPr>
              <w:t xml:space="preserve"> </w:t>
            </w:r>
            <w:r w:rsidRPr="004F7AB0">
              <w:rPr>
                <w:rFonts w:ascii="Arial" w:hAnsi="Arial"/>
                <w:sz w:val="22"/>
              </w:rPr>
              <w:t xml:space="preserve">emitida el </w:t>
            </w:r>
            <w:r w:rsidRPr="004F7AB0">
              <w:rPr>
                <w:rFonts w:ascii="Arial" w:hAnsi="Arial"/>
                <w:i/>
                <w:color w:val="FF0000"/>
                <w:sz w:val="22"/>
              </w:rPr>
              <w:t>[ingrese la fecha de emisión].</w:t>
            </w:r>
          </w:p>
          <w:p w14:paraId="78F5AB40" w14:textId="2D90D774" w:rsidR="00747CB8" w:rsidRPr="004F7AB0" w:rsidRDefault="00747CB8" w:rsidP="001C47B7">
            <w:pPr>
              <w:pStyle w:val="BDSDefault"/>
              <w:rPr>
                <w:rFonts w:ascii="Arial" w:hAnsi="Arial" w:cs="Arial"/>
                <w:b/>
                <w:sz w:val="22"/>
                <w:szCs w:val="22"/>
              </w:rPr>
            </w:pPr>
            <w:r w:rsidRPr="004F7AB0">
              <w:rPr>
                <w:rFonts w:ascii="Arial" w:hAnsi="Arial"/>
                <w:sz w:val="22"/>
              </w:rPr>
              <w:t xml:space="preserve">m) El </w:t>
            </w:r>
            <w:r w:rsidR="00B56E5C">
              <w:rPr>
                <w:rFonts w:ascii="Arial" w:hAnsi="Arial"/>
                <w:sz w:val="22"/>
              </w:rPr>
              <w:t>“</w:t>
            </w:r>
            <w:r w:rsidRPr="004F7AB0">
              <w:rPr>
                <w:rFonts w:ascii="Arial" w:hAnsi="Arial"/>
                <w:sz w:val="22"/>
              </w:rPr>
              <w:t>destino final</w:t>
            </w:r>
            <w:r w:rsidR="00B56E5C">
              <w:rPr>
                <w:rFonts w:ascii="Arial" w:hAnsi="Arial"/>
                <w:sz w:val="22"/>
              </w:rPr>
              <w:t>”</w:t>
            </w:r>
            <w:r w:rsidRPr="004F7AB0">
              <w:rPr>
                <w:rFonts w:ascii="Arial" w:hAnsi="Arial"/>
                <w:sz w:val="22"/>
              </w:rPr>
              <w:t xml:space="preserve"> es: </w:t>
            </w:r>
            <w:r w:rsidRPr="004F7AB0">
              <w:rPr>
                <w:rFonts w:ascii="Arial" w:hAnsi="Arial"/>
                <w:i/>
                <w:color w:val="FF0000"/>
                <w:sz w:val="22"/>
              </w:rPr>
              <w:t>[ingrese destino final para la entrega de los bienes].</w:t>
            </w:r>
          </w:p>
          <w:p w14:paraId="03B79DCE" w14:textId="1C79A6D8" w:rsidR="00747CB8" w:rsidRPr="004F7AB0" w:rsidRDefault="00747CB8">
            <w:pPr>
              <w:pStyle w:val="BDSDefault"/>
              <w:rPr>
                <w:rFonts w:ascii="Arial" w:hAnsi="Arial" w:cs="Arial"/>
                <w:sz w:val="22"/>
                <w:szCs w:val="22"/>
              </w:rPr>
            </w:pPr>
            <w:r w:rsidRPr="004F7AB0">
              <w:rPr>
                <w:rFonts w:ascii="Arial" w:hAnsi="Arial"/>
                <w:sz w:val="22"/>
              </w:rPr>
              <w:t xml:space="preserve">z) </w:t>
            </w:r>
            <w:r w:rsidR="00B56E5C">
              <w:rPr>
                <w:rFonts w:ascii="Arial" w:hAnsi="Arial"/>
                <w:sz w:val="22"/>
              </w:rPr>
              <w:t>“</w:t>
            </w:r>
            <w:r w:rsidRPr="004F7AB0">
              <w:rPr>
                <w:rFonts w:ascii="Arial" w:hAnsi="Arial"/>
                <w:sz w:val="22"/>
              </w:rPr>
              <w:t>Comprador</w:t>
            </w:r>
            <w:r w:rsidR="00B56E5C">
              <w:rPr>
                <w:rFonts w:ascii="Arial" w:hAnsi="Arial"/>
                <w:sz w:val="22"/>
              </w:rPr>
              <w:t>”</w:t>
            </w:r>
            <w:r w:rsidRPr="004F7AB0">
              <w:rPr>
                <w:rFonts w:ascii="Arial" w:hAnsi="Arial"/>
                <w:sz w:val="22"/>
              </w:rPr>
              <w:t xml:space="preserve"> hace referencia al </w:t>
            </w:r>
            <w:r w:rsidR="00B56E5C">
              <w:rPr>
                <w:rFonts w:ascii="Arial" w:hAnsi="Arial"/>
                <w:sz w:val="22"/>
              </w:rPr>
              <w:t>“</w:t>
            </w:r>
            <w:r w:rsidRPr="004F7AB0">
              <w:rPr>
                <w:rFonts w:ascii="Arial" w:hAnsi="Arial"/>
                <w:sz w:val="22"/>
              </w:rPr>
              <w:t>país</w:t>
            </w:r>
            <w:r w:rsidR="00B56E5C">
              <w:rPr>
                <w:rFonts w:ascii="Arial" w:hAnsi="Arial"/>
                <w:sz w:val="22"/>
              </w:rPr>
              <w:t>”</w:t>
            </w:r>
            <w:r w:rsidRPr="004F7AB0">
              <w:rPr>
                <w:rFonts w:ascii="Arial" w:hAnsi="Arial"/>
                <w:sz w:val="22"/>
              </w:rPr>
              <w:t>, así como a la entidad prestataria/receptora designada por el Gobierno.</w:t>
            </w:r>
          </w:p>
        </w:tc>
      </w:tr>
      <w:tr w:rsidR="00747CB8" w:rsidRPr="00747CB8" w14:paraId="7E1CC767" w14:textId="77777777" w:rsidTr="00D93DE3">
        <w:tc>
          <w:tcPr>
            <w:tcW w:w="1832" w:type="dxa"/>
            <w:shd w:val="clear" w:color="auto" w:fill="FFFFFF"/>
          </w:tcPr>
          <w:p w14:paraId="0EDA1BAB"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2.2</w:t>
            </w:r>
          </w:p>
        </w:tc>
        <w:tc>
          <w:tcPr>
            <w:tcW w:w="8128" w:type="dxa"/>
            <w:shd w:val="clear" w:color="auto" w:fill="FFFFFF"/>
          </w:tcPr>
          <w:p w14:paraId="60642CEF" w14:textId="0608E866" w:rsidR="00747CB8" w:rsidRPr="004F7AB0" w:rsidRDefault="00747CB8" w:rsidP="001C47B7">
            <w:pPr>
              <w:pStyle w:val="BDSDefault"/>
              <w:rPr>
                <w:rFonts w:ascii="Arial" w:hAnsi="Arial" w:cs="Arial"/>
                <w:sz w:val="22"/>
                <w:szCs w:val="22"/>
              </w:rPr>
            </w:pPr>
            <w:r w:rsidRPr="004F7AB0">
              <w:rPr>
                <w:rFonts w:ascii="Arial" w:hAnsi="Arial"/>
                <w:sz w:val="22"/>
              </w:rPr>
              <w:t xml:space="preserve">La publicación de los Incoterms por la que se regirá el procedimiento será </w:t>
            </w:r>
            <w:r w:rsidRPr="004F7AB0">
              <w:rPr>
                <w:rFonts w:ascii="Arial" w:hAnsi="Arial"/>
                <w:i/>
                <w:color w:val="FF0000"/>
                <w:sz w:val="22"/>
              </w:rPr>
              <w:t xml:space="preserve">[ingrese </w:t>
            </w:r>
            <w:r w:rsidR="00B56E5C">
              <w:rPr>
                <w:rFonts w:ascii="Arial" w:hAnsi="Arial"/>
                <w:i/>
                <w:color w:val="FF0000"/>
                <w:sz w:val="22"/>
              </w:rPr>
              <w:t>“</w:t>
            </w:r>
            <w:r w:rsidRPr="004F7AB0">
              <w:rPr>
                <w:rFonts w:ascii="Arial" w:hAnsi="Arial"/>
                <w:i/>
                <w:color w:val="FF0000"/>
                <w:sz w:val="22"/>
              </w:rPr>
              <w:t>Incoterms 2010</w:t>
            </w:r>
            <w:r w:rsidR="00B56E5C">
              <w:rPr>
                <w:rFonts w:ascii="Arial" w:hAnsi="Arial"/>
                <w:i/>
                <w:color w:val="FF0000"/>
                <w:sz w:val="22"/>
              </w:rPr>
              <w:t>”</w:t>
            </w:r>
            <w:r w:rsidRPr="004F7AB0">
              <w:rPr>
                <w:rFonts w:ascii="Arial" w:hAnsi="Arial"/>
                <w:i/>
                <w:color w:val="FF0000"/>
                <w:sz w:val="22"/>
              </w:rPr>
              <w:t xml:space="preserve"> o el año de la publicación aplicable].</w:t>
            </w:r>
          </w:p>
        </w:tc>
      </w:tr>
      <w:tr w:rsidR="00747CB8" w:rsidRPr="00747CB8" w14:paraId="75DCD3A0" w14:textId="77777777" w:rsidTr="004F7AB0">
        <w:tc>
          <w:tcPr>
            <w:tcW w:w="1832" w:type="dxa"/>
            <w:shd w:val="clear" w:color="auto" w:fill="D9E2F3"/>
          </w:tcPr>
          <w:p w14:paraId="311AC0EA" w14:textId="4A7B3D6F" w:rsidR="00747CB8" w:rsidRPr="004F7AB0" w:rsidRDefault="00747CB8" w:rsidP="001C47B7">
            <w:pPr>
              <w:pStyle w:val="BDSHeading"/>
              <w:rPr>
                <w:rFonts w:ascii="Arial" w:hAnsi="Arial" w:cs="Arial"/>
                <w:sz w:val="22"/>
                <w:szCs w:val="22"/>
              </w:rPr>
            </w:pPr>
            <w:r w:rsidRPr="004F7AB0">
              <w:rPr>
                <w:rFonts w:ascii="Arial" w:hAnsi="Arial"/>
                <w:sz w:val="22"/>
              </w:rPr>
              <w:t>Condición general 2.7.</w:t>
            </w:r>
            <w:r w:rsidR="00F219B5">
              <w:rPr>
                <w:rFonts w:ascii="Arial" w:hAnsi="Arial"/>
                <w:sz w:val="22"/>
              </w:rPr>
              <w:t>j</w:t>
            </w:r>
            <w:r w:rsidRPr="004F7AB0">
              <w:rPr>
                <w:rFonts w:ascii="Arial" w:hAnsi="Arial"/>
                <w:sz w:val="22"/>
              </w:rPr>
              <w:t>)</w:t>
            </w:r>
          </w:p>
        </w:tc>
        <w:tc>
          <w:tcPr>
            <w:tcW w:w="8128" w:type="dxa"/>
            <w:shd w:val="clear" w:color="auto" w:fill="D9E2F3"/>
          </w:tcPr>
          <w:p w14:paraId="6A67ACA5" w14:textId="77777777" w:rsidR="00747CB8" w:rsidRPr="004F7AB0" w:rsidRDefault="00747CB8" w:rsidP="001C47B7">
            <w:pPr>
              <w:pStyle w:val="BDSDefault"/>
              <w:rPr>
                <w:rFonts w:ascii="Arial" w:hAnsi="Arial" w:cs="Arial"/>
                <w:sz w:val="22"/>
                <w:szCs w:val="22"/>
              </w:rPr>
            </w:pPr>
            <w:r w:rsidRPr="004F7AB0">
              <w:rPr>
                <w:rFonts w:ascii="Arial" w:hAnsi="Arial"/>
                <w:sz w:val="22"/>
              </w:rPr>
              <w:t>Otros documentos que forman parte integral del presente contrato son:</w:t>
            </w:r>
          </w:p>
          <w:p w14:paraId="26571567" w14:textId="77777777" w:rsidR="00747CB8" w:rsidRPr="004F7AB0" w:rsidRDefault="00747CB8" w:rsidP="001C47B7">
            <w:pPr>
              <w:pStyle w:val="BDSDefault"/>
              <w:rPr>
                <w:rFonts w:ascii="Arial" w:hAnsi="Arial" w:cs="Arial"/>
                <w:bCs/>
                <w:i/>
                <w:iCs/>
                <w:sz w:val="22"/>
                <w:szCs w:val="22"/>
              </w:rPr>
            </w:pPr>
            <w:r w:rsidRPr="004F7AB0">
              <w:rPr>
                <w:rFonts w:ascii="Arial" w:hAnsi="Arial"/>
                <w:i/>
                <w:color w:val="FF0000"/>
                <w:sz w:val="22"/>
              </w:rPr>
              <w:t>[ingrese la lista de documentos que procedan]</w:t>
            </w:r>
          </w:p>
        </w:tc>
      </w:tr>
      <w:tr w:rsidR="00747CB8" w:rsidRPr="00747CB8" w14:paraId="49281E1B" w14:textId="77777777" w:rsidTr="00D93DE3">
        <w:tc>
          <w:tcPr>
            <w:tcW w:w="1832" w:type="dxa"/>
            <w:shd w:val="clear" w:color="auto" w:fill="FFFFFF"/>
          </w:tcPr>
          <w:p w14:paraId="33AF9EB5"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5.2</w:t>
            </w:r>
          </w:p>
        </w:tc>
        <w:tc>
          <w:tcPr>
            <w:tcW w:w="8128" w:type="dxa"/>
            <w:shd w:val="clear" w:color="auto" w:fill="FFFFFF"/>
          </w:tcPr>
          <w:p w14:paraId="736849B6" w14:textId="77777777" w:rsidR="00747CB8" w:rsidRPr="004F7AB0" w:rsidRDefault="00747CB8" w:rsidP="001C47B7">
            <w:pPr>
              <w:pStyle w:val="BDSDefault"/>
              <w:rPr>
                <w:rFonts w:ascii="Arial" w:hAnsi="Arial" w:cs="Arial"/>
                <w:sz w:val="22"/>
                <w:szCs w:val="22"/>
              </w:rPr>
            </w:pPr>
            <w:r w:rsidRPr="004F7AB0">
              <w:rPr>
                <w:rFonts w:ascii="Arial" w:hAnsi="Arial"/>
                <w:sz w:val="22"/>
              </w:rPr>
              <w:t xml:space="preserve">El presente contrato se celebrará en lengua </w:t>
            </w:r>
            <w:r w:rsidRPr="004F7AB0">
              <w:rPr>
                <w:rFonts w:ascii="Arial" w:hAnsi="Arial"/>
                <w:i/>
                <w:color w:val="FF0000"/>
                <w:sz w:val="22"/>
              </w:rPr>
              <w:t>[ingresar]</w:t>
            </w:r>
            <w:r w:rsidRPr="004F7AB0">
              <w:rPr>
                <w:rFonts w:ascii="Arial" w:hAnsi="Arial"/>
                <w:sz w:val="22"/>
              </w:rPr>
              <w:t>.</w:t>
            </w:r>
          </w:p>
          <w:p w14:paraId="02E0C1A8" w14:textId="77777777" w:rsidR="00747CB8" w:rsidRPr="004F7AB0" w:rsidRDefault="00747CB8" w:rsidP="001C47B7">
            <w:pPr>
              <w:pStyle w:val="BDSDefault"/>
              <w:rPr>
                <w:rFonts w:ascii="Arial" w:hAnsi="Arial" w:cs="Arial"/>
                <w:sz w:val="22"/>
                <w:szCs w:val="22"/>
              </w:rPr>
            </w:pPr>
          </w:p>
          <w:p w14:paraId="03720B4C" w14:textId="77777777" w:rsidR="00747CB8" w:rsidRPr="004F7AB0" w:rsidRDefault="00747CB8" w:rsidP="001C47B7">
            <w:pPr>
              <w:pStyle w:val="BDSDefault"/>
              <w:rPr>
                <w:rFonts w:ascii="Arial" w:hAnsi="Arial" w:cs="Arial"/>
                <w:sz w:val="22"/>
                <w:szCs w:val="22"/>
              </w:rPr>
            </w:pPr>
            <w:r w:rsidRPr="004F7AB0">
              <w:rPr>
                <w:rFonts w:ascii="Arial" w:hAnsi="Arial"/>
                <w:sz w:val="22"/>
              </w:rPr>
              <w:t xml:space="preserve">La lengua </w:t>
            </w:r>
            <w:r w:rsidRPr="004F7AB0">
              <w:rPr>
                <w:rFonts w:ascii="Arial" w:hAnsi="Arial"/>
                <w:i/>
                <w:color w:val="FF0000"/>
                <w:sz w:val="22"/>
              </w:rPr>
              <w:t>[ingrese idioma]</w:t>
            </w:r>
            <w:r w:rsidRPr="004F7AB0">
              <w:rPr>
                <w:rFonts w:ascii="Arial" w:hAnsi="Arial"/>
                <w:color w:val="FF0000"/>
                <w:sz w:val="22"/>
              </w:rPr>
              <w:t xml:space="preserve"> </w:t>
            </w:r>
            <w:r w:rsidRPr="004F7AB0">
              <w:rPr>
                <w:rFonts w:ascii="Arial" w:hAnsi="Arial"/>
                <w:sz w:val="22"/>
              </w:rPr>
              <w:t>se considerará el idioma principal.</w:t>
            </w:r>
          </w:p>
        </w:tc>
      </w:tr>
      <w:tr w:rsidR="00747CB8" w:rsidRPr="00747CB8" w14:paraId="18AB71A9" w14:textId="77777777" w:rsidTr="004F7AB0">
        <w:tc>
          <w:tcPr>
            <w:tcW w:w="1832" w:type="dxa"/>
            <w:shd w:val="clear" w:color="auto" w:fill="D9E2F3"/>
          </w:tcPr>
          <w:p w14:paraId="2317C4D2"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6.1</w:t>
            </w:r>
          </w:p>
        </w:tc>
        <w:tc>
          <w:tcPr>
            <w:tcW w:w="8128" w:type="dxa"/>
            <w:shd w:val="clear" w:color="auto" w:fill="D9E2F3"/>
          </w:tcPr>
          <w:p w14:paraId="61E680BB" w14:textId="77777777" w:rsidR="00747CB8" w:rsidRPr="004F7AB0" w:rsidRDefault="00747CB8" w:rsidP="001C47B7">
            <w:pPr>
              <w:spacing w:before="60" w:after="60"/>
              <w:jc w:val="both"/>
              <w:rPr>
                <w:rFonts w:cs="Arial"/>
                <w:sz w:val="22"/>
                <w:szCs w:val="22"/>
              </w:rPr>
            </w:pPr>
            <w:r w:rsidRPr="004F7AB0">
              <w:rPr>
                <w:sz w:val="22"/>
              </w:rPr>
              <w:t xml:space="preserve">El miembro al mando es </w:t>
            </w:r>
            <w:r w:rsidRPr="004F7AB0">
              <w:rPr>
                <w:i/>
                <w:color w:val="FF0000"/>
                <w:sz w:val="22"/>
              </w:rPr>
              <w:t>[ingrese el nombre del miembro]</w:t>
            </w:r>
          </w:p>
          <w:p w14:paraId="62E57AF8" w14:textId="77777777" w:rsidR="00747CB8" w:rsidRPr="004F7AB0" w:rsidRDefault="00747CB8" w:rsidP="001C47B7">
            <w:pPr>
              <w:pStyle w:val="BDSDefault"/>
              <w:rPr>
                <w:rFonts w:ascii="Arial" w:hAnsi="Arial" w:cs="Arial"/>
                <w:i/>
                <w:iCs/>
                <w:sz w:val="22"/>
                <w:szCs w:val="22"/>
              </w:rPr>
            </w:pPr>
            <w:r w:rsidRPr="004F7AB0">
              <w:rPr>
                <w:rFonts w:ascii="Arial" w:hAnsi="Arial"/>
                <w:i/>
                <w:color w:val="FF0000"/>
                <w:sz w:val="22"/>
              </w:rPr>
              <w:t>[Nota: Si el proveedor es una empresa conjunta u otra forma de asociación de más de una entidad, se debería ingresar aquí el nombre de la entidad cuya dirección se especifique en la condición especial 6.1. Si el proveedor consta de una sola entidad, se deberá borrar esta condición especial 6.1 de las condiciones especiales.]</w:t>
            </w:r>
          </w:p>
        </w:tc>
      </w:tr>
      <w:tr w:rsidR="00747CB8" w:rsidRPr="00747CB8" w14:paraId="68F15273" w14:textId="77777777" w:rsidTr="00D93DE3">
        <w:tc>
          <w:tcPr>
            <w:tcW w:w="1832" w:type="dxa"/>
            <w:shd w:val="clear" w:color="auto" w:fill="FFFFFF"/>
          </w:tcPr>
          <w:p w14:paraId="043413A6"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8.1</w:t>
            </w:r>
          </w:p>
        </w:tc>
        <w:tc>
          <w:tcPr>
            <w:tcW w:w="8128" w:type="dxa"/>
            <w:shd w:val="clear" w:color="auto" w:fill="FFFFFF"/>
          </w:tcPr>
          <w:p w14:paraId="5CE28412" w14:textId="77777777" w:rsidR="00747CB8" w:rsidRPr="004F7AB0" w:rsidRDefault="00747CB8" w:rsidP="001C47B7">
            <w:pPr>
              <w:pStyle w:val="BDSDefault"/>
              <w:rPr>
                <w:rFonts w:ascii="Arial" w:hAnsi="Arial" w:cs="Arial"/>
                <w:sz w:val="22"/>
                <w:szCs w:val="22"/>
              </w:rPr>
            </w:pPr>
            <w:r w:rsidRPr="004F7AB0">
              <w:rPr>
                <w:rFonts w:ascii="Arial" w:hAnsi="Arial"/>
                <w:sz w:val="22"/>
              </w:rPr>
              <w:t>En caso de que deban entregarse notificaciones al comprador, a continuación figuran el nombre y la dirección de la persona a la que deben enviarse:</w:t>
            </w:r>
          </w:p>
          <w:p w14:paraId="78F18C4A" w14:textId="4DAF9CEE" w:rsidR="00747CB8" w:rsidRPr="004F7AB0" w:rsidRDefault="00747CB8" w:rsidP="00747CB8">
            <w:pPr>
              <w:pStyle w:val="BDSTextIndented"/>
              <w:rPr>
                <w:rFonts w:ascii="Arial" w:hAnsi="Arial" w:cs="Arial"/>
                <w:sz w:val="22"/>
                <w:szCs w:val="22"/>
              </w:rPr>
            </w:pPr>
            <w:r w:rsidRPr="004F7AB0">
              <w:rPr>
                <w:rFonts w:ascii="Arial" w:hAnsi="Arial"/>
                <w:i/>
                <w:color w:val="FF0000"/>
                <w:sz w:val="22"/>
              </w:rPr>
              <w:t>[nombre legal completo del comprador]</w:t>
            </w:r>
            <w:r w:rsidRPr="004F7AB0">
              <w:rPr>
                <w:rFonts w:ascii="Arial" w:hAnsi="Arial"/>
                <w:color w:val="FF0000"/>
                <w:sz w:val="22"/>
              </w:rPr>
              <w:t xml:space="preserve"> </w:t>
            </w:r>
            <w:r w:rsidRPr="004F7AB0">
              <w:rPr>
                <w:rFonts w:ascii="Arial" w:hAnsi="Arial"/>
                <w:sz w:val="22"/>
              </w:rPr>
              <w:br/>
              <w:t xml:space="preserve">A la atención de: </w:t>
            </w:r>
            <w:r w:rsidRPr="004F7AB0">
              <w:rPr>
                <w:rFonts w:ascii="Arial" w:hAnsi="Arial"/>
                <w:i/>
                <w:color w:val="FF0000"/>
                <w:sz w:val="22"/>
              </w:rPr>
              <w:t>[</w:t>
            </w:r>
            <w:r w:rsidR="00532047">
              <w:rPr>
                <w:rFonts w:ascii="Arial" w:hAnsi="Arial"/>
                <w:i/>
                <w:color w:val="FF0000"/>
                <w:sz w:val="22"/>
              </w:rPr>
              <w:t>c</w:t>
            </w:r>
            <w:r w:rsidRPr="004F7AB0">
              <w:rPr>
                <w:rFonts w:ascii="Arial" w:hAnsi="Arial"/>
                <w:i/>
                <w:color w:val="FF0000"/>
                <w:sz w:val="22"/>
              </w:rPr>
              <w:t>a</w:t>
            </w:r>
            <w:r w:rsidR="00532047">
              <w:rPr>
                <w:rFonts w:ascii="Arial" w:hAnsi="Arial"/>
                <w:i/>
                <w:color w:val="FF0000"/>
                <w:sz w:val="22"/>
              </w:rPr>
              <w:t>rg</w:t>
            </w:r>
            <w:r w:rsidRPr="004F7AB0">
              <w:rPr>
                <w:rFonts w:ascii="Arial" w:hAnsi="Arial"/>
                <w:i/>
                <w:color w:val="FF0000"/>
                <w:sz w:val="22"/>
              </w:rPr>
              <w:t>o del oficial autorizado]</w:t>
            </w:r>
            <w:r w:rsidRPr="004F7AB0">
              <w:rPr>
                <w:rFonts w:ascii="Arial" w:hAnsi="Arial"/>
                <w:sz w:val="22"/>
              </w:rPr>
              <w:br/>
              <w:t xml:space="preserve">Dirección: </w:t>
            </w:r>
            <w:r w:rsidRPr="004F7AB0">
              <w:rPr>
                <w:rFonts w:ascii="Arial" w:hAnsi="Arial"/>
                <w:i/>
                <w:color w:val="FF0000"/>
                <w:sz w:val="22"/>
              </w:rPr>
              <w:t>[ingrese la dirección postal]</w:t>
            </w:r>
            <w:r w:rsidRPr="004F7AB0">
              <w:rPr>
                <w:rFonts w:ascii="Arial" w:hAnsi="Arial"/>
                <w:sz w:val="22"/>
              </w:rPr>
              <w:br/>
              <w:t xml:space="preserve">Correo electrónico: </w:t>
            </w:r>
            <w:r w:rsidRPr="004F7AB0">
              <w:rPr>
                <w:rFonts w:ascii="Arial" w:hAnsi="Arial"/>
                <w:i/>
                <w:color w:val="FF0000"/>
                <w:sz w:val="22"/>
              </w:rPr>
              <w:t>[ingrese la dirección de correo electrónico]</w:t>
            </w:r>
          </w:p>
          <w:p w14:paraId="659FE658" w14:textId="77777777" w:rsidR="00747CB8" w:rsidRPr="004F7AB0" w:rsidRDefault="00747CB8" w:rsidP="001C47B7">
            <w:pPr>
              <w:pStyle w:val="BDSDefault"/>
              <w:rPr>
                <w:rFonts w:ascii="Arial" w:hAnsi="Arial" w:cs="Arial"/>
                <w:sz w:val="22"/>
                <w:szCs w:val="22"/>
              </w:rPr>
            </w:pPr>
            <w:r w:rsidRPr="004F7AB0">
              <w:rPr>
                <w:rFonts w:ascii="Arial" w:hAnsi="Arial"/>
                <w:sz w:val="22"/>
              </w:rPr>
              <w:t>En caso de que deban entregarse notificaciones al proveedor, a continuación figuran el nombre y la dirección de la persona a la que deben enviarse:</w:t>
            </w:r>
          </w:p>
          <w:p w14:paraId="4254BAB9" w14:textId="652441AE" w:rsidR="00747CB8" w:rsidRPr="004F7AB0" w:rsidRDefault="00747CB8" w:rsidP="001C47B7">
            <w:pPr>
              <w:pStyle w:val="BDSTextIndented"/>
              <w:rPr>
                <w:rFonts w:ascii="Arial" w:hAnsi="Arial" w:cs="Arial"/>
                <w:sz w:val="22"/>
                <w:szCs w:val="22"/>
              </w:rPr>
            </w:pPr>
            <w:r w:rsidRPr="004F7AB0">
              <w:rPr>
                <w:rFonts w:ascii="Arial" w:hAnsi="Arial"/>
                <w:i/>
                <w:color w:val="FF0000"/>
                <w:sz w:val="22"/>
              </w:rPr>
              <w:t>[nombre legal completo del proveedor]</w:t>
            </w:r>
            <w:r w:rsidRPr="004F7AB0">
              <w:rPr>
                <w:rFonts w:ascii="Arial" w:hAnsi="Arial"/>
                <w:color w:val="FF0000"/>
                <w:sz w:val="22"/>
              </w:rPr>
              <w:t xml:space="preserve"> </w:t>
            </w:r>
            <w:r w:rsidRPr="004F7AB0">
              <w:rPr>
                <w:rFonts w:ascii="Arial" w:hAnsi="Arial"/>
                <w:sz w:val="22"/>
              </w:rPr>
              <w:br/>
              <w:t xml:space="preserve">A la atención de: </w:t>
            </w:r>
            <w:r w:rsidRPr="004F7AB0">
              <w:rPr>
                <w:rFonts w:ascii="Arial" w:hAnsi="Arial"/>
                <w:i/>
                <w:color w:val="FF0000"/>
                <w:sz w:val="22"/>
              </w:rPr>
              <w:t>[</w:t>
            </w:r>
            <w:r w:rsidR="002353F7">
              <w:rPr>
                <w:rFonts w:ascii="Arial" w:hAnsi="Arial"/>
                <w:i/>
                <w:color w:val="FF0000"/>
                <w:sz w:val="22"/>
              </w:rPr>
              <w:t>cargo</w:t>
            </w:r>
            <w:r w:rsidR="002353F7" w:rsidRPr="004F7AB0">
              <w:rPr>
                <w:rFonts w:ascii="Arial" w:hAnsi="Arial"/>
                <w:i/>
                <w:color w:val="FF0000"/>
                <w:sz w:val="22"/>
              </w:rPr>
              <w:t xml:space="preserve"> </w:t>
            </w:r>
            <w:r w:rsidRPr="004F7AB0">
              <w:rPr>
                <w:rFonts w:ascii="Arial" w:hAnsi="Arial"/>
                <w:i/>
                <w:color w:val="FF0000"/>
                <w:sz w:val="22"/>
              </w:rPr>
              <w:t>de la persona autorizada]</w:t>
            </w:r>
            <w:r w:rsidRPr="004F7AB0">
              <w:rPr>
                <w:rFonts w:ascii="Arial" w:hAnsi="Arial"/>
                <w:sz w:val="22"/>
              </w:rPr>
              <w:br/>
              <w:t xml:space="preserve">Dirección: </w:t>
            </w:r>
            <w:r w:rsidRPr="004F7AB0">
              <w:rPr>
                <w:rFonts w:ascii="Arial" w:hAnsi="Arial"/>
                <w:i/>
                <w:color w:val="FF0000"/>
                <w:sz w:val="22"/>
              </w:rPr>
              <w:t>[ingrese la dirección postal]</w:t>
            </w:r>
            <w:r w:rsidRPr="004F7AB0">
              <w:rPr>
                <w:rFonts w:ascii="Arial" w:hAnsi="Arial"/>
                <w:sz w:val="22"/>
              </w:rPr>
              <w:br/>
              <w:t xml:space="preserve">Correo electrónico: </w:t>
            </w:r>
            <w:r w:rsidRPr="004F7AB0">
              <w:rPr>
                <w:rFonts w:ascii="Arial" w:hAnsi="Arial"/>
                <w:i/>
                <w:color w:val="FF0000"/>
                <w:sz w:val="22"/>
              </w:rPr>
              <w:t>[ingrese la dirección de correo electrónico]</w:t>
            </w:r>
          </w:p>
          <w:p w14:paraId="478C359B" w14:textId="77777777" w:rsidR="00747CB8" w:rsidRPr="004F7AB0" w:rsidRDefault="00747CB8" w:rsidP="001C47B7">
            <w:pPr>
              <w:pStyle w:val="BDSTextIndented"/>
              <w:rPr>
                <w:rFonts w:ascii="Arial" w:hAnsi="Arial" w:cs="Arial"/>
                <w:b/>
                <w:sz w:val="22"/>
                <w:szCs w:val="22"/>
              </w:rPr>
            </w:pPr>
          </w:p>
        </w:tc>
      </w:tr>
      <w:tr w:rsidR="00747CB8" w:rsidRPr="00747CB8" w14:paraId="7814FC2E" w14:textId="77777777" w:rsidTr="004F7AB0">
        <w:tc>
          <w:tcPr>
            <w:tcW w:w="1832" w:type="dxa"/>
            <w:shd w:val="clear" w:color="auto" w:fill="D9E2F3"/>
          </w:tcPr>
          <w:p w14:paraId="0CF4E923"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8.2</w:t>
            </w:r>
          </w:p>
        </w:tc>
        <w:tc>
          <w:tcPr>
            <w:tcW w:w="8128" w:type="dxa"/>
            <w:shd w:val="clear" w:color="auto" w:fill="D9E2F3"/>
          </w:tcPr>
          <w:p w14:paraId="2AA091A6" w14:textId="77777777" w:rsidR="00747CB8" w:rsidRPr="004F7AB0" w:rsidRDefault="00747CB8" w:rsidP="001C47B7">
            <w:pPr>
              <w:pStyle w:val="BDSDefault"/>
              <w:rPr>
                <w:rFonts w:ascii="Arial" w:hAnsi="Arial" w:cs="Arial"/>
                <w:sz w:val="22"/>
                <w:szCs w:val="22"/>
              </w:rPr>
            </w:pPr>
            <w:r w:rsidRPr="004F7AB0">
              <w:rPr>
                <w:rFonts w:ascii="Arial" w:hAnsi="Arial"/>
                <w:sz w:val="22"/>
              </w:rPr>
              <w:t>En caso de que deban notificarse cambios de dirección al comprador, a continuación figuran el nombre y la dirección de la persona a la que deben enviarse:</w:t>
            </w:r>
          </w:p>
          <w:p w14:paraId="6D004E0A" w14:textId="3AF8ADA4" w:rsidR="00747CB8" w:rsidRPr="004F7AB0" w:rsidRDefault="00747CB8" w:rsidP="001C47B7">
            <w:pPr>
              <w:pStyle w:val="BDSTextIndented"/>
              <w:rPr>
                <w:rFonts w:ascii="Arial" w:hAnsi="Arial" w:cs="Arial"/>
                <w:sz w:val="22"/>
                <w:szCs w:val="22"/>
              </w:rPr>
            </w:pPr>
            <w:r w:rsidRPr="004F7AB0">
              <w:rPr>
                <w:rFonts w:ascii="Arial" w:hAnsi="Arial"/>
                <w:i/>
                <w:color w:val="FF0000"/>
                <w:sz w:val="22"/>
              </w:rPr>
              <w:t>[nombre legal completo del comprador]</w:t>
            </w:r>
            <w:r w:rsidRPr="004F7AB0">
              <w:rPr>
                <w:rFonts w:ascii="Arial" w:hAnsi="Arial"/>
                <w:color w:val="FF0000"/>
                <w:sz w:val="22"/>
              </w:rPr>
              <w:t xml:space="preserve"> </w:t>
            </w:r>
            <w:r w:rsidRPr="004F7AB0">
              <w:rPr>
                <w:rFonts w:ascii="Arial" w:hAnsi="Arial"/>
                <w:sz w:val="22"/>
              </w:rPr>
              <w:br/>
              <w:t xml:space="preserve">A la atención de: </w:t>
            </w:r>
            <w:r w:rsidRPr="004F7AB0">
              <w:rPr>
                <w:rFonts w:ascii="Arial" w:hAnsi="Arial"/>
                <w:i/>
                <w:color w:val="FF0000"/>
                <w:sz w:val="22"/>
              </w:rPr>
              <w:t>[</w:t>
            </w:r>
            <w:r w:rsidR="002353F7">
              <w:rPr>
                <w:rFonts w:ascii="Arial" w:hAnsi="Arial"/>
                <w:i/>
                <w:color w:val="FF0000"/>
                <w:sz w:val="22"/>
              </w:rPr>
              <w:t>cargo</w:t>
            </w:r>
            <w:r w:rsidR="002353F7" w:rsidRPr="004F7AB0">
              <w:rPr>
                <w:rFonts w:ascii="Arial" w:hAnsi="Arial"/>
                <w:i/>
                <w:color w:val="FF0000"/>
                <w:sz w:val="22"/>
              </w:rPr>
              <w:t xml:space="preserve"> </w:t>
            </w:r>
            <w:r w:rsidRPr="004F7AB0">
              <w:rPr>
                <w:rFonts w:ascii="Arial" w:hAnsi="Arial"/>
                <w:i/>
                <w:color w:val="FF0000"/>
                <w:sz w:val="22"/>
              </w:rPr>
              <w:t>del oficial autorizado]</w:t>
            </w:r>
            <w:r w:rsidRPr="004F7AB0">
              <w:rPr>
                <w:rFonts w:ascii="Arial" w:hAnsi="Arial"/>
                <w:sz w:val="22"/>
              </w:rPr>
              <w:br/>
              <w:t>Dirección:</w:t>
            </w:r>
            <w:r w:rsidRPr="004F7AB0">
              <w:rPr>
                <w:rFonts w:ascii="Arial" w:hAnsi="Arial"/>
                <w:sz w:val="22"/>
              </w:rPr>
              <w:br/>
              <w:t>Correo electrónico:</w:t>
            </w:r>
          </w:p>
          <w:p w14:paraId="3FBED370" w14:textId="77777777" w:rsidR="00747CB8" w:rsidRPr="004F7AB0" w:rsidRDefault="00747CB8" w:rsidP="001C47B7">
            <w:pPr>
              <w:pStyle w:val="BDSDefault"/>
              <w:rPr>
                <w:rFonts w:ascii="Arial" w:hAnsi="Arial" w:cs="Arial"/>
                <w:sz w:val="22"/>
                <w:szCs w:val="22"/>
              </w:rPr>
            </w:pPr>
            <w:r w:rsidRPr="004F7AB0">
              <w:rPr>
                <w:rFonts w:ascii="Arial" w:hAnsi="Arial"/>
                <w:sz w:val="22"/>
              </w:rPr>
              <w:t>En caso de que deban notificarse cambios de dirección al proveedor, a continuación figuran el nombre y la dirección de la persona a la que deben enviarse:</w:t>
            </w:r>
          </w:p>
          <w:p w14:paraId="16C248A1" w14:textId="712A48F6" w:rsidR="00747CB8" w:rsidRPr="004F7AB0" w:rsidRDefault="00747CB8" w:rsidP="001C47B7">
            <w:pPr>
              <w:pStyle w:val="BDSTextIndented"/>
              <w:rPr>
                <w:rFonts w:ascii="Arial" w:hAnsi="Arial" w:cs="Arial"/>
                <w:sz w:val="22"/>
                <w:szCs w:val="22"/>
              </w:rPr>
            </w:pPr>
            <w:r w:rsidRPr="004F7AB0">
              <w:rPr>
                <w:rFonts w:ascii="Arial" w:hAnsi="Arial"/>
                <w:i/>
                <w:color w:val="FF0000"/>
                <w:sz w:val="22"/>
              </w:rPr>
              <w:t>[nombre legal completo del proveedor]</w:t>
            </w:r>
            <w:r w:rsidRPr="004F7AB0">
              <w:rPr>
                <w:rFonts w:ascii="Arial" w:hAnsi="Arial"/>
                <w:color w:val="FF0000"/>
                <w:sz w:val="22"/>
              </w:rPr>
              <w:t xml:space="preserve"> </w:t>
            </w:r>
            <w:r w:rsidRPr="004F7AB0">
              <w:rPr>
                <w:rFonts w:ascii="Arial" w:hAnsi="Arial"/>
                <w:sz w:val="22"/>
              </w:rPr>
              <w:br/>
              <w:t xml:space="preserve">A la atención de: </w:t>
            </w:r>
            <w:r w:rsidRPr="004F7AB0">
              <w:rPr>
                <w:rFonts w:ascii="Arial" w:hAnsi="Arial"/>
                <w:i/>
                <w:color w:val="FF0000"/>
                <w:sz w:val="22"/>
              </w:rPr>
              <w:t>[</w:t>
            </w:r>
            <w:r w:rsidR="002353F7">
              <w:rPr>
                <w:rFonts w:ascii="Arial" w:hAnsi="Arial"/>
                <w:i/>
                <w:color w:val="FF0000"/>
                <w:sz w:val="22"/>
              </w:rPr>
              <w:t>cargo</w:t>
            </w:r>
            <w:r w:rsidR="002353F7" w:rsidRPr="004F7AB0">
              <w:rPr>
                <w:rFonts w:ascii="Arial" w:hAnsi="Arial"/>
                <w:i/>
                <w:color w:val="FF0000"/>
                <w:sz w:val="22"/>
              </w:rPr>
              <w:t xml:space="preserve"> </w:t>
            </w:r>
            <w:r w:rsidRPr="004F7AB0">
              <w:rPr>
                <w:rFonts w:ascii="Arial" w:hAnsi="Arial"/>
                <w:i/>
                <w:color w:val="FF0000"/>
                <w:sz w:val="22"/>
              </w:rPr>
              <w:t>del oficial autorizado]</w:t>
            </w:r>
            <w:r w:rsidRPr="004F7AB0">
              <w:rPr>
                <w:rFonts w:ascii="Arial" w:hAnsi="Arial"/>
                <w:sz w:val="22"/>
              </w:rPr>
              <w:br/>
              <w:t>Dirección:</w:t>
            </w:r>
            <w:r w:rsidRPr="004F7AB0">
              <w:rPr>
                <w:rFonts w:ascii="Arial" w:hAnsi="Arial"/>
                <w:sz w:val="22"/>
              </w:rPr>
              <w:br/>
              <w:t>Correo electrónico:</w:t>
            </w:r>
          </w:p>
          <w:p w14:paraId="36691345" w14:textId="77777777" w:rsidR="00747CB8" w:rsidRPr="004F7AB0" w:rsidRDefault="00747CB8" w:rsidP="001C47B7">
            <w:pPr>
              <w:pStyle w:val="BDSTextIndented"/>
              <w:rPr>
                <w:rFonts w:ascii="Arial" w:hAnsi="Arial" w:cs="Arial"/>
                <w:b/>
                <w:bCs/>
                <w:sz w:val="22"/>
                <w:szCs w:val="22"/>
              </w:rPr>
            </w:pPr>
          </w:p>
        </w:tc>
      </w:tr>
      <w:tr w:rsidR="00747CB8" w:rsidRPr="00747CB8" w14:paraId="42B3E493" w14:textId="77777777" w:rsidTr="00D93DE3">
        <w:tc>
          <w:tcPr>
            <w:tcW w:w="1832" w:type="dxa"/>
            <w:shd w:val="clear" w:color="auto" w:fill="FFFFFF"/>
          </w:tcPr>
          <w:p w14:paraId="581B60CD"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9.2</w:t>
            </w:r>
          </w:p>
        </w:tc>
        <w:tc>
          <w:tcPr>
            <w:tcW w:w="8128" w:type="dxa"/>
            <w:shd w:val="clear" w:color="auto" w:fill="FFFFFF"/>
          </w:tcPr>
          <w:p w14:paraId="2D5D8E7C" w14:textId="7B40AC2B" w:rsidR="00747CB8" w:rsidRPr="004F7AB0" w:rsidRDefault="00747CB8" w:rsidP="001C47B7">
            <w:pPr>
              <w:pStyle w:val="BDSDefault"/>
              <w:rPr>
                <w:rFonts w:ascii="Arial" w:hAnsi="Arial" w:cs="Arial"/>
                <w:sz w:val="22"/>
                <w:szCs w:val="22"/>
              </w:rPr>
            </w:pPr>
            <w:r w:rsidRPr="004F7AB0">
              <w:rPr>
                <w:rFonts w:ascii="Arial" w:hAnsi="Arial"/>
                <w:sz w:val="22"/>
              </w:rPr>
              <w:t xml:space="preserve">Las controversias derivadas del presente contrato que las partes no logren resolver ateniéndose al párrafo 1 de la cláusula 9 de las </w:t>
            </w:r>
            <w:r w:rsidR="009D6F0A">
              <w:rPr>
                <w:rFonts w:ascii="Arial" w:hAnsi="Arial"/>
                <w:sz w:val="22"/>
              </w:rPr>
              <w:t>Condiciones generales aplicables al contrato</w:t>
            </w:r>
            <w:r w:rsidRPr="004F7AB0">
              <w:rPr>
                <w:rFonts w:ascii="Arial" w:hAnsi="Arial"/>
                <w:sz w:val="22"/>
              </w:rPr>
              <w:t xml:space="preserve"> se dirimirán mediante arbitraje según las disposiciones siguientes:</w:t>
            </w:r>
          </w:p>
          <w:p w14:paraId="7930081B" w14:textId="77777777" w:rsidR="00747CB8" w:rsidRPr="004F7AB0" w:rsidRDefault="00747CB8" w:rsidP="001C47B7">
            <w:pPr>
              <w:pStyle w:val="BDSDefault"/>
              <w:rPr>
                <w:rFonts w:ascii="Arial" w:hAnsi="Arial" w:cs="Arial"/>
                <w:bCs/>
                <w:i/>
                <w:iCs/>
                <w:sz w:val="22"/>
                <w:szCs w:val="22"/>
              </w:rPr>
            </w:pPr>
            <w:r w:rsidRPr="004F7AB0">
              <w:rPr>
                <w:rFonts w:ascii="Arial" w:hAnsi="Arial"/>
                <w:i/>
                <w:color w:val="FF0000"/>
                <w:sz w:val="22"/>
              </w:rPr>
              <w:t>[ingrese disposiciones sobre el arbitraje, incluyendo el lugar de celebración del procedimiento arbitral]</w:t>
            </w:r>
          </w:p>
        </w:tc>
      </w:tr>
      <w:tr w:rsidR="00747CB8" w:rsidRPr="00747CB8" w14:paraId="2CCCB4EF" w14:textId="77777777" w:rsidTr="004F7AB0">
        <w:tc>
          <w:tcPr>
            <w:tcW w:w="1832" w:type="dxa"/>
            <w:shd w:val="clear" w:color="auto" w:fill="D9E2F3"/>
          </w:tcPr>
          <w:p w14:paraId="0A54C37B"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11.1</w:t>
            </w:r>
          </w:p>
        </w:tc>
        <w:tc>
          <w:tcPr>
            <w:tcW w:w="8128" w:type="dxa"/>
            <w:shd w:val="clear" w:color="auto" w:fill="D9E2F3"/>
          </w:tcPr>
          <w:p w14:paraId="70DC049F" w14:textId="77777777" w:rsidR="00747CB8" w:rsidRPr="004F7AB0" w:rsidRDefault="00747CB8" w:rsidP="001C47B7">
            <w:pPr>
              <w:pStyle w:val="BDSDefault"/>
              <w:rPr>
                <w:rFonts w:ascii="Arial" w:hAnsi="Arial" w:cs="Arial"/>
                <w:b/>
                <w:sz w:val="22"/>
                <w:szCs w:val="22"/>
              </w:rPr>
            </w:pPr>
            <w:r w:rsidRPr="004F7AB0">
              <w:rPr>
                <w:rFonts w:ascii="Arial" w:hAnsi="Arial"/>
                <w:b/>
                <w:sz w:val="22"/>
              </w:rPr>
              <w:t>Entrega y documentación</w:t>
            </w:r>
          </w:p>
          <w:p w14:paraId="43AA37C8" w14:textId="77777777" w:rsidR="00747CB8" w:rsidRPr="004F7AB0" w:rsidRDefault="00747CB8" w:rsidP="001C47B7">
            <w:pPr>
              <w:pStyle w:val="BDSDefault"/>
              <w:rPr>
                <w:rFonts w:ascii="Arial" w:hAnsi="Arial" w:cs="Arial"/>
                <w:sz w:val="22"/>
                <w:szCs w:val="22"/>
              </w:rPr>
            </w:pPr>
            <w:r w:rsidRPr="004F7AB0">
              <w:rPr>
                <w:rFonts w:ascii="Arial" w:hAnsi="Arial"/>
                <w:sz w:val="22"/>
              </w:rPr>
              <w:t>Para bienes suministrados desde fuera del país del comprador:</w:t>
            </w:r>
          </w:p>
          <w:p w14:paraId="742ABC69" w14:textId="77777777" w:rsidR="00747CB8" w:rsidRPr="004F7AB0" w:rsidRDefault="00747CB8" w:rsidP="001C47B7">
            <w:pPr>
              <w:pStyle w:val="BDSDefault"/>
              <w:rPr>
                <w:rFonts w:ascii="Arial" w:hAnsi="Arial" w:cs="Arial"/>
                <w:bCs/>
                <w:i/>
                <w:color w:val="FF0000"/>
                <w:sz w:val="22"/>
                <w:szCs w:val="22"/>
              </w:rPr>
            </w:pPr>
            <w:r w:rsidRPr="004F7AB0">
              <w:rPr>
                <w:rFonts w:ascii="Arial" w:hAnsi="Arial"/>
                <w:i/>
                <w:color w:val="FF0000"/>
                <w:sz w:val="22"/>
              </w:rPr>
              <w:t>[Nota: Las siguientes disposiciones se ofrecen a modo de ejemplo de disposiciones aceptables. El comprador también podría proponer disposiciones alternativas]</w:t>
            </w:r>
          </w:p>
          <w:p w14:paraId="268AF04C" w14:textId="77777777" w:rsidR="00747CB8" w:rsidRPr="004F7AB0" w:rsidRDefault="00747CB8" w:rsidP="001C47B7">
            <w:pPr>
              <w:pStyle w:val="BDSDefault"/>
              <w:rPr>
                <w:rFonts w:ascii="Arial" w:hAnsi="Arial" w:cs="Arial"/>
                <w:sz w:val="22"/>
                <w:szCs w:val="22"/>
              </w:rPr>
            </w:pPr>
            <w:r w:rsidRPr="004F7AB0">
              <w:rPr>
                <w:rFonts w:ascii="Arial" w:hAnsi="Arial"/>
                <w:sz w:val="22"/>
              </w:rPr>
              <w:t>(Términos CIP)</w:t>
            </w:r>
          </w:p>
          <w:p w14:paraId="3B3159AB" w14:textId="77777777" w:rsidR="00747CB8" w:rsidRPr="004F7AB0" w:rsidRDefault="00747CB8" w:rsidP="001C47B7">
            <w:pPr>
              <w:pStyle w:val="BDSDefault"/>
              <w:rPr>
                <w:rFonts w:ascii="Arial" w:hAnsi="Arial" w:cs="Arial"/>
                <w:sz w:val="22"/>
                <w:szCs w:val="22"/>
              </w:rPr>
            </w:pPr>
            <w:r w:rsidRPr="004F7AB0">
              <w:rPr>
                <w:rFonts w:ascii="Arial" w:hAnsi="Arial"/>
                <w:sz w:val="22"/>
              </w:rPr>
              <w:t>En el momento del envío, el proveedor notificará al comprador y a la empresa aseguradora por escrito todos los detalles del envío, entre ellos el número de contrato, la descripción de los bienes que se envían, la cantidad, el buque, el número y la fecha del conocimiento de embarque, el puerto de carga, la fecha del envío, el puerto de descarga, etcétera. El proveedor enviará por fax o por correo electrónico, así como por servicio de mensajería física, los siguientes documentos al comprador, con copia a la empresa aseguradora:</w:t>
            </w:r>
          </w:p>
          <w:p w14:paraId="6F49C897" w14:textId="77777777" w:rsidR="00747CB8" w:rsidRPr="004F7AB0" w:rsidRDefault="00747CB8" w:rsidP="009C3008">
            <w:pPr>
              <w:pStyle w:val="Header3-Paragraph"/>
              <w:rPr>
                <w:szCs w:val="22"/>
              </w:rPr>
            </w:pPr>
            <w:r w:rsidRPr="004F7AB0">
              <w:t>copias de la factura del proveedor en la que aparezcan la descripción, la cantidad, el precio unitario y la cantidad total de los bienes enviados;</w:t>
            </w:r>
          </w:p>
          <w:p w14:paraId="7CA13007" w14:textId="0F9FE74F" w:rsidR="00747CB8" w:rsidRPr="004F7AB0" w:rsidRDefault="00747CB8" w:rsidP="009C3008">
            <w:pPr>
              <w:pStyle w:val="Header3-Paragraph"/>
              <w:rPr>
                <w:szCs w:val="22"/>
              </w:rPr>
            </w:pPr>
            <w:r w:rsidRPr="004F7AB0">
              <w:t xml:space="preserve">original y tres (3) copias del conocimiento de embarque negociable, limpio a bordo con la indicación </w:t>
            </w:r>
            <w:r w:rsidR="00B56E5C">
              <w:t>“</w:t>
            </w:r>
            <w:r w:rsidRPr="004F7AB0">
              <w:t>flete pagado</w:t>
            </w:r>
            <w:r w:rsidR="00B56E5C">
              <w:t>”</w:t>
            </w:r>
            <w:r w:rsidRPr="004F7AB0">
              <w:t xml:space="preserve"> y tres (3) copias del conocimiento de embarque no negociable;</w:t>
            </w:r>
          </w:p>
          <w:p w14:paraId="4EBC8164" w14:textId="2C31E62B" w:rsidR="00747CB8" w:rsidRPr="004F7AB0" w:rsidRDefault="00747CB8" w:rsidP="005870CD">
            <w:pPr>
              <w:pStyle w:val="BSFBulleted"/>
              <w:numPr>
                <w:ilvl w:val="0"/>
                <w:numId w:val="30"/>
              </w:numPr>
              <w:rPr>
                <w:rFonts w:ascii="Arial" w:hAnsi="Arial" w:cs="Arial"/>
                <w:sz w:val="22"/>
                <w:szCs w:val="22"/>
              </w:rPr>
            </w:pPr>
            <w:r w:rsidRPr="004F7AB0">
              <w:rPr>
                <w:rFonts w:ascii="Arial" w:hAnsi="Arial"/>
                <w:sz w:val="22"/>
              </w:rPr>
              <w:t>tres (3) copias de</w:t>
            </w:r>
            <w:r w:rsidR="00532047">
              <w:rPr>
                <w:rFonts w:ascii="Arial" w:hAnsi="Arial"/>
                <w:sz w:val="22"/>
              </w:rPr>
              <w:t xml:space="preserve"> </w:t>
            </w:r>
            <w:r w:rsidRPr="004F7AB0">
              <w:rPr>
                <w:rFonts w:ascii="Arial" w:hAnsi="Arial"/>
                <w:sz w:val="22"/>
              </w:rPr>
              <w:t>l</w:t>
            </w:r>
            <w:r w:rsidR="00532047">
              <w:rPr>
                <w:rFonts w:ascii="Arial" w:hAnsi="Arial"/>
                <w:sz w:val="22"/>
              </w:rPr>
              <w:t>a nota de entrega</w:t>
            </w:r>
            <w:r w:rsidRPr="004F7AB0">
              <w:rPr>
                <w:rFonts w:ascii="Arial" w:hAnsi="Arial"/>
                <w:sz w:val="22"/>
              </w:rPr>
              <w:t xml:space="preserve"> en l</w:t>
            </w:r>
            <w:r w:rsidR="00532047">
              <w:rPr>
                <w:rFonts w:ascii="Arial" w:hAnsi="Arial"/>
                <w:sz w:val="22"/>
              </w:rPr>
              <w:t>a</w:t>
            </w:r>
            <w:r w:rsidRPr="004F7AB0">
              <w:rPr>
                <w:rFonts w:ascii="Arial" w:hAnsi="Arial"/>
                <w:sz w:val="22"/>
              </w:rPr>
              <w:t xml:space="preserve"> que figure el contenido de cada paquete;</w:t>
            </w:r>
          </w:p>
          <w:p w14:paraId="30BCB51E" w14:textId="77777777" w:rsidR="00747CB8" w:rsidRPr="004F7AB0" w:rsidRDefault="00747CB8" w:rsidP="005870CD">
            <w:pPr>
              <w:pStyle w:val="BSFBulleted"/>
              <w:numPr>
                <w:ilvl w:val="0"/>
                <w:numId w:val="30"/>
              </w:numPr>
              <w:rPr>
                <w:rFonts w:ascii="Arial" w:hAnsi="Arial" w:cs="Arial"/>
                <w:sz w:val="22"/>
                <w:szCs w:val="22"/>
              </w:rPr>
            </w:pPr>
            <w:r w:rsidRPr="004F7AB0">
              <w:rPr>
                <w:rFonts w:ascii="Arial" w:hAnsi="Arial"/>
                <w:sz w:val="22"/>
              </w:rPr>
              <w:t>certificado de seguro que muestre al comprador como beneficiario;</w:t>
            </w:r>
          </w:p>
          <w:p w14:paraId="527D06EE" w14:textId="77777777" w:rsidR="00747CB8" w:rsidRPr="004F7AB0" w:rsidRDefault="00747CB8" w:rsidP="005870CD">
            <w:pPr>
              <w:pStyle w:val="BSFBulleted"/>
              <w:numPr>
                <w:ilvl w:val="0"/>
                <w:numId w:val="30"/>
              </w:numPr>
              <w:rPr>
                <w:rFonts w:ascii="Arial" w:hAnsi="Arial" w:cs="Arial"/>
                <w:sz w:val="22"/>
                <w:szCs w:val="22"/>
              </w:rPr>
            </w:pPr>
            <w:r w:rsidRPr="004F7AB0">
              <w:rPr>
                <w:rFonts w:ascii="Arial" w:hAnsi="Arial"/>
                <w:sz w:val="22"/>
              </w:rPr>
              <w:t>certificado de garantía del fabricante o el proveedor;</w:t>
            </w:r>
          </w:p>
          <w:p w14:paraId="217FB9CC" w14:textId="77777777" w:rsidR="00747CB8" w:rsidRPr="004F7AB0" w:rsidRDefault="00747CB8" w:rsidP="005870CD">
            <w:pPr>
              <w:pStyle w:val="BSFBulleted"/>
              <w:numPr>
                <w:ilvl w:val="0"/>
                <w:numId w:val="30"/>
              </w:numPr>
              <w:rPr>
                <w:rFonts w:ascii="Arial" w:hAnsi="Arial" w:cs="Arial"/>
                <w:sz w:val="22"/>
                <w:szCs w:val="22"/>
              </w:rPr>
            </w:pPr>
            <w:r w:rsidRPr="004F7AB0">
              <w:rPr>
                <w:rFonts w:ascii="Arial" w:hAnsi="Arial"/>
                <w:sz w:val="22"/>
              </w:rPr>
              <w:t xml:space="preserve">certificado de inspección, emitido por el organismo de inspección designado, junto con el informe de inspección de la fábrica del proveedor; </w:t>
            </w:r>
          </w:p>
          <w:p w14:paraId="3C0778B6" w14:textId="77777777" w:rsidR="00747CB8" w:rsidRPr="004F7AB0" w:rsidRDefault="00747CB8" w:rsidP="005870CD">
            <w:pPr>
              <w:pStyle w:val="BSFBulleted"/>
              <w:numPr>
                <w:ilvl w:val="0"/>
                <w:numId w:val="30"/>
              </w:numPr>
              <w:rPr>
                <w:rFonts w:ascii="Arial" w:hAnsi="Arial" w:cs="Arial"/>
                <w:sz w:val="22"/>
                <w:szCs w:val="22"/>
              </w:rPr>
            </w:pPr>
            <w:r w:rsidRPr="004F7AB0">
              <w:rPr>
                <w:rFonts w:ascii="Arial" w:hAnsi="Arial"/>
                <w:sz w:val="22"/>
              </w:rPr>
              <w:t>certificado de origen; y</w:t>
            </w:r>
          </w:p>
          <w:p w14:paraId="05AEC167" w14:textId="77777777" w:rsidR="00747CB8" w:rsidRPr="004F7AB0" w:rsidRDefault="00747CB8" w:rsidP="005870CD">
            <w:pPr>
              <w:pStyle w:val="BSFBulleted"/>
              <w:numPr>
                <w:ilvl w:val="0"/>
                <w:numId w:val="30"/>
              </w:numPr>
              <w:rPr>
                <w:rFonts w:ascii="Arial" w:hAnsi="Arial" w:cs="Arial"/>
                <w:sz w:val="22"/>
                <w:szCs w:val="22"/>
              </w:rPr>
            </w:pPr>
            <w:r w:rsidRPr="004F7AB0">
              <w:rPr>
                <w:rFonts w:ascii="Arial" w:hAnsi="Arial"/>
                <w:sz w:val="22"/>
              </w:rPr>
              <w:t>cualquier otro documento específico de la adquisición necesario para la entrega o con vistas al pago.</w:t>
            </w:r>
          </w:p>
          <w:p w14:paraId="1C3E3362" w14:textId="77777777" w:rsidR="00747CB8" w:rsidRPr="004F7AB0" w:rsidRDefault="00747CB8" w:rsidP="001C47B7">
            <w:pPr>
              <w:pStyle w:val="BDSDefault"/>
              <w:rPr>
                <w:rFonts w:ascii="Arial" w:hAnsi="Arial" w:cs="Arial"/>
                <w:bCs/>
                <w:i/>
                <w:color w:val="FF0000"/>
                <w:sz w:val="22"/>
                <w:szCs w:val="22"/>
              </w:rPr>
            </w:pPr>
            <w:r w:rsidRPr="004F7AB0">
              <w:rPr>
                <w:rFonts w:ascii="Arial" w:hAnsi="Arial"/>
                <w:i/>
                <w:color w:val="FF0000"/>
                <w:sz w:val="22"/>
              </w:rPr>
              <w:t>[Se deberían enumerar otros documentos similares, en función de los Incoterms requeridos.]</w:t>
            </w:r>
          </w:p>
          <w:p w14:paraId="1945FB77" w14:textId="77777777" w:rsidR="00747CB8" w:rsidRPr="004F7AB0" w:rsidRDefault="00747CB8" w:rsidP="001C47B7">
            <w:pPr>
              <w:pStyle w:val="BDSDefault"/>
              <w:rPr>
                <w:rFonts w:ascii="Arial" w:hAnsi="Arial" w:cs="Arial"/>
                <w:sz w:val="22"/>
                <w:szCs w:val="22"/>
              </w:rPr>
            </w:pPr>
            <w:r w:rsidRPr="004F7AB0">
              <w:rPr>
                <w:rFonts w:ascii="Arial" w:hAnsi="Arial"/>
                <w:sz w:val="22"/>
              </w:rPr>
              <w:t>Los documentos anteriores los recibirá el comprador como mínimo una semana antes de la llegada de los bienes al puerto o lugar de destino y, en caso de no recibirlos, el proveedor se hará responsable de cualquier gasto consiguiente.</w:t>
            </w:r>
          </w:p>
        </w:tc>
      </w:tr>
      <w:tr w:rsidR="00747CB8" w:rsidRPr="00747CB8" w14:paraId="2A4CB73A" w14:textId="77777777" w:rsidTr="00D93DE3">
        <w:tc>
          <w:tcPr>
            <w:tcW w:w="1832" w:type="dxa"/>
            <w:shd w:val="clear" w:color="auto" w:fill="FFFFFF"/>
          </w:tcPr>
          <w:p w14:paraId="44461136"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13.1</w:t>
            </w:r>
          </w:p>
          <w:p w14:paraId="4F0F1D08" w14:textId="77777777" w:rsidR="00EB1C51" w:rsidRPr="004F7AB0" w:rsidRDefault="00EB1C51" w:rsidP="001C47B7">
            <w:pPr>
              <w:pStyle w:val="BDSHeading"/>
              <w:rPr>
                <w:rFonts w:ascii="Arial" w:hAnsi="Arial" w:cs="Arial"/>
                <w:sz w:val="22"/>
                <w:szCs w:val="22"/>
              </w:rPr>
            </w:pPr>
          </w:p>
          <w:p w14:paraId="11D9A2A3" w14:textId="77777777" w:rsidR="00EB1C51" w:rsidRPr="004F7AB0" w:rsidRDefault="00EB1C51" w:rsidP="001C47B7">
            <w:pPr>
              <w:pStyle w:val="BDSHeading"/>
              <w:rPr>
                <w:rFonts w:ascii="Arial" w:hAnsi="Arial" w:cs="Arial"/>
                <w:sz w:val="22"/>
                <w:szCs w:val="22"/>
              </w:rPr>
            </w:pPr>
          </w:p>
          <w:p w14:paraId="6540FBD0" w14:textId="77777777" w:rsidR="00EB1C51" w:rsidRPr="004F7AB0" w:rsidRDefault="00EB1C51" w:rsidP="001C47B7">
            <w:pPr>
              <w:pStyle w:val="BDSHeading"/>
              <w:rPr>
                <w:rFonts w:ascii="Arial" w:hAnsi="Arial" w:cs="Arial"/>
                <w:sz w:val="22"/>
                <w:szCs w:val="22"/>
              </w:rPr>
            </w:pPr>
          </w:p>
          <w:p w14:paraId="09094809" w14:textId="77777777" w:rsidR="00EB1C51" w:rsidRPr="004F7AB0" w:rsidRDefault="00EB1C51" w:rsidP="001C47B7">
            <w:pPr>
              <w:pStyle w:val="BDSHeading"/>
              <w:rPr>
                <w:rFonts w:ascii="Arial" w:hAnsi="Arial" w:cs="Arial"/>
                <w:sz w:val="22"/>
                <w:szCs w:val="22"/>
              </w:rPr>
            </w:pPr>
          </w:p>
          <w:p w14:paraId="441D4335" w14:textId="77777777" w:rsidR="00EB1C51" w:rsidRPr="004F7AB0" w:rsidRDefault="00EB1C51" w:rsidP="001C47B7">
            <w:pPr>
              <w:pStyle w:val="BDSHeading"/>
              <w:rPr>
                <w:rFonts w:ascii="Arial" w:hAnsi="Arial" w:cs="Arial"/>
                <w:sz w:val="22"/>
                <w:szCs w:val="22"/>
              </w:rPr>
            </w:pPr>
          </w:p>
          <w:p w14:paraId="31A81C1A" w14:textId="77777777" w:rsidR="00EB1C51" w:rsidRPr="004F7AB0" w:rsidRDefault="00EB1C51" w:rsidP="001C47B7">
            <w:pPr>
              <w:pStyle w:val="BDSHeading"/>
              <w:rPr>
                <w:rFonts w:ascii="Arial" w:hAnsi="Arial" w:cs="Arial"/>
                <w:sz w:val="22"/>
                <w:szCs w:val="22"/>
              </w:rPr>
            </w:pPr>
          </w:p>
          <w:p w14:paraId="194ACEBD" w14:textId="77777777" w:rsidR="00EB1C51" w:rsidRPr="004F7AB0" w:rsidRDefault="00EB1C51" w:rsidP="001C47B7">
            <w:pPr>
              <w:pStyle w:val="BDSHeading"/>
              <w:rPr>
                <w:rFonts w:ascii="Arial" w:hAnsi="Arial" w:cs="Arial"/>
                <w:sz w:val="22"/>
                <w:szCs w:val="22"/>
              </w:rPr>
            </w:pPr>
          </w:p>
          <w:p w14:paraId="65E9F276" w14:textId="77777777" w:rsidR="00EB1C51" w:rsidRPr="004F7AB0" w:rsidRDefault="00EB1C51" w:rsidP="001C47B7">
            <w:pPr>
              <w:pStyle w:val="BDSHeading"/>
              <w:rPr>
                <w:rFonts w:ascii="Arial" w:hAnsi="Arial" w:cs="Arial"/>
                <w:sz w:val="22"/>
                <w:szCs w:val="22"/>
              </w:rPr>
            </w:pPr>
          </w:p>
          <w:p w14:paraId="5B0795D9" w14:textId="77777777" w:rsidR="00EB1C51" w:rsidRPr="004F7AB0" w:rsidRDefault="00EB1C51" w:rsidP="001C47B7">
            <w:pPr>
              <w:pStyle w:val="BDSHeading"/>
              <w:rPr>
                <w:rFonts w:ascii="Arial" w:hAnsi="Arial" w:cs="Arial"/>
                <w:sz w:val="22"/>
                <w:szCs w:val="22"/>
              </w:rPr>
            </w:pPr>
          </w:p>
          <w:p w14:paraId="4D0C7EC5" w14:textId="77777777" w:rsidR="00EB1C51" w:rsidRPr="004F7AB0" w:rsidRDefault="00EB1C51" w:rsidP="001C47B7">
            <w:pPr>
              <w:pStyle w:val="BDSHeading"/>
              <w:rPr>
                <w:rFonts w:ascii="Arial" w:hAnsi="Arial" w:cs="Arial"/>
                <w:sz w:val="22"/>
                <w:szCs w:val="22"/>
              </w:rPr>
            </w:pPr>
          </w:p>
          <w:p w14:paraId="73683CB5" w14:textId="77777777" w:rsidR="00EB1C51" w:rsidRPr="004F7AB0" w:rsidRDefault="00EB1C51" w:rsidP="001C47B7">
            <w:pPr>
              <w:pStyle w:val="BDSHeading"/>
              <w:rPr>
                <w:rFonts w:ascii="Arial" w:hAnsi="Arial" w:cs="Arial"/>
                <w:sz w:val="22"/>
                <w:szCs w:val="22"/>
              </w:rPr>
            </w:pPr>
          </w:p>
          <w:p w14:paraId="00EDD03D" w14:textId="77777777" w:rsidR="00EB1C51" w:rsidRPr="004F7AB0" w:rsidRDefault="00EB1C51" w:rsidP="001C47B7">
            <w:pPr>
              <w:pStyle w:val="BDSHeading"/>
              <w:rPr>
                <w:rFonts w:ascii="Arial" w:hAnsi="Arial" w:cs="Arial"/>
                <w:sz w:val="22"/>
                <w:szCs w:val="22"/>
              </w:rPr>
            </w:pPr>
            <w:r w:rsidRPr="004F7AB0">
              <w:rPr>
                <w:rFonts w:ascii="Arial" w:hAnsi="Arial"/>
                <w:sz w:val="22"/>
              </w:rPr>
              <w:t>Condición general 13.2</w:t>
            </w:r>
          </w:p>
          <w:p w14:paraId="3E5A579A" w14:textId="77777777" w:rsidR="00EB1C51" w:rsidRPr="004F7AB0" w:rsidRDefault="00EB1C51" w:rsidP="001C47B7">
            <w:pPr>
              <w:pStyle w:val="BDSHeading"/>
              <w:rPr>
                <w:rFonts w:ascii="Arial" w:hAnsi="Arial" w:cs="Arial"/>
                <w:sz w:val="22"/>
                <w:szCs w:val="22"/>
              </w:rPr>
            </w:pPr>
          </w:p>
          <w:p w14:paraId="2ADF8591" w14:textId="77777777" w:rsidR="00EB1C51" w:rsidRPr="004F7AB0" w:rsidRDefault="00EB1C51" w:rsidP="001C47B7">
            <w:pPr>
              <w:pStyle w:val="BDSHeading"/>
              <w:rPr>
                <w:rFonts w:ascii="Arial" w:hAnsi="Arial" w:cs="Arial"/>
                <w:sz w:val="22"/>
                <w:szCs w:val="22"/>
              </w:rPr>
            </w:pPr>
          </w:p>
          <w:p w14:paraId="5C13C9B7" w14:textId="77777777" w:rsidR="00EB1C51" w:rsidRPr="004F7AB0" w:rsidRDefault="00EB1C51" w:rsidP="001C47B7">
            <w:pPr>
              <w:pStyle w:val="BDSHeading"/>
              <w:rPr>
                <w:rFonts w:ascii="Arial" w:hAnsi="Arial" w:cs="Arial"/>
                <w:sz w:val="22"/>
                <w:szCs w:val="22"/>
              </w:rPr>
            </w:pPr>
          </w:p>
          <w:p w14:paraId="7E2E5A9A" w14:textId="77777777" w:rsidR="00EB1C51" w:rsidRPr="004F7AB0" w:rsidRDefault="00EB1C51" w:rsidP="001C47B7">
            <w:pPr>
              <w:pStyle w:val="BDSHeading"/>
              <w:rPr>
                <w:rFonts w:ascii="Arial" w:hAnsi="Arial" w:cs="Arial"/>
                <w:sz w:val="22"/>
                <w:szCs w:val="22"/>
              </w:rPr>
            </w:pPr>
          </w:p>
          <w:p w14:paraId="5356C014" w14:textId="77777777" w:rsidR="00EB1C51" w:rsidRPr="004F7AB0" w:rsidRDefault="00EB1C51" w:rsidP="001C47B7">
            <w:pPr>
              <w:pStyle w:val="BDSHeading"/>
              <w:rPr>
                <w:rFonts w:ascii="Arial" w:hAnsi="Arial" w:cs="Arial"/>
                <w:sz w:val="22"/>
                <w:szCs w:val="22"/>
              </w:rPr>
            </w:pPr>
          </w:p>
          <w:p w14:paraId="42139C1A" w14:textId="77777777" w:rsidR="00EB1C51" w:rsidRPr="004F7AB0" w:rsidRDefault="00EB1C51" w:rsidP="001C47B7">
            <w:pPr>
              <w:pStyle w:val="BDSHeading"/>
              <w:rPr>
                <w:rFonts w:ascii="Arial" w:hAnsi="Arial" w:cs="Arial"/>
                <w:sz w:val="22"/>
                <w:szCs w:val="22"/>
              </w:rPr>
            </w:pPr>
          </w:p>
        </w:tc>
        <w:tc>
          <w:tcPr>
            <w:tcW w:w="8128" w:type="dxa"/>
            <w:shd w:val="clear" w:color="auto" w:fill="FFFFFF"/>
          </w:tcPr>
          <w:p w14:paraId="05586D50" w14:textId="77777777" w:rsidR="00747CB8" w:rsidRPr="004F7AB0" w:rsidRDefault="00747CB8" w:rsidP="00747CB8">
            <w:pPr>
              <w:pStyle w:val="BDSDefault"/>
              <w:rPr>
                <w:rFonts w:ascii="Arial" w:hAnsi="Arial" w:cs="Arial"/>
                <w:sz w:val="22"/>
                <w:szCs w:val="22"/>
              </w:rPr>
            </w:pPr>
            <w:r w:rsidRPr="004F7AB0">
              <w:rPr>
                <w:rFonts w:ascii="Arial" w:hAnsi="Arial"/>
                <w:sz w:val="22"/>
              </w:rPr>
              <w:t xml:space="preserve">El precio del contrato es de </w:t>
            </w:r>
            <w:r w:rsidRPr="004F7AB0">
              <w:rPr>
                <w:rFonts w:ascii="Arial" w:hAnsi="Arial"/>
                <w:i/>
                <w:color w:val="FF0000"/>
                <w:sz w:val="22"/>
              </w:rPr>
              <w:t>[ingrese la cantidad]</w:t>
            </w:r>
            <w:r w:rsidRPr="004F7AB0">
              <w:rPr>
                <w:rFonts w:ascii="Arial" w:hAnsi="Arial"/>
                <w:color w:val="FF0000"/>
                <w:sz w:val="22"/>
              </w:rPr>
              <w:t xml:space="preserve"> </w:t>
            </w:r>
            <w:r w:rsidRPr="004F7AB0">
              <w:rPr>
                <w:rFonts w:ascii="Arial" w:hAnsi="Arial"/>
                <w:sz w:val="22"/>
              </w:rPr>
              <w:t>dólares estadounidenses.</w:t>
            </w:r>
          </w:p>
          <w:p w14:paraId="2C663DB3" w14:textId="77777777" w:rsidR="00747CB8" w:rsidRPr="004F7AB0" w:rsidRDefault="00747CB8" w:rsidP="001C47B7">
            <w:pPr>
              <w:pStyle w:val="BDSDefault"/>
              <w:rPr>
                <w:rFonts w:ascii="Arial" w:hAnsi="Arial" w:cs="Arial"/>
                <w:sz w:val="22"/>
                <w:szCs w:val="22"/>
              </w:rPr>
            </w:pPr>
            <w:r w:rsidRPr="004F7AB0">
              <w:rPr>
                <w:rFonts w:ascii="Arial" w:hAnsi="Arial"/>
                <w:sz w:val="22"/>
              </w:rPr>
              <w:t>O bien</w:t>
            </w:r>
          </w:p>
          <w:p w14:paraId="6959D93C" w14:textId="77777777" w:rsidR="00747CB8" w:rsidRPr="004F7AB0" w:rsidRDefault="00747CB8" w:rsidP="001C47B7">
            <w:pPr>
              <w:pStyle w:val="BDSDefault"/>
              <w:rPr>
                <w:rFonts w:ascii="Arial" w:hAnsi="Arial" w:cs="Arial"/>
                <w:sz w:val="22"/>
                <w:szCs w:val="22"/>
              </w:rPr>
            </w:pPr>
            <w:r w:rsidRPr="004F7AB0">
              <w:rPr>
                <w:rFonts w:ascii="Arial" w:hAnsi="Arial"/>
                <w:sz w:val="22"/>
              </w:rPr>
              <w:t>El precio del contrato es:</w:t>
            </w:r>
          </w:p>
          <w:p w14:paraId="36EFD180" w14:textId="77777777" w:rsidR="00747CB8" w:rsidRPr="004F7AB0" w:rsidRDefault="00747CB8" w:rsidP="001C47B7">
            <w:pPr>
              <w:pStyle w:val="BDSDefault"/>
              <w:rPr>
                <w:rFonts w:ascii="Arial" w:hAnsi="Arial" w:cs="Arial"/>
                <w:sz w:val="22"/>
                <w:szCs w:val="22"/>
              </w:rPr>
            </w:pPr>
            <w:r w:rsidRPr="004F7AB0">
              <w:rPr>
                <w:rFonts w:ascii="Arial" w:hAnsi="Arial"/>
                <w:i/>
                <w:color w:val="FF0000"/>
                <w:sz w:val="22"/>
              </w:rPr>
              <w:t>[ingrese la cantidad]</w:t>
            </w:r>
            <w:r w:rsidRPr="004F7AB0">
              <w:rPr>
                <w:rFonts w:ascii="Arial" w:hAnsi="Arial"/>
                <w:color w:val="FF0000"/>
                <w:sz w:val="22"/>
              </w:rPr>
              <w:t xml:space="preserve"> </w:t>
            </w:r>
            <w:r w:rsidRPr="004F7AB0">
              <w:rPr>
                <w:rFonts w:ascii="Arial" w:hAnsi="Arial"/>
                <w:sz w:val="22"/>
              </w:rPr>
              <w:t xml:space="preserve">dólares estadounidenses </w:t>
            </w:r>
          </w:p>
          <w:p w14:paraId="2944FB43" w14:textId="77777777" w:rsidR="00747CB8" w:rsidRPr="004F7AB0" w:rsidRDefault="00747CB8" w:rsidP="001C47B7">
            <w:pPr>
              <w:pStyle w:val="BDSDefault"/>
              <w:rPr>
                <w:rFonts w:ascii="Arial" w:hAnsi="Arial" w:cs="Arial"/>
                <w:sz w:val="22"/>
                <w:szCs w:val="22"/>
              </w:rPr>
            </w:pPr>
            <w:r w:rsidRPr="004F7AB0">
              <w:rPr>
                <w:rFonts w:ascii="Arial" w:hAnsi="Arial"/>
                <w:sz w:val="22"/>
              </w:rPr>
              <w:t xml:space="preserve">y </w:t>
            </w:r>
          </w:p>
          <w:p w14:paraId="5667F20F" w14:textId="77777777" w:rsidR="00747CB8" w:rsidRPr="004F7AB0" w:rsidRDefault="00747CB8" w:rsidP="001C47B7">
            <w:pPr>
              <w:pStyle w:val="BDSDefault"/>
              <w:rPr>
                <w:rFonts w:ascii="Arial" w:hAnsi="Arial" w:cs="Arial"/>
                <w:bCs/>
                <w:i/>
                <w:iCs/>
                <w:color w:val="FF0000"/>
                <w:sz w:val="22"/>
                <w:szCs w:val="22"/>
              </w:rPr>
            </w:pPr>
            <w:r w:rsidRPr="004F7AB0">
              <w:rPr>
                <w:rFonts w:ascii="Arial" w:hAnsi="Arial"/>
                <w:i/>
                <w:color w:val="FF0000"/>
                <w:sz w:val="22"/>
              </w:rPr>
              <w:t>[ingrese la cantidad] [moneda local]</w:t>
            </w:r>
          </w:p>
          <w:p w14:paraId="6CBE168B" w14:textId="77777777" w:rsidR="00747CB8" w:rsidRPr="004F7AB0" w:rsidRDefault="00747CB8" w:rsidP="001C47B7">
            <w:pPr>
              <w:pStyle w:val="BDSDefault"/>
              <w:rPr>
                <w:rFonts w:ascii="Arial" w:hAnsi="Arial" w:cs="Arial"/>
                <w:sz w:val="22"/>
                <w:szCs w:val="22"/>
              </w:rPr>
            </w:pPr>
            <w:r w:rsidRPr="004F7AB0">
              <w:rPr>
                <w:rFonts w:ascii="Arial" w:hAnsi="Arial"/>
                <w:sz w:val="22"/>
              </w:rPr>
              <w:t>O bien</w:t>
            </w:r>
          </w:p>
          <w:p w14:paraId="5373BE51" w14:textId="77777777" w:rsidR="00747CB8" w:rsidRPr="004F7AB0" w:rsidRDefault="00FC2E44" w:rsidP="00FC2E44">
            <w:pPr>
              <w:pStyle w:val="BDSDefault"/>
              <w:rPr>
                <w:rFonts w:ascii="Arial" w:hAnsi="Arial" w:cs="Arial"/>
                <w:sz w:val="22"/>
                <w:szCs w:val="22"/>
              </w:rPr>
            </w:pPr>
            <w:r w:rsidRPr="004F7AB0">
              <w:rPr>
                <w:rFonts w:ascii="Arial" w:hAnsi="Arial"/>
                <w:sz w:val="22"/>
              </w:rPr>
              <w:t xml:space="preserve">El precio del contrato es de </w:t>
            </w:r>
            <w:r w:rsidRPr="004F7AB0">
              <w:rPr>
                <w:rFonts w:ascii="Arial" w:hAnsi="Arial"/>
                <w:i/>
                <w:color w:val="FF0000"/>
                <w:sz w:val="22"/>
              </w:rPr>
              <w:t>[ingrese la cantidad] [moneda local]</w:t>
            </w:r>
          </w:p>
          <w:p w14:paraId="1A5911F4" w14:textId="77777777" w:rsidR="00747CB8" w:rsidRPr="004F7AB0" w:rsidRDefault="00747CB8" w:rsidP="001C47B7">
            <w:pPr>
              <w:pStyle w:val="BDSDefault"/>
              <w:rPr>
                <w:rFonts w:ascii="Arial" w:hAnsi="Arial" w:cs="Arial"/>
                <w:bCs/>
                <w:i/>
                <w:color w:val="FF0000"/>
                <w:sz w:val="22"/>
                <w:szCs w:val="22"/>
              </w:rPr>
            </w:pPr>
            <w:r w:rsidRPr="004F7AB0">
              <w:rPr>
                <w:rFonts w:ascii="Arial" w:hAnsi="Arial"/>
                <w:i/>
                <w:color w:val="FF0000"/>
                <w:sz w:val="22"/>
              </w:rPr>
              <w:t>[Nota: suprima las opciones anteriores que no correspondan]</w:t>
            </w:r>
          </w:p>
          <w:p w14:paraId="66128006" w14:textId="77777777" w:rsidR="00747CB8" w:rsidRPr="004F7AB0" w:rsidRDefault="00747CB8" w:rsidP="001C47B7">
            <w:pPr>
              <w:pStyle w:val="BDSDefault"/>
              <w:rPr>
                <w:rFonts w:ascii="Arial" w:hAnsi="Arial" w:cs="Arial"/>
                <w:sz w:val="22"/>
                <w:szCs w:val="22"/>
              </w:rPr>
            </w:pPr>
            <w:r w:rsidRPr="004F7AB0">
              <w:rPr>
                <w:rFonts w:ascii="Arial" w:hAnsi="Arial"/>
                <w:sz w:val="22"/>
              </w:rPr>
              <w:t>Las cuentas son:</w:t>
            </w:r>
          </w:p>
          <w:p w14:paraId="6EC663D5" w14:textId="77777777" w:rsidR="00747CB8" w:rsidRPr="004F7AB0" w:rsidRDefault="00747CB8" w:rsidP="001C47B7">
            <w:pPr>
              <w:pStyle w:val="BDSDefault"/>
              <w:rPr>
                <w:rFonts w:ascii="Arial" w:hAnsi="Arial" w:cs="Arial"/>
                <w:bCs/>
                <w:i/>
                <w:iCs/>
                <w:color w:val="FF0000"/>
                <w:sz w:val="22"/>
                <w:szCs w:val="22"/>
              </w:rPr>
            </w:pPr>
            <w:r w:rsidRPr="004F7AB0">
              <w:rPr>
                <w:rFonts w:ascii="Arial" w:hAnsi="Arial"/>
                <w:sz w:val="22"/>
              </w:rPr>
              <w:t xml:space="preserve">Para dólares estadounidenses: </w:t>
            </w:r>
            <w:r w:rsidRPr="004F7AB0">
              <w:rPr>
                <w:rFonts w:ascii="Arial" w:hAnsi="Arial"/>
                <w:i/>
                <w:color w:val="FF0000"/>
                <w:sz w:val="22"/>
              </w:rPr>
              <w:t>[ingrese el número de cuenta]</w:t>
            </w:r>
          </w:p>
          <w:p w14:paraId="4BF0D3AC" w14:textId="77777777" w:rsidR="00747CB8" w:rsidRPr="004F7AB0" w:rsidRDefault="00E12AC3" w:rsidP="001C47B7">
            <w:pPr>
              <w:pStyle w:val="BDSDefault"/>
              <w:rPr>
                <w:rFonts w:ascii="Arial" w:hAnsi="Arial" w:cs="Arial"/>
                <w:b/>
                <w:sz w:val="22"/>
                <w:szCs w:val="22"/>
              </w:rPr>
            </w:pPr>
            <w:r w:rsidRPr="004F7AB0">
              <w:rPr>
                <w:rFonts w:ascii="Arial" w:hAnsi="Arial"/>
                <w:sz w:val="22"/>
              </w:rPr>
              <w:t xml:space="preserve">Para la moneda local: </w:t>
            </w:r>
            <w:r w:rsidRPr="004F7AB0">
              <w:rPr>
                <w:rFonts w:ascii="Arial" w:hAnsi="Arial"/>
                <w:i/>
                <w:color w:val="FF0000"/>
                <w:sz w:val="22"/>
              </w:rPr>
              <w:t>[ingrese el número de cuenta]</w:t>
            </w:r>
          </w:p>
          <w:p w14:paraId="70F53989" w14:textId="77777777" w:rsidR="00EB1C51" w:rsidRPr="004F7AB0" w:rsidRDefault="00EB1C51" w:rsidP="001C47B7">
            <w:pPr>
              <w:pStyle w:val="BDSDefault"/>
              <w:rPr>
                <w:rFonts w:ascii="Arial" w:hAnsi="Arial" w:cs="Arial"/>
                <w:sz w:val="22"/>
                <w:szCs w:val="22"/>
              </w:rPr>
            </w:pPr>
          </w:p>
          <w:p w14:paraId="0AAD24A0" w14:textId="77777777" w:rsidR="00747CB8" w:rsidRPr="004F7AB0" w:rsidRDefault="00942C02" w:rsidP="001C47B7">
            <w:pPr>
              <w:pStyle w:val="BDSDefault"/>
              <w:rPr>
                <w:rFonts w:ascii="Arial" w:hAnsi="Arial" w:cs="Arial"/>
                <w:sz w:val="22"/>
                <w:szCs w:val="22"/>
              </w:rPr>
            </w:pPr>
            <w:r w:rsidRPr="004F7AB0">
              <w:rPr>
                <w:rFonts w:ascii="Arial" w:hAnsi="Arial"/>
                <w:sz w:val="22"/>
              </w:rPr>
              <w:t>Los precios que se cobren por los bienes entregados y los servicios conexos prestados no serán ajustables.</w:t>
            </w:r>
          </w:p>
          <w:p w14:paraId="2F62B850" w14:textId="77777777" w:rsidR="00747CB8" w:rsidRPr="004F7AB0" w:rsidRDefault="00747CB8" w:rsidP="001C47B7">
            <w:pPr>
              <w:pStyle w:val="BDSDefault"/>
              <w:rPr>
                <w:rFonts w:ascii="Arial" w:hAnsi="Arial" w:cs="Arial"/>
                <w:sz w:val="22"/>
                <w:szCs w:val="22"/>
              </w:rPr>
            </w:pPr>
            <w:r w:rsidRPr="004F7AB0">
              <w:rPr>
                <w:rFonts w:ascii="Arial" w:hAnsi="Arial"/>
                <w:sz w:val="22"/>
              </w:rPr>
              <w:t>O bien</w:t>
            </w:r>
          </w:p>
          <w:p w14:paraId="794592A6" w14:textId="77777777" w:rsidR="00747CB8" w:rsidRPr="004F7AB0" w:rsidRDefault="00942C02" w:rsidP="001C47B7">
            <w:pPr>
              <w:pStyle w:val="BDSDefault"/>
              <w:rPr>
                <w:rFonts w:ascii="Arial" w:hAnsi="Arial" w:cs="Arial"/>
                <w:sz w:val="22"/>
                <w:szCs w:val="22"/>
              </w:rPr>
            </w:pPr>
            <w:r w:rsidRPr="004F7AB0">
              <w:rPr>
                <w:rFonts w:ascii="Arial" w:hAnsi="Arial"/>
                <w:sz w:val="22"/>
              </w:rPr>
              <w:t>Los precios que se cobren por los bienes entregados y los servicios conexos prestados serán ajustables y para calcular ese ajuste en el precio se empleará el siguiente método:</w:t>
            </w:r>
          </w:p>
          <w:p w14:paraId="7D17F658" w14:textId="77777777" w:rsidR="00747CB8" w:rsidRPr="004F7AB0" w:rsidRDefault="00747CB8" w:rsidP="001C47B7">
            <w:pPr>
              <w:pStyle w:val="BDSDefault"/>
              <w:rPr>
                <w:rFonts w:ascii="Arial" w:hAnsi="Arial" w:cs="Arial"/>
                <w:bCs/>
                <w:i/>
                <w:iCs/>
                <w:color w:val="FF0000"/>
                <w:sz w:val="22"/>
                <w:szCs w:val="22"/>
              </w:rPr>
            </w:pPr>
            <w:r w:rsidRPr="004F7AB0">
              <w:rPr>
                <w:rFonts w:ascii="Arial" w:hAnsi="Arial"/>
                <w:i/>
                <w:color w:val="FF0000"/>
                <w:sz w:val="22"/>
              </w:rPr>
              <w:t>[ingrese el método que se usará para calcular el ajuste en el precio]</w:t>
            </w:r>
          </w:p>
          <w:p w14:paraId="1B527A8B" w14:textId="77777777" w:rsidR="00747CB8" w:rsidRPr="004F7AB0" w:rsidRDefault="00747CB8" w:rsidP="001C47B7">
            <w:pPr>
              <w:pStyle w:val="BDSDefault"/>
              <w:rPr>
                <w:rFonts w:ascii="Arial" w:hAnsi="Arial" w:cs="Arial"/>
                <w:sz w:val="22"/>
                <w:szCs w:val="22"/>
              </w:rPr>
            </w:pPr>
          </w:p>
          <w:p w14:paraId="4633E19D" w14:textId="77777777" w:rsidR="00747CB8" w:rsidRPr="004F7AB0" w:rsidRDefault="00747CB8" w:rsidP="001C47B7">
            <w:pPr>
              <w:pStyle w:val="BDSDefault"/>
              <w:rPr>
                <w:rFonts w:ascii="Arial" w:hAnsi="Arial" w:cs="Arial"/>
                <w:bCs/>
                <w:color w:val="FF0000"/>
                <w:sz w:val="22"/>
                <w:szCs w:val="22"/>
              </w:rPr>
            </w:pPr>
            <w:r w:rsidRPr="004F7AB0">
              <w:rPr>
                <w:rFonts w:ascii="Arial" w:hAnsi="Arial"/>
                <w:i/>
                <w:color w:val="FF0000"/>
                <w:sz w:val="22"/>
              </w:rPr>
              <w:t>[Nota: suprima el contenido improcedente]</w:t>
            </w:r>
          </w:p>
          <w:p w14:paraId="4F6329F0" w14:textId="77777777" w:rsidR="00747CB8" w:rsidRPr="004F7AB0" w:rsidRDefault="00747CB8" w:rsidP="001C47B7">
            <w:pPr>
              <w:pStyle w:val="BDSDefault"/>
              <w:rPr>
                <w:rFonts w:ascii="Arial" w:hAnsi="Arial" w:cs="Arial"/>
                <w:sz w:val="22"/>
                <w:szCs w:val="22"/>
              </w:rPr>
            </w:pPr>
          </w:p>
        </w:tc>
      </w:tr>
      <w:tr w:rsidR="00747CB8" w:rsidRPr="00747CB8" w14:paraId="691C8397" w14:textId="77777777" w:rsidTr="004F7AB0">
        <w:tc>
          <w:tcPr>
            <w:tcW w:w="1832" w:type="dxa"/>
            <w:shd w:val="clear" w:color="auto" w:fill="D9E2F3"/>
          </w:tcPr>
          <w:p w14:paraId="5C1DFA25"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14.1</w:t>
            </w:r>
          </w:p>
        </w:tc>
        <w:tc>
          <w:tcPr>
            <w:tcW w:w="8128" w:type="dxa"/>
            <w:shd w:val="clear" w:color="auto" w:fill="D9E2F3"/>
          </w:tcPr>
          <w:p w14:paraId="051241A0" w14:textId="77777777" w:rsidR="00747CB8" w:rsidRPr="004F7AB0" w:rsidRDefault="00747CB8" w:rsidP="001C47B7">
            <w:pPr>
              <w:suppressAutoHyphens/>
              <w:spacing w:before="120"/>
              <w:ind w:firstLine="6"/>
              <w:jc w:val="both"/>
              <w:rPr>
                <w:rFonts w:cs="Arial"/>
                <w:bCs/>
                <w:color w:val="FF0000"/>
                <w:sz w:val="22"/>
                <w:szCs w:val="22"/>
              </w:rPr>
            </w:pPr>
            <w:r w:rsidRPr="004F7AB0">
              <w:rPr>
                <w:i/>
                <w:color w:val="FF0000"/>
                <w:sz w:val="22"/>
              </w:rPr>
              <w:t>[Disposición de ejemplo:]</w:t>
            </w:r>
          </w:p>
          <w:p w14:paraId="286C44FC" w14:textId="77777777" w:rsidR="00747CB8" w:rsidRPr="004F7AB0" w:rsidRDefault="00747CB8" w:rsidP="001C47B7">
            <w:pPr>
              <w:suppressAutoHyphens/>
              <w:spacing w:before="120"/>
              <w:jc w:val="both"/>
              <w:rPr>
                <w:rFonts w:cs="Arial"/>
                <w:sz w:val="22"/>
                <w:szCs w:val="22"/>
              </w:rPr>
            </w:pPr>
            <w:r w:rsidRPr="004F7AB0">
              <w:rPr>
                <w:sz w:val="22"/>
              </w:rPr>
              <w:t>El método y las condiciones de pago para el proveedor conforme al presente contrato serán como sigue:</w:t>
            </w:r>
          </w:p>
          <w:p w14:paraId="5C9F3151" w14:textId="77777777" w:rsidR="00747CB8" w:rsidRPr="004F7AB0" w:rsidRDefault="00747CB8" w:rsidP="001C47B7">
            <w:pPr>
              <w:tabs>
                <w:tab w:val="left" w:pos="1080"/>
              </w:tabs>
              <w:suppressAutoHyphens/>
              <w:spacing w:before="120"/>
              <w:ind w:left="432" w:hanging="450"/>
              <w:jc w:val="both"/>
              <w:rPr>
                <w:rFonts w:cs="Arial"/>
                <w:sz w:val="22"/>
                <w:szCs w:val="22"/>
              </w:rPr>
            </w:pPr>
            <w:r w:rsidRPr="004F7AB0">
              <w:rPr>
                <w:sz w:val="22"/>
              </w:rPr>
              <w:t>i)</w:t>
            </w:r>
            <w:r w:rsidRPr="004F7AB0">
              <w:rPr>
                <w:b/>
                <w:sz w:val="22"/>
              </w:rPr>
              <w:tab/>
            </w:r>
            <w:r w:rsidRPr="004F7AB0">
              <w:rPr>
                <w:sz w:val="22"/>
              </w:rPr>
              <w:t>Pago anticipado:</w:t>
            </w:r>
            <w:r w:rsidRPr="004F7AB0">
              <w:rPr>
                <w:b/>
                <w:sz w:val="22"/>
              </w:rPr>
              <w:t xml:space="preserve"> </w:t>
            </w:r>
            <w:r w:rsidRPr="004F7AB0">
              <w:rPr>
                <w:sz w:val="22"/>
              </w:rPr>
              <w:t>Un diez (10) por ciento del precio del contrato se pagará en un plazo de treinta (30) días desde la firma del contrato, previa presentación de una reclamación y un aval bancario por la cantidad equivalente válida hasta la entrega de los bienes o en el modo previsto en los documentos de licitación, o bien de cualquier otra forma aceptable para el comprador.</w:t>
            </w:r>
          </w:p>
          <w:p w14:paraId="6233CBFD" w14:textId="2B193CBF" w:rsidR="00747CB8" w:rsidRPr="004F7AB0" w:rsidRDefault="00747CB8" w:rsidP="001C47B7">
            <w:pPr>
              <w:tabs>
                <w:tab w:val="left" w:pos="1080"/>
              </w:tabs>
              <w:suppressAutoHyphens/>
              <w:spacing w:before="120"/>
              <w:ind w:left="432" w:hanging="450"/>
              <w:jc w:val="both"/>
              <w:rPr>
                <w:rFonts w:cs="Arial"/>
                <w:sz w:val="22"/>
                <w:szCs w:val="22"/>
              </w:rPr>
            </w:pPr>
            <w:r w:rsidRPr="004F7AB0">
              <w:rPr>
                <w:sz w:val="22"/>
              </w:rPr>
              <w:br w:type="page"/>
              <w:t>ii)</w:t>
            </w:r>
            <w:r w:rsidRPr="004F7AB0">
              <w:rPr>
                <w:b/>
                <w:sz w:val="22"/>
              </w:rPr>
              <w:tab/>
            </w:r>
            <w:r w:rsidRPr="004F7AB0">
              <w:rPr>
                <w:sz w:val="22"/>
              </w:rPr>
              <w:t>En el momento del envío:</w:t>
            </w:r>
            <w:r w:rsidRPr="004F7AB0">
              <w:rPr>
                <w:b/>
                <w:sz w:val="22"/>
              </w:rPr>
              <w:t xml:space="preserve"> </w:t>
            </w:r>
            <w:r w:rsidRPr="004F7AB0">
              <w:rPr>
                <w:sz w:val="22"/>
              </w:rPr>
              <w:t xml:space="preserve">Un setenta (70) por ciento del precio del contrato se pagará a través de una carta de crédito confirmada de carácter irrevocable abierta a nombre del proveedor, en un plazo de sesenta (60) días desde la prueba satisfactoria de aceptación final en fábrica y previo envío de los documentos especificados en la cláusula 11 de las </w:t>
            </w:r>
            <w:r w:rsidR="009D6F0A">
              <w:rPr>
                <w:sz w:val="22"/>
              </w:rPr>
              <w:t>Condiciones generales aplicables al contrato</w:t>
            </w:r>
            <w:r w:rsidRPr="004F7AB0">
              <w:rPr>
                <w:sz w:val="22"/>
              </w:rPr>
              <w:t>. Todos y cada uno de los costos de confirmación solicitados por el proveedor correrán por cuenta del proveedor.</w:t>
            </w:r>
            <w:r w:rsidR="000E2201">
              <w:rPr>
                <w:sz w:val="22"/>
              </w:rPr>
              <w:t xml:space="preserve"> </w:t>
            </w:r>
          </w:p>
          <w:p w14:paraId="78258166" w14:textId="77777777" w:rsidR="00747CB8" w:rsidRPr="004F7AB0" w:rsidRDefault="00747CB8" w:rsidP="001C47B7">
            <w:pPr>
              <w:tabs>
                <w:tab w:val="left" w:pos="1080"/>
              </w:tabs>
              <w:suppressAutoHyphens/>
              <w:spacing w:before="120"/>
              <w:ind w:left="432" w:hanging="450"/>
              <w:jc w:val="both"/>
              <w:rPr>
                <w:rFonts w:cs="Arial"/>
                <w:sz w:val="22"/>
                <w:szCs w:val="22"/>
              </w:rPr>
            </w:pPr>
            <w:r w:rsidRPr="004F7AB0">
              <w:rPr>
                <w:sz w:val="22"/>
              </w:rPr>
              <w:t>iii)</w:t>
            </w:r>
            <w:r w:rsidRPr="004F7AB0">
              <w:rPr>
                <w:b/>
                <w:sz w:val="22"/>
              </w:rPr>
              <w:tab/>
            </w:r>
            <w:r w:rsidRPr="004F7AB0">
              <w:rPr>
                <w:sz w:val="22"/>
              </w:rPr>
              <w:t>En el momento de la aceptación:</w:t>
            </w:r>
            <w:r w:rsidRPr="004F7AB0">
              <w:rPr>
                <w:b/>
                <w:sz w:val="22"/>
              </w:rPr>
              <w:t xml:space="preserve"> </w:t>
            </w:r>
            <w:r w:rsidRPr="004F7AB0">
              <w:rPr>
                <w:sz w:val="22"/>
              </w:rPr>
              <w:t>Un veinte (20) por ciento del precio del contrato por los bienes recibidos se pagará dentro de los treinta (30) días siguientes a la recepción de los bienes, previa solicitud de reclamación respaldada por el certificado de aceptación emitido por el comprador.</w:t>
            </w:r>
          </w:p>
          <w:p w14:paraId="51E213C0" w14:textId="77777777" w:rsidR="00D20EE8" w:rsidRPr="004F7AB0" w:rsidRDefault="00D20EE8" w:rsidP="001C47B7">
            <w:pPr>
              <w:tabs>
                <w:tab w:val="left" w:pos="1080"/>
              </w:tabs>
              <w:suppressAutoHyphens/>
              <w:spacing w:before="120"/>
              <w:ind w:left="432" w:hanging="450"/>
              <w:jc w:val="both"/>
              <w:rPr>
                <w:rFonts w:cs="Arial"/>
                <w:i/>
                <w:iCs/>
                <w:sz w:val="22"/>
                <w:szCs w:val="22"/>
              </w:rPr>
            </w:pPr>
            <w:r w:rsidRPr="004F7AB0">
              <w:rPr>
                <w:i/>
                <w:color w:val="FF0000"/>
                <w:sz w:val="22"/>
              </w:rPr>
              <w:t>[El comprador podrá introducir cambios en los porcentajes anteriores]</w:t>
            </w:r>
          </w:p>
        </w:tc>
      </w:tr>
      <w:tr w:rsidR="00747CB8" w:rsidRPr="00747CB8" w14:paraId="28034A38" w14:textId="77777777" w:rsidTr="00D93DE3">
        <w:tc>
          <w:tcPr>
            <w:tcW w:w="1832" w:type="dxa"/>
            <w:shd w:val="clear" w:color="auto" w:fill="FFFFFF"/>
          </w:tcPr>
          <w:p w14:paraId="05F125B4"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14.5</w:t>
            </w:r>
          </w:p>
        </w:tc>
        <w:tc>
          <w:tcPr>
            <w:tcW w:w="8128" w:type="dxa"/>
            <w:shd w:val="clear" w:color="auto" w:fill="FFFFFF"/>
          </w:tcPr>
          <w:p w14:paraId="0F4028CF" w14:textId="77777777" w:rsidR="00747CB8" w:rsidRPr="004F7AB0" w:rsidRDefault="00747CB8" w:rsidP="001C47B7">
            <w:pPr>
              <w:pStyle w:val="BDSDefault"/>
              <w:rPr>
                <w:rFonts w:ascii="Arial" w:hAnsi="Arial" w:cs="Arial"/>
                <w:sz w:val="22"/>
                <w:szCs w:val="22"/>
              </w:rPr>
            </w:pPr>
            <w:r w:rsidRPr="004F7AB0">
              <w:rPr>
                <w:rFonts w:ascii="Arial" w:hAnsi="Arial"/>
                <w:sz w:val="22"/>
              </w:rPr>
              <w:t xml:space="preserve">El período de demora en el pago a partir del cual el comprador deberá pagar intereses al proveedor será de </w:t>
            </w:r>
            <w:r w:rsidRPr="004F7AB0">
              <w:rPr>
                <w:rFonts w:ascii="Arial" w:hAnsi="Arial"/>
                <w:i/>
                <w:color w:val="FF0000"/>
                <w:sz w:val="22"/>
              </w:rPr>
              <w:t>[ingrese el número]</w:t>
            </w:r>
            <w:r w:rsidRPr="004F7AB0">
              <w:rPr>
                <w:rFonts w:ascii="Arial" w:hAnsi="Arial"/>
                <w:color w:val="FF0000"/>
                <w:sz w:val="22"/>
              </w:rPr>
              <w:t xml:space="preserve"> </w:t>
            </w:r>
            <w:r w:rsidRPr="004F7AB0">
              <w:rPr>
                <w:rFonts w:ascii="Arial" w:hAnsi="Arial"/>
                <w:sz w:val="22"/>
              </w:rPr>
              <w:t xml:space="preserve">días. </w:t>
            </w:r>
          </w:p>
          <w:p w14:paraId="2B6A4C71" w14:textId="77777777" w:rsidR="00747CB8" w:rsidRPr="004F7AB0" w:rsidRDefault="00747CB8" w:rsidP="001C47B7">
            <w:pPr>
              <w:pStyle w:val="BDSDefault"/>
              <w:rPr>
                <w:rFonts w:ascii="Arial" w:hAnsi="Arial" w:cs="Arial"/>
                <w:sz w:val="22"/>
                <w:szCs w:val="22"/>
              </w:rPr>
            </w:pPr>
            <w:r w:rsidRPr="004F7AB0">
              <w:rPr>
                <w:rFonts w:ascii="Arial" w:hAnsi="Arial"/>
                <w:sz w:val="22"/>
              </w:rPr>
              <w:t>La tasa de interés aplicable en caso de pagos atrasados será el líbor+1</w:t>
            </w:r>
          </w:p>
        </w:tc>
      </w:tr>
      <w:tr w:rsidR="00747CB8" w:rsidRPr="00747CB8" w14:paraId="47B9EB86" w14:textId="77777777" w:rsidTr="004F7AB0">
        <w:tc>
          <w:tcPr>
            <w:tcW w:w="1832" w:type="dxa"/>
            <w:shd w:val="clear" w:color="auto" w:fill="D9E2F3"/>
          </w:tcPr>
          <w:p w14:paraId="2142FE8B"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15.1</w:t>
            </w:r>
          </w:p>
        </w:tc>
        <w:tc>
          <w:tcPr>
            <w:tcW w:w="8128" w:type="dxa"/>
            <w:shd w:val="clear" w:color="auto" w:fill="D9E2F3"/>
          </w:tcPr>
          <w:p w14:paraId="222BD6D1" w14:textId="77777777" w:rsidR="00747CB8" w:rsidRPr="004F7AB0" w:rsidRDefault="00747CB8" w:rsidP="001C47B7">
            <w:pPr>
              <w:pStyle w:val="BDSDefault"/>
              <w:rPr>
                <w:rFonts w:ascii="Arial" w:hAnsi="Arial" w:cs="Arial"/>
                <w:sz w:val="22"/>
                <w:szCs w:val="22"/>
              </w:rPr>
            </w:pPr>
            <w:r w:rsidRPr="004F7AB0">
              <w:rPr>
                <w:rFonts w:ascii="Arial" w:hAnsi="Arial"/>
                <w:sz w:val="22"/>
              </w:rPr>
              <w:t xml:space="preserve">El contrato </w:t>
            </w:r>
            <w:r w:rsidRPr="004F7AB0">
              <w:rPr>
                <w:rFonts w:ascii="Arial" w:hAnsi="Arial"/>
                <w:i/>
                <w:color w:val="FF0000"/>
                <w:sz w:val="22"/>
              </w:rPr>
              <w:t>[elija una opción]:</w:t>
            </w:r>
          </w:p>
          <w:p w14:paraId="06DCCBDF" w14:textId="77777777" w:rsidR="00747CB8" w:rsidRPr="004F7AB0" w:rsidRDefault="00747CB8" w:rsidP="005870CD">
            <w:pPr>
              <w:pStyle w:val="BDSDefault"/>
              <w:numPr>
                <w:ilvl w:val="0"/>
                <w:numId w:val="35"/>
              </w:numPr>
              <w:rPr>
                <w:rFonts w:ascii="Arial" w:hAnsi="Arial" w:cs="Arial"/>
                <w:sz w:val="22"/>
                <w:szCs w:val="22"/>
              </w:rPr>
            </w:pPr>
            <w:r w:rsidRPr="004F7AB0">
              <w:rPr>
                <w:rFonts w:ascii="Arial" w:hAnsi="Arial"/>
                <w:sz w:val="22"/>
              </w:rPr>
              <w:t xml:space="preserve">no está sujeto a impuestos </w:t>
            </w:r>
            <w:r w:rsidRPr="004F7AB0">
              <w:rPr>
                <w:rFonts w:ascii="Arial" w:hAnsi="Arial"/>
                <w:i/>
                <w:color w:val="FF0000"/>
                <w:sz w:val="22"/>
              </w:rPr>
              <w:t>[especifique si hay que pagar derechos de aduana]</w:t>
            </w:r>
          </w:p>
          <w:p w14:paraId="5F85E979" w14:textId="77777777" w:rsidR="00747CB8" w:rsidRPr="004F7AB0" w:rsidRDefault="00747CB8" w:rsidP="005870CD">
            <w:pPr>
              <w:pStyle w:val="BDSDefault"/>
              <w:numPr>
                <w:ilvl w:val="0"/>
                <w:numId w:val="35"/>
              </w:numPr>
              <w:rPr>
                <w:rFonts w:ascii="Arial" w:hAnsi="Arial" w:cs="Arial"/>
                <w:i/>
                <w:iCs/>
                <w:sz w:val="22"/>
                <w:szCs w:val="22"/>
              </w:rPr>
            </w:pPr>
            <w:r w:rsidRPr="004F7AB0">
              <w:rPr>
                <w:rFonts w:ascii="Arial" w:hAnsi="Arial"/>
                <w:sz w:val="22"/>
              </w:rPr>
              <w:t xml:space="preserve">está sujeto a los impuestos siguientes: </w:t>
            </w:r>
            <w:r w:rsidRPr="004F7AB0">
              <w:rPr>
                <w:rFonts w:ascii="Arial" w:hAnsi="Arial"/>
                <w:i/>
                <w:color w:val="FF0000"/>
                <w:sz w:val="22"/>
              </w:rPr>
              <w:t>[detalle el régimen tributario definido en el convenio de financiación.]</w:t>
            </w:r>
          </w:p>
          <w:p w14:paraId="2F5AC164" w14:textId="77777777" w:rsidR="00747CB8" w:rsidRPr="004F7AB0" w:rsidRDefault="00747CB8" w:rsidP="00DC392F">
            <w:pPr>
              <w:rPr>
                <w:rFonts w:cs="Arial"/>
                <w:i/>
                <w:iCs/>
                <w:sz w:val="22"/>
                <w:szCs w:val="22"/>
              </w:rPr>
            </w:pPr>
            <w:r w:rsidRPr="004F7AB0">
              <w:rPr>
                <w:i/>
                <w:color w:val="FF0000"/>
                <w:sz w:val="22"/>
              </w:rPr>
              <w:t>[Obsérvese que, por lo general, el prestatario/receptor se hace cargo de los impuestos en efectivo o a través de exenciones como parte de su cofinanciación del proyecto. En la lista 2 del convenio de financiación se ofrece información sobre si los impuestos pueden incluirse en la financiación del FIDA; sírvase incluir la información correspondiente en el apartado anterior.]</w:t>
            </w:r>
          </w:p>
        </w:tc>
      </w:tr>
      <w:tr w:rsidR="00747CB8" w:rsidRPr="00747CB8" w14:paraId="51A127B0" w14:textId="77777777" w:rsidTr="00D93DE3">
        <w:tc>
          <w:tcPr>
            <w:tcW w:w="1832" w:type="dxa"/>
            <w:shd w:val="clear" w:color="auto" w:fill="FFFFFF"/>
          </w:tcPr>
          <w:p w14:paraId="428D577C"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16.1</w:t>
            </w:r>
          </w:p>
        </w:tc>
        <w:tc>
          <w:tcPr>
            <w:tcW w:w="8128" w:type="dxa"/>
            <w:shd w:val="clear" w:color="auto" w:fill="FFFFFF"/>
          </w:tcPr>
          <w:p w14:paraId="436207CA" w14:textId="77777777" w:rsidR="00747CB8" w:rsidRPr="004F7AB0" w:rsidRDefault="00747CB8">
            <w:pPr>
              <w:pStyle w:val="BDSDefault"/>
              <w:rPr>
                <w:rFonts w:ascii="Arial" w:hAnsi="Arial" w:cs="Arial"/>
                <w:sz w:val="22"/>
                <w:szCs w:val="22"/>
              </w:rPr>
            </w:pPr>
            <w:r w:rsidRPr="004F7AB0">
              <w:rPr>
                <w:rFonts w:ascii="Arial" w:hAnsi="Arial"/>
                <w:sz w:val="22"/>
              </w:rPr>
              <w:t xml:space="preserve">El monto de la garantía de cumplimiento, expresado en un porcentaje del precio del contrato, ascenderá al </w:t>
            </w:r>
            <w:r w:rsidRPr="004F7AB0">
              <w:rPr>
                <w:rFonts w:ascii="Arial" w:hAnsi="Arial"/>
                <w:i/>
                <w:color w:val="FF0000"/>
                <w:sz w:val="22"/>
              </w:rPr>
              <w:t>[ingrese porcentaje: entre el (5) y el diez (10) por ciento del precio del contrato; no debería pasar del diez (10) por ciento en ningún caso]</w:t>
            </w:r>
            <w:r w:rsidRPr="004F7AB0">
              <w:rPr>
                <w:rFonts w:ascii="Arial" w:hAnsi="Arial"/>
                <w:i/>
                <w:sz w:val="22"/>
              </w:rPr>
              <w:t xml:space="preserve"> </w:t>
            </w:r>
            <w:r w:rsidRPr="004F7AB0">
              <w:rPr>
                <w:rFonts w:ascii="Arial" w:hAnsi="Arial"/>
                <w:sz w:val="22"/>
              </w:rPr>
              <w:t xml:space="preserve">y se establecerá en </w:t>
            </w:r>
            <w:r w:rsidRPr="004F7AB0">
              <w:rPr>
                <w:rFonts w:ascii="Arial" w:hAnsi="Arial"/>
                <w:i/>
                <w:color w:val="FF0000"/>
                <w:sz w:val="22"/>
              </w:rPr>
              <w:t>[una moneda convertible libremente y aceptable para el comprador]</w:t>
            </w:r>
            <w:r w:rsidRPr="004F7AB0">
              <w:rPr>
                <w:rFonts w:ascii="Arial" w:hAnsi="Arial"/>
                <w:b/>
                <w:color w:val="FF0000"/>
                <w:sz w:val="22"/>
              </w:rPr>
              <w:t xml:space="preserve"> </w:t>
            </w:r>
            <w:r w:rsidRPr="004F7AB0">
              <w:rPr>
                <w:rFonts w:ascii="Arial" w:hAnsi="Arial"/>
                <w:sz w:val="22"/>
              </w:rPr>
              <w:t>o en</w:t>
            </w:r>
            <w:r w:rsidRPr="004F7AB0">
              <w:rPr>
                <w:rFonts w:ascii="Arial" w:hAnsi="Arial"/>
                <w:b/>
                <w:sz w:val="22"/>
              </w:rPr>
              <w:t xml:space="preserve"> </w:t>
            </w:r>
            <w:r w:rsidRPr="004F7AB0">
              <w:rPr>
                <w:rFonts w:ascii="Arial" w:hAnsi="Arial"/>
                <w:i/>
                <w:color w:val="FF0000"/>
                <w:sz w:val="22"/>
              </w:rPr>
              <w:t>[las monedas de pago del presente contrato, de acuerdo con su proporción en el precio del contrato].</w:t>
            </w:r>
            <w:r w:rsidRPr="004F7AB0">
              <w:rPr>
                <w:rFonts w:ascii="Arial" w:hAnsi="Arial"/>
                <w:color w:val="FF0000"/>
                <w:sz w:val="22"/>
              </w:rPr>
              <w:t xml:space="preserve"> </w:t>
            </w:r>
          </w:p>
          <w:p w14:paraId="5EC4522A" w14:textId="40CB06C6" w:rsidR="00747CB8" w:rsidRPr="004F7AB0" w:rsidRDefault="00DC392F" w:rsidP="00DC392F">
            <w:pPr>
              <w:pStyle w:val="BDSDefault"/>
              <w:rPr>
                <w:rFonts w:ascii="Arial" w:hAnsi="Arial" w:cs="Arial"/>
                <w:bCs/>
                <w:i/>
                <w:iCs/>
                <w:color w:val="FF0000"/>
                <w:sz w:val="22"/>
                <w:szCs w:val="22"/>
              </w:rPr>
            </w:pPr>
            <w:r w:rsidRPr="004F7AB0">
              <w:rPr>
                <w:rFonts w:ascii="Arial" w:hAnsi="Arial"/>
                <w:sz w:val="22"/>
              </w:rPr>
              <w:t xml:space="preserve">Si se recurre a una carta de crédito, habrá de abrirse </w:t>
            </w:r>
            <w:r w:rsidRPr="004F7AB0">
              <w:rPr>
                <w:rFonts w:ascii="Arial" w:hAnsi="Arial"/>
                <w:i/>
                <w:color w:val="FF0000"/>
                <w:sz w:val="22"/>
              </w:rPr>
              <w:t>[por ej., con un mes de antelación</w:t>
            </w:r>
            <w:r w:rsidR="00046A53">
              <w:rPr>
                <w:rFonts w:ascii="Arial" w:hAnsi="Arial"/>
                <w:i/>
                <w:color w:val="FF0000"/>
                <w:sz w:val="22"/>
              </w:rPr>
              <w:t xml:space="preserve"> </w:t>
            </w:r>
            <w:r w:rsidR="00747CB8" w:rsidRPr="004F7AB0">
              <w:rPr>
                <w:rFonts w:ascii="Arial" w:hAnsi="Arial"/>
                <w:i/>
                <w:color w:val="FF0000"/>
                <w:sz w:val="22"/>
              </w:rPr>
              <w:t>al envío, o en el momento de la prueba de aceptación final en fábrica]</w:t>
            </w:r>
          </w:p>
          <w:p w14:paraId="2C90FF5C" w14:textId="77777777" w:rsidR="00747CB8" w:rsidRPr="004F7AB0" w:rsidRDefault="00747CB8" w:rsidP="001C47B7">
            <w:pPr>
              <w:pStyle w:val="BDSDefault"/>
              <w:rPr>
                <w:rFonts w:ascii="Arial" w:hAnsi="Arial" w:cs="Arial"/>
                <w:bCs/>
                <w:sz w:val="22"/>
                <w:szCs w:val="22"/>
              </w:rPr>
            </w:pPr>
            <w:r w:rsidRPr="004F7AB0">
              <w:rPr>
                <w:rFonts w:ascii="Arial" w:hAnsi="Arial"/>
                <w:i/>
                <w:color w:val="FF0000"/>
                <w:sz w:val="22"/>
              </w:rPr>
              <w:t>[Nota: suprima el contenido improcedente]</w:t>
            </w:r>
          </w:p>
        </w:tc>
      </w:tr>
      <w:tr w:rsidR="00747CB8" w:rsidRPr="00747CB8" w14:paraId="40D29334" w14:textId="77777777" w:rsidTr="004F7AB0">
        <w:tc>
          <w:tcPr>
            <w:tcW w:w="1832" w:type="dxa"/>
            <w:shd w:val="clear" w:color="auto" w:fill="D9E2F3"/>
          </w:tcPr>
          <w:p w14:paraId="2E7C7EC7"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24.2</w:t>
            </w:r>
          </w:p>
        </w:tc>
        <w:tc>
          <w:tcPr>
            <w:tcW w:w="8128" w:type="dxa"/>
            <w:shd w:val="clear" w:color="auto" w:fill="D9E2F3"/>
          </w:tcPr>
          <w:p w14:paraId="79186B16" w14:textId="77777777" w:rsidR="00747CB8" w:rsidRPr="004F7AB0" w:rsidRDefault="00747CB8" w:rsidP="001C47B7">
            <w:pPr>
              <w:pStyle w:val="BDSDefault"/>
              <w:rPr>
                <w:rFonts w:ascii="Arial" w:hAnsi="Arial" w:cs="Arial"/>
                <w:sz w:val="22"/>
                <w:szCs w:val="22"/>
                <w:u w:val="single"/>
              </w:rPr>
            </w:pPr>
            <w:r w:rsidRPr="004F7AB0">
              <w:rPr>
                <w:rFonts w:ascii="Arial" w:hAnsi="Arial"/>
                <w:sz w:val="22"/>
              </w:rPr>
              <w:t>El embalaje, el marcado y la documentación que se incluyan dentro y fuera del empaquetado será como sigue:</w:t>
            </w:r>
          </w:p>
          <w:p w14:paraId="38D1202E" w14:textId="77777777" w:rsidR="00747CB8" w:rsidRPr="004F7AB0" w:rsidRDefault="00747CB8" w:rsidP="001C47B7">
            <w:pPr>
              <w:pStyle w:val="BDSDefault"/>
              <w:rPr>
                <w:rFonts w:ascii="Arial" w:hAnsi="Arial" w:cs="Arial"/>
                <w:bCs/>
                <w:i/>
                <w:iCs/>
                <w:color w:val="FF0000"/>
                <w:sz w:val="22"/>
                <w:szCs w:val="22"/>
              </w:rPr>
            </w:pPr>
            <w:r w:rsidRPr="004F7AB0">
              <w:rPr>
                <w:rFonts w:ascii="Arial" w:hAnsi="Arial"/>
                <w:i/>
                <w:color w:val="FF0000"/>
                <w:sz w:val="22"/>
              </w:rPr>
              <w:t>[ingrese en detalle el tipo de embalaje requerido, el marcado en el embalaje y toda la documentación exigida]</w:t>
            </w:r>
          </w:p>
          <w:p w14:paraId="49CC61D9" w14:textId="77777777" w:rsidR="00747CB8" w:rsidRPr="004F7AB0" w:rsidRDefault="00747CB8" w:rsidP="001C47B7">
            <w:pPr>
              <w:pStyle w:val="BDSDefault"/>
              <w:rPr>
                <w:rFonts w:ascii="Arial" w:hAnsi="Arial" w:cs="Arial"/>
                <w:sz w:val="22"/>
                <w:szCs w:val="22"/>
              </w:rPr>
            </w:pPr>
            <w:r w:rsidRPr="004F7AB0">
              <w:rPr>
                <w:rFonts w:ascii="Arial" w:hAnsi="Arial"/>
                <w:sz w:val="22"/>
              </w:rPr>
              <w:t>El embalaje se efectuará de una forma que garantice la máxima seguridad de todos los artículos.</w:t>
            </w:r>
          </w:p>
        </w:tc>
      </w:tr>
      <w:tr w:rsidR="00747CB8" w:rsidRPr="00747CB8" w14:paraId="17A25C72" w14:textId="77777777" w:rsidTr="00D93DE3">
        <w:tc>
          <w:tcPr>
            <w:tcW w:w="1832" w:type="dxa"/>
            <w:shd w:val="clear" w:color="auto" w:fill="FFFFFF"/>
          </w:tcPr>
          <w:p w14:paraId="696615C5"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25.1</w:t>
            </w:r>
          </w:p>
        </w:tc>
        <w:tc>
          <w:tcPr>
            <w:tcW w:w="8128" w:type="dxa"/>
            <w:shd w:val="clear" w:color="auto" w:fill="FFFFFF"/>
          </w:tcPr>
          <w:p w14:paraId="0C5E0547" w14:textId="77777777" w:rsidR="00747CB8" w:rsidRPr="004F7AB0" w:rsidRDefault="00747CB8" w:rsidP="001C47B7">
            <w:pPr>
              <w:pStyle w:val="BDSDefault"/>
              <w:rPr>
                <w:rFonts w:ascii="Arial" w:hAnsi="Arial" w:cs="Arial"/>
                <w:i/>
                <w:sz w:val="22"/>
                <w:szCs w:val="22"/>
              </w:rPr>
            </w:pPr>
            <w:r w:rsidRPr="004F7AB0">
              <w:rPr>
                <w:rFonts w:ascii="Arial" w:hAnsi="Arial"/>
                <w:sz w:val="22"/>
              </w:rPr>
              <w:t>La cobertura de seguro será la que se especifique en los Incoterms.</w:t>
            </w:r>
          </w:p>
          <w:p w14:paraId="0DFD3F0D" w14:textId="77777777" w:rsidR="00747CB8" w:rsidRPr="004F7AB0" w:rsidRDefault="00747CB8" w:rsidP="001C47B7">
            <w:pPr>
              <w:pStyle w:val="BDSDefault"/>
              <w:rPr>
                <w:rFonts w:ascii="Arial" w:hAnsi="Arial" w:cs="Arial"/>
                <w:sz w:val="22"/>
                <w:szCs w:val="22"/>
              </w:rPr>
            </w:pPr>
            <w:r w:rsidRPr="004F7AB0">
              <w:rPr>
                <w:rFonts w:ascii="Arial" w:hAnsi="Arial"/>
                <w:sz w:val="22"/>
              </w:rPr>
              <w:t>O bien</w:t>
            </w:r>
          </w:p>
          <w:p w14:paraId="4768896C" w14:textId="77777777" w:rsidR="00747CB8" w:rsidRPr="004F7AB0" w:rsidRDefault="00747CB8" w:rsidP="001C47B7">
            <w:pPr>
              <w:pStyle w:val="BDSDefault"/>
              <w:rPr>
                <w:rFonts w:ascii="Arial" w:hAnsi="Arial" w:cs="Arial"/>
                <w:sz w:val="22"/>
                <w:szCs w:val="22"/>
                <w:u w:val="single"/>
              </w:rPr>
            </w:pPr>
            <w:r w:rsidRPr="004F7AB0">
              <w:rPr>
                <w:rFonts w:ascii="Arial" w:hAnsi="Arial"/>
                <w:sz w:val="22"/>
              </w:rPr>
              <w:t>La cobertura de seguro será la siguiente:</w:t>
            </w:r>
          </w:p>
          <w:p w14:paraId="106CDAD0" w14:textId="77777777" w:rsidR="00747CB8" w:rsidRPr="004F7AB0" w:rsidRDefault="00747CB8" w:rsidP="001C47B7">
            <w:pPr>
              <w:pStyle w:val="BDSDefault"/>
              <w:rPr>
                <w:rFonts w:ascii="Arial" w:hAnsi="Arial" w:cs="Arial"/>
                <w:bCs/>
                <w:i/>
                <w:color w:val="FF0000"/>
                <w:sz w:val="22"/>
                <w:szCs w:val="22"/>
              </w:rPr>
            </w:pPr>
            <w:r w:rsidRPr="004F7AB0">
              <w:rPr>
                <w:rFonts w:ascii="Arial" w:hAnsi="Arial"/>
                <w:i/>
                <w:color w:val="FF0000"/>
                <w:sz w:val="22"/>
              </w:rPr>
              <w:t>[ingrese las disposiciones específicas de seguro que se hayan acordado en materia de, por ejemplo, cobertura, moneda y cantidad. A continuación se muestra un ejemplo]</w:t>
            </w:r>
          </w:p>
          <w:p w14:paraId="3B132A97" w14:textId="0613B7AC" w:rsidR="00747CB8" w:rsidRPr="004F7AB0" w:rsidRDefault="00747CB8" w:rsidP="00DC392F">
            <w:pPr>
              <w:pStyle w:val="BDSDefault"/>
              <w:rPr>
                <w:rFonts w:ascii="Arial" w:hAnsi="Arial" w:cs="Arial"/>
                <w:iCs/>
                <w:sz w:val="22"/>
                <w:szCs w:val="22"/>
              </w:rPr>
            </w:pPr>
            <w:r w:rsidRPr="004F7AB0">
              <w:rPr>
                <w:rFonts w:ascii="Arial" w:hAnsi="Arial"/>
                <w:sz w:val="22"/>
              </w:rPr>
              <w:t xml:space="preserve">El seguro se contraerá por una cantidad igual al </w:t>
            </w:r>
            <w:r w:rsidRPr="004F7AB0">
              <w:rPr>
                <w:rFonts w:ascii="Arial" w:hAnsi="Arial"/>
                <w:i/>
                <w:color w:val="FF0000"/>
                <w:sz w:val="22"/>
              </w:rPr>
              <w:t>[ingrese número]</w:t>
            </w:r>
            <w:r w:rsidRPr="004F7AB0">
              <w:rPr>
                <w:rFonts w:ascii="Arial" w:hAnsi="Arial"/>
                <w:color w:val="FF0000"/>
                <w:sz w:val="22"/>
              </w:rPr>
              <w:t> </w:t>
            </w:r>
            <w:r w:rsidRPr="004F7AB0">
              <w:rPr>
                <w:rFonts w:ascii="Arial" w:hAnsi="Arial"/>
                <w:sz w:val="22"/>
              </w:rPr>
              <w:t xml:space="preserve">% del valor CIP de los bienes de </w:t>
            </w:r>
            <w:r w:rsidR="00B56E5C">
              <w:rPr>
                <w:rFonts w:ascii="Arial" w:hAnsi="Arial"/>
                <w:sz w:val="22"/>
              </w:rPr>
              <w:t>“</w:t>
            </w:r>
            <w:r w:rsidRPr="004F7AB0">
              <w:rPr>
                <w:rFonts w:ascii="Arial" w:hAnsi="Arial"/>
                <w:sz w:val="22"/>
              </w:rPr>
              <w:t>almacén</w:t>
            </w:r>
            <w:r w:rsidR="00B56E5C">
              <w:rPr>
                <w:rFonts w:ascii="Arial" w:hAnsi="Arial"/>
                <w:sz w:val="22"/>
              </w:rPr>
              <w:t>”</w:t>
            </w:r>
            <w:r w:rsidRPr="004F7AB0">
              <w:rPr>
                <w:rFonts w:ascii="Arial" w:hAnsi="Arial"/>
                <w:sz w:val="22"/>
              </w:rPr>
              <w:t xml:space="preserve"> a </w:t>
            </w:r>
            <w:r w:rsidR="00B56E5C">
              <w:rPr>
                <w:rFonts w:ascii="Arial" w:hAnsi="Arial"/>
                <w:sz w:val="22"/>
              </w:rPr>
              <w:t>“</w:t>
            </w:r>
            <w:r w:rsidRPr="004F7AB0">
              <w:rPr>
                <w:rFonts w:ascii="Arial" w:hAnsi="Arial"/>
                <w:sz w:val="22"/>
              </w:rPr>
              <w:t>almacén</w:t>
            </w:r>
            <w:r w:rsidR="00B56E5C">
              <w:rPr>
                <w:rFonts w:ascii="Arial" w:hAnsi="Arial"/>
                <w:sz w:val="22"/>
              </w:rPr>
              <w:t>”</w:t>
            </w:r>
            <w:r w:rsidRPr="004F7AB0">
              <w:rPr>
                <w:rFonts w:ascii="Arial" w:hAnsi="Arial"/>
                <w:sz w:val="22"/>
              </w:rPr>
              <w:t xml:space="preserve"> </w:t>
            </w:r>
            <w:r w:rsidR="00B56E5C">
              <w:rPr>
                <w:rFonts w:ascii="Arial" w:hAnsi="Arial"/>
                <w:sz w:val="22"/>
              </w:rPr>
              <w:t>“</w:t>
            </w:r>
            <w:r w:rsidRPr="004F7AB0">
              <w:rPr>
                <w:rFonts w:ascii="Arial" w:hAnsi="Arial"/>
                <w:sz w:val="22"/>
              </w:rPr>
              <w:t>a todo riesgo</w:t>
            </w:r>
            <w:r w:rsidR="00B56E5C">
              <w:rPr>
                <w:rFonts w:ascii="Arial" w:hAnsi="Arial"/>
                <w:sz w:val="22"/>
              </w:rPr>
              <w:t>”</w:t>
            </w:r>
            <w:r w:rsidRPr="004F7AB0">
              <w:rPr>
                <w:rFonts w:ascii="Arial" w:hAnsi="Arial"/>
                <w:sz w:val="22"/>
              </w:rPr>
              <w:t>, incluidas las huelgas y el riesgo de guerra.</w:t>
            </w:r>
          </w:p>
          <w:p w14:paraId="6955B234" w14:textId="77777777" w:rsidR="00747CB8" w:rsidRPr="004F7AB0" w:rsidRDefault="00747CB8" w:rsidP="001C47B7">
            <w:pPr>
              <w:pStyle w:val="BDSDefault"/>
              <w:rPr>
                <w:rFonts w:ascii="Arial" w:hAnsi="Arial" w:cs="Arial"/>
                <w:bCs/>
                <w:sz w:val="22"/>
                <w:szCs w:val="22"/>
              </w:rPr>
            </w:pPr>
            <w:r w:rsidRPr="004F7AB0">
              <w:rPr>
                <w:rFonts w:ascii="Arial" w:hAnsi="Arial"/>
                <w:i/>
                <w:color w:val="FF0000"/>
                <w:sz w:val="22"/>
              </w:rPr>
              <w:t>[Nota: suprima el contenido improcedente]</w:t>
            </w:r>
          </w:p>
        </w:tc>
      </w:tr>
      <w:tr w:rsidR="00747CB8" w:rsidRPr="00747CB8" w14:paraId="1D89325C" w14:textId="77777777" w:rsidTr="004F7AB0">
        <w:tc>
          <w:tcPr>
            <w:tcW w:w="1832" w:type="dxa"/>
            <w:shd w:val="clear" w:color="auto" w:fill="D9E2F3"/>
          </w:tcPr>
          <w:p w14:paraId="4AC135F0"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26.1</w:t>
            </w:r>
          </w:p>
        </w:tc>
        <w:tc>
          <w:tcPr>
            <w:tcW w:w="8128" w:type="dxa"/>
            <w:shd w:val="clear" w:color="auto" w:fill="D9E2F3"/>
          </w:tcPr>
          <w:p w14:paraId="713F1EB0" w14:textId="77777777" w:rsidR="00747CB8" w:rsidRPr="004F7AB0" w:rsidRDefault="00747CB8" w:rsidP="001C47B7">
            <w:pPr>
              <w:pStyle w:val="BDSDefault"/>
              <w:rPr>
                <w:rFonts w:ascii="Arial" w:hAnsi="Arial" w:cs="Arial"/>
                <w:sz w:val="22"/>
                <w:szCs w:val="22"/>
              </w:rPr>
            </w:pPr>
            <w:r w:rsidRPr="004F7AB0">
              <w:rPr>
                <w:rFonts w:ascii="Arial" w:hAnsi="Arial"/>
                <w:sz w:val="22"/>
              </w:rPr>
              <w:t>La responsabilidad por el transporte de los bienes será tal y como se especifique en los Incoterms</w:t>
            </w:r>
          </w:p>
        </w:tc>
      </w:tr>
      <w:tr w:rsidR="00747CB8" w:rsidRPr="00747CB8" w14:paraId="5C8D44E0" w14:textId="77777777" w:rsidTr="00D93DE3">
        <w:tc>
          <w:tcPr>
            <w:tcW w:w="1832" w:type="dxa"/>
            <w:shd w:val="clear" w:color="auto" w:fill="FFFFFF"/>
          </w:tcPr>
          <w:p w14:paraId="335DC6F8"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27.2</w:t>
            </w:r>
          </w:p>
        </w:tc>
        <w:tc>
          <w:tcPr>
            <w:tcW w:w="8128" w:type="dxa"/>
            <w:shd w:val="clear" w:color="auto" w:fill="FFFFFF"/>
          </w:tcPr>
          <w:p w14:paraId="2FA6DFE0" w14:textId="77777777" w:rsidR="00747CB8" w:rsidRPr="004F7AB0" w:rsidRDefault="00747CB8" w:rsidP="001C47B7">
            <w:pPr>
              <w:pStyle w:val="BDSDefault"/>
              <w:rPr>
                <w:rFonts w:ascii="Arial" w:hAnsi="Arial" w:cs="Arial"/>
                <w:sz w:val="22"/>
                <w:szCs w:val="22"/>
              </w:rPr>
            </w:pPr>
            <w:r w:rsidRPr="004F7AB0">
              <w:rPr>
                <w:rFonts w:ascii="Arial" w:hAnsi="Arial"/>
                <w:sz w:val="22"/>
              </w:rPr>
              <w:t>La Inspecciones y pruebas serán las siguientes:</w:t>
            </w:r>
          </w:p>
          <w:p w14:paraId="2FE76EAA" w14:textId="77777777" w:rsidR="00747CB8" w:rsidRPr="004F7AB0" w:rsidRDefault="00747CB8" w:rsidP="001C47B7">
            <w:pPr>
              <w:pStyle w:val="BDSDefault"/>
              <w:rPr>
                <w:rFonts w:ascii="Arial" w:hAnsi="Arial" w:cs="Arial"/>
                <w:bCs/>
                <w:i/>
                <w:sz w:val="22"/>
                <w:szCs w:val="22"/>
              </w:rPr>
            </w:pPr>
            <w:r w:rsidRPr="004F7AB0">
              <w:rPr>
                <w:rFonts w:ascii="Arial" w:hAnsi="Arial"/>
                <w:i/>
                <w:color w:val="FF0000"/>
                <w:sz w:val="22"/>
              </w:rPr>
              <w:t>[ingrese el lugar de celebración de las pruebas, así como la naturaleza, la frecuencia y los procedimientos para llevar a cabo pruebas e inspecciones]</w:t>
            </w:r>
          </w:p>
        </w:tc>
      </w:tr>
      <w:tr w:rsidR="00747CB8" w:rsidRPr="00747CB8" w14:paraId="3E54F35D" w14:textId="77777777" w:rsidTr="004F7AB0">
        <w:tc>
          <w:tcPr>
            <w:tcW w:w="1832" w:type="dxa"/>
            <w:shd w:val="clear" w:color="auto" w:fill="D9E2F3"/>
          </w:tcPr>
          <w:p w14:paraId="32982C67"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28.1</w:t>
            </w:r>
          </w:p>
        </w:tc>
        <w:tc>
          <w:tcPr>
            <w:tcW w:w="8128" w:type="dxa"/>
            <w:shd w:val="clear" w:color="auto" w:fill="D9E2F3"/>
          </w:tcPr>
          <w:p w14:paraId="12EC3BE5" w14:textId="77777777" w:rsidR="00747CB8" w:rsidRPr="004F7AB0" w:rsidRDefault="00747CB8" w:rsidP="00DC392F">
            <w:pPr>
              <w:pStyle w:val="BDSDefault"/>
              <w:rPr>
                <w:rFonts w:ascii="Arial" w:hAnsi="Arial" w:cs="Arial"/>
                <w:sz w:val="22"/>
                <w:szCs w:val="22"/>
              </w:rPr>
            </w:pPr>
            <w:r w:rsidRPr="004F7AB0">
              <w:rPr>
                <w:rFonts w:ascii="Arial" w:hAnsi="Arial"/>
                <w:sz w:val="22"/>
              </w:rPr>
              <w:t xml:space="preserve">La indemnización por daños y perjuicios equivaldrá al </w:t>
            </w:r>
            <w:r w:rsidRPr="004F7AB0">
              <w:rPr>
                <w:rFonts w:ascii="Arial" w:hAnsi="Arial"/>
                <w:i/>
                <w:color w:val="FF0000"/>
                <w:sz w:val="22"/>
              </w:rPr>
              <w:t>[ingrese 0,05 % o cualquier otro porcentaje adecuado]</w:t>
            </w:r>
            <w:r w:rsidRPr="004F7AB0">
              <w:rPr>
                <w:rFonts w:ascii="Arial" w:hAnsi="Arial"/>
                <w:sz w:val="22"/>
              </w:rPr>
              <w:t> % por semana del precio del contrato.</w:t>
            </w:r>
          </w:p>
          <w:p w14:paraId="0BC276D1" w14:textId="77777777" w:rsidR="00747CB8" w:rsidRPr="004F7AB0" w:rsidRDefault="00747CB8" w:rsidP="00DC392F">
            <w:pPr>
              <w:pStyle w:val="BDSDefault"/>
              <w:rPr>
                <w:rFonts w:ascii="Arial" w:hAnsi="Arial" w:cs="Arial"/>
                <w:sz w:val="22"/>
                <w:szCs w:val="22"/>
              </w:rPr>
            </w:pPr>
            <w:r w:rsidRPr="004F7AB0">
              <w:rPr>
                <w:rFonts w:ascii="Arial" w:hAnsi="Arial"/>
                <w:sz w:val="22"/>
              </w:rPr>
              <w:t xml:space="preserve">La cantidad máxima en concepto de indemnización por daños y perjuicios será del </w:t>
            </w:r>
            <w:r w:rsidRPr="004F7AB0">
              <w:rPr>
                <w:rFonts w:ascii="Arial" w:hAnsi="Arial"/>
                <w:i/>
                <w:color w:val="FF0000"/>
                <w:sz w:val="22"/>
              </w:rPr>
              <w:t>[ingrese un porcentaje entre el 5 % y el 10 %]</w:t>
            </w:r>
            <w:r w:rsidRPr="004F7AB0">
              <w:rPr>
                <w:rFonts w:ascii="Arial" w:hAnsi="Arial"/>
                <w:sz w:val="22"/>
              </w:rPr>
              <w:t> % del precio del contrato.</w:t>
            </w:r>
          </w:p>
        </w:tc>
      </w:tr>
      <w:tr w:rsidR="00747CB8" w:rsidRPr="00747CB8" w14:paraId="5D09CA6E" w14:textId="77777777" w:rsidTr="00D93DE3">
        <w:tc>
          <w:tcPr>
            <w:tcW w:w="1832" w:type="dxa"/>
            <w:shd w:val="clear" w:color="auto" w:fill="FFFFFF"/>
          </w:tcPr>
          <w:p w14:paraId="5C08FC8B"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29.3</w:t>
            </w:r>
          </w:p>
        </w:tc>
        <w:tc>
          <w:tcPr>
            <w:tcW w:w="8128" w:type="dxa"/>
            <w:shd w:val="clear" w:color="auto" w:fill="FFFFFF"/>
          </w:tcPr>
          <w:p w14:paraId="5FCD3E74" w14:textId="77777777" w:rsidR="00747CB8" w:rsidRPr="004F7AB0" w:rsidRDefault="00747CB8" w:rsidP="001C47B7">
            <w:pPr>
              <w:pStyle w:val="BDSDefault"/>
              <w:rPr>
                <w:rFonts w:ascii="Arial" w:hAnsi="Arial" w:cs="Arial"/>
                <w:bCs/>
                <w:i/>
                <w:iCs/>
                <w:color w:val="FF0000"/>
                <w:sz w:val="22"/>
                <w:szCs w:val="22"/>
              </w:rPr>
            </w:pPr>
            <w:r w:rsidRPr="004F7AB0">
              <w:rPr>
                <w:rFonts w:ascii="Arial" w:hAnsi="Arial"/>
                <w:i/>
                <w:color w:val="FF0000"/>
                <w:sz w:val="22"/>
              </w:rPr>
              <w:t>[La siguiente disposición deberá usarse en caso de que los bienes incluyan obligaciones de garantía.]</w:t>
            </w:r>
          </w:p>
          <w:p w14:paraId="5FE1DFCD" w14:textId="77777777" w:rsidR="00747CB8" w:rsidRPr="004F7AB0" w:rsidRDefault="00DC392F" w:rsidP="001C47B7">
            <w:pPr>
              <w:pStyle w:val="BDSDefault"/>
              <w:rPr>
                <w:rFonts w:ascii="Arial" w:hAnsi="Arial" w:cs="Arial"/>
                <w:bCs/>
                <w:sz w:val="22"/>
                <w:szCs w:val="22"/>
              </w:rPr>
            </w:pPr>
            <w:r w:rsidRPr="004F7AB0">
              <w:rPr>
                <w:rFonts w:ascii="Arial" w:hAnsi="Arial"/>
                <w:sz w:val="22"/>
              </w:rPr>
              <w:t xml:space="preserve">La duración de la garantía es de </w:t>
            </w:r>
            <w:r w:rsidRPr="004F7AB0">
              <w:rPr>
                <w:rFonts w:ascii="Arial" w:hAnsi="Arial"/>
                <w:i/>
                <w:color w:val="FF0000"/>
                <w:sz w:val="22"/>
              </w:rPr>
              <w:t>[ingrese el número de meses]</w:t>
            </w:r>
            <w:r w:rsidRPr="004F7AB0">
              <w:rPr>
                <w:rFonts w:ascii="Arial" w:hAnsi="Arial"/>
                <w:color w:val="FF0000"/>
                <w:sz w:val="22"/>
              </w:rPr>
              <w:t xml:space="preserve"> </w:t>
            </w:r>
            <w:r w:rsidRPr="004F7AB0">
              <w:rPr>
                <w:rFonts w:ascii="Arial" w:hAnsi="Arial"/>
                <w:sz w:val="22"/>
              </w:rPr>
              <w:t>meses desde la fecha de aceptación de los bienes y los servicios conexos en el destino final y la emisión del certificado de aceptación</w:t>
            </w:r>
            <w:r w:rsidR="00046A53">
              <w:rPr>
                <w:rFonts w:ascii="Arial" w:hAnsi="Arial"/>
                <w:sz w:val="22"/>
              </w:rPr>
              <w:t>.</w:t>
            </w:r>
          </w:p>
          <w:p w14:paraId="77539861" w14:textId="5989BE29" w:rsidR="00747CB8" w:rsidRPr="004F7AB0" w:rsidRDefault="00747CB8" w:rsidP="00DC392F">
            <w:pPr>
              <w:pStyle w:val="BDSDefault"/>
              <w:rPr>
                <w:rFonts w:ascii="Arial" w:hAnsi="Arial" w:cs="Arial"/>
                <w:sz w:val="22"/>
                <w:szCs w:val="22"/>
                <w:u w:val="single"/>
              </w:rPr>
            </w:pPr>
            <w:r w:rsidRPr="004F7AB0">
              <w:rPr>
                <w:rFonts w:ascii="Arial" w:hAnsi="Arial"/>
                <w:sz w:val="22"/>
              </w:rPr>
              <w:t xml:space="preserve">Tras la entrega y aceptación de los bienes, la garantía de cumplimiento se reducirá al </w:t>
            </w:r>
            <w:r w:rsidRPr="004F7AB0">
              <w:rPr>
                <w:rFonts w:ascii="Arial" w:hAnsi="Arial"/>
                <w:i/>
                <w:color w:val="FF0000"/>
                <w:sz w:val="22"/>
              </w:rPr>
              <w:t>[ingrese el número]</w:t>
            </w:r>
            <w:r w:rsidRPr="004F7AB0">
              <w:rPr>
                <w:rFonts w:ascii="Arial" w:hAnsi="Arial"/>
                <w:sz w:val="22"/>
              </w:rPr>
              <w:t> % del precio del contrato para satisfacer las obligaciones de garantía del proveedor de conformidad con la cláusula 2</w:t>
            </w:r>
            <w:r w:rsidR="00046A53">
              <w:rPr>
                <w:rFonts w:ascii="Arial" w:hAnsi="Arial"/>
                <w:sz w:val="22"/>
              </w:rPr>
              <w:t>9</w:t>
            </w:r>
            <w:r w:rsidRPr="004F7AB0">
              <w:rPr>
                <w:rFonts w:ascii="Arial" w:hAnsi="Arial"/>
                <w:sz w:val="22"/>
              </w:rPr>
              <w:t xml:space="preserve"> de las </w:t>
            </w:r>
            <w:r w:rsidR="009D6F0A">
              <w:rPr>
                <w:rFonts w:ascii="Arial" w:hAnsi="Arial"/>
                <w:sz w:val="22"/>
              </w:rPr>
              <w:t>Condiciones generales aplicables al contrato</w:t>
            </w:r>
            <w:r w:rsidRPr="004F7AB0">
              <w:rPr>
                <w:rFonts w:ascii="Arial" w:hAnsi="Arial"/>
                <w:sz w:val="22"/>
              </w:rPr>
              <w:t>.</w:t>
            </w:r>
          </w:p>
        </w:tc>
      </w:tr>
      <w:tr w:rsidR="00747CB8" w:rsidRPr="00747CB8" w14:paraId="7CAD4D07" w14:textId="77777777" w:rsidTr="004F7AB0">
        <w:tc>
          <w:tcPr>
            <w:tcW w:w="1832" w:type="dxa"/>
            <w:shd w:val="clear" w:color="auto" w:fill="D9E2F3"/>
          </w:tcPr>
          <w:p w14:paraId="5BA7CE47" w14:textId="77777777" w:rsidR="00747CB8" w:rsidRPr="004F7AB0" w:rsidRDefault="00747CB8" w:rsidP="001C47B7">
            <w:pPr>
              <w:pStyle w:val="BDSHeading"/>
              <w:rPr>
                <w:rFonts w:ascii="Arial" w:hAnsi="Arial" w:cs="Arial"/>
                <w:sz w:val="22"/>
                <w:szCs w:val="22"/>
              </w:rPr>
            </w:pPr>
            <w:r w:rsidRPr="004F7AB0">
              <w:rPr>
                <w:rFonts w:ascii="Arial" w:hAnsi="Arial"/>
                <w:sz w:val="22"/>
              </w:rPr>
              <w:t>Condición general 29.5</w:t>
            </w:r>
          </w:p>
        </w:tc>
        <w:tc>
          <w:tcPr>
            <w:tcW w:w="8128" w:type="dxa"/>
            <w:shd w:val="clear" w:color="auto" w:fill="D9E2F3"/>
          </w:tcPr>
          <w:p w14:paraId="4FA15E59" w14:textId="77777777" w:rsidR="00747CB8" w:rsidRPr="004F7AB0" w:rsidRDefault="00DC392F" w:rsidP="001C47B7">
            <w:pPr>
              <w:pStyle w:val="BDSDefault"/>
              <w:rPr>
                <w:rFonts w:ascii="Arial" w:hAnsi="Arial" w:cs="Arial"/>
                <w:sz w:val="22"/>
                <w:szCs w:val="22"/>
              </w:rPr>
            </w:pPr>
            <w:r w:rsidRPr="004F7AB0">
              <w:rPr>
                <w:rFonts w:ascii="Arial" w:hAnsi="Arial"/>
                <w:sz w:val="22"/>
              </w:rPr>
              <w:t xml:space="preserve">El proveedor reparará o sustituirá los bienes o componentes defectuosos en un plazo de </w:t>
            </w:r>
            <w:r w:rsidRPr="004F7AB0">
              <w:rPr>
                <w:rFonts w:ascii="Arial" w:hAnsi="Arial"/>
                <w:i/>
                <w:color w:val="FF0000"/>
                <w:sz w:val="22"/>
              </w:rPr>
              <w:t>[ingrese el número]</w:t>
            </w:r>
            <w:r w:rsidRPr="004F7AB0">
              <w:rPr>
                <w:rFonts w:ascii="Arial" w:hAnsi="Arial"/>
                <w:color w:val="FF0000"/>
                <w:sz w:val="22"/>
              </w:rPr>
              <w:t xml:space="preserve"> </w:t>
            </w:r>
            <w:r w:rsidRPr="004F7AB0">
              <w:rPr>
                <w:rFonts w:ascii="Arial" w:hAnsi="Arial"/>
                <w:sz w:val="22"/>
              </w:rPr>
              <w:t>días</w:t>
            </w:r>
          </w:p>
        </w:tc>
      </w:tr>
    </w:tbl>
    <w:p w14:paraId="1F70F770" w14:textId="77777777" w:rsidR="000F6C0C" w:rsidRPr="004F7AB0" w:rsidRDefault="000F6C0C" w:rsidP="00A90632">
      <w:pPr>
        <w:pStyle w:val="BodyText"/>
        <w:tabs>
          <w:tab w:val="left" w:pos="5036"/>
          <w:tab w:val="left" w:pos="7376"/>
        </w:tabs>
        <w:spacing w:before="90"/>
        <w:ind w:left="300"/>
        <w:rPr>
          <w:rFonts w:ascii="Arial" w:hAnsi="Arial" w:cs="Arial"/>
          <w:b/>
          <w:bCs/>
          <w:sz w:val="38"/>
          <w:szCs w:val="38"/>
        </w:rPr>
        <w:sectPr w:rsidR="000F6C0C" w:rsidRPr="004F7AB0" w:rsidSect="00A43CA6">
          <w:footerReference w:type="default" r:id="rId63"/>
          <w:pgSz w:w="11900" w:h="16820" w:code="9"/>
          <w:pgMar w:top="2347" w:right="964" w:bottom="1440" w:left="1015" w:header="709" w:footer="709" w:gutter="0"/>
          <w:cols w:space="708"/>
          <w:docGrid w:linePitch="360"/>
        </w:sectPr>
      </w:pPr>
    </w:p>
    <w:p w14:paraId="4BD13AC2" w14:textId="77777777" w:rsidR="000F6C0C" w:rsidRPr="00C312F2" w:rsidRDefault="000F6C0C" w:rsidP="00A73EBF">
      <w:pPr>
        <w:pStyle w:val="SectionHeading"/>
        <w:spacing w:after="360"/>
      </w:pPr>
      <w:bookmarkStart w:id="1352" w:name="_Toc47629220"/>
      <w:bookmarkStart w:id="1353" w:name="_Toc64452190"/>
      <w:r>
        <w:t>Sección VIII: Formularios contractuales</w:t>
      </w:r>
      <w:bookmarkEnd w:id="1352"/>
      <w:bookmarkEnd w:id="1353"/>
    </w:p>
    <w:p w14:paraId="34C811B9" w14:textId="77777777" w:rsidR="000F6C0C" w:rsidRPr="004F7AB0" w:rsidRDefault="000F6C0C" w:rsidP="009D6F0A">
      <w:pPr>
        <w:jc w:val="both"/>
        <w:rPr>
          <w:rFonts w:cs="Arial"/>
        </w:rPr>
        <w:sectPr w:rsidR="000F6C0C" w:rsidRPr="004F7AB0" w:rsidSect="00A43CA6">
          <w:footerReference w:type="default" r:id="rId64"/>
          <w:pgSz w:w="11900" w:h="16820" w:code="9"/>
          <w:pgMar w:top="2347" w:right="964" w:bottom="1440" w:left="1015" w:header="709" w:footer="709" w:gutter="0"/>
          <w:cols w:space="708"/>
          <w:docGrid w:linePitch="360"/>
        </w:sectPr>
      </w:pPr>
      <w:r w:rsidRPr="004F7AB0">
        <w:t>Esta sección incluye los formularios que, una vez cumplimentados, pasarán a formar parte del contrato (excepto el Anuncio de intención de adjudicación). Los formularios para la garantía de cumplimiento, el formulario de autocertificación para proveedores y el formulario de la garantía de pago anticipado, cuando así proceda, solamente los cumplimentará el licitador seleccionado después de la adjudicación del contrato.</w:t>
      </w:r>
    </w:p>
    <w:p w14:paraId="4B646708" w14:textId="77777777" w:rsidR="007D4E66" w:rsidRPr="006942FE" w:rsidRDefault="007D4E66" w:rsidP="007D4E66">
      <w:pPr>
        <w:widowControl w:val="0"/>
        <w:tabs>
          <w:tab w:val="left" w:pos="0"/>
        </w:tabs>
        <w:autoSpaceDE w:val="0"/>
        <w:autoSpaceDN w:val="0"/>
        <w:spacing w:before="120"/>
        <w:jc w:val="center"/>
        <w:outlineLvl w:val="1"/>
        <w:rPr>
          <w:rFonts w:cs="Arial"/>
          <w:b/>
          <w:bCs/>
          <w:sz w:val="32"/>
          <w:szCs w:val="32"/>
        </w:rPr>
      </w:pPr>
      <w:r w:rsidRPr="00951820">
        <w:rPr>
          <w:b/>
          <w:bCs/>
          <w:sz w:val="32"/>
          <w:szCs w:val="32"/>
        </w:rPr>
        <w:t>Notificación de intención de adjudicación</w:t>
      </w:r>
    </w:p>
    <w:p w14:paraId="65D18DB3" w14:textId="77777777" w:rsidR="007D4E66" w:rsidRDefault="007D4E66" w:rsidP="007D4E66">
      <w:pPr>
        <w:textAlignment w:val="baseline"/>
        <w:rPr>
          <w:rFonts w:cs="Arial"/>
          <w:lang w:eastAsia="en-GB"/>
        </w:rPr>
      </w:pPr>
    </w:p>
    <w:p w14:paraId="3335E62B"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A la atención del representante autorizado del licitador  </w:t>
      </w:r>
    </w:p>
    <w:p w14:paraId="35CBC6CE"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Nombre: </w:t>
      </w:r>
      <w:r w:rsidRPr="00B87D2D">
        <w:rPr>
          <w:rFonts w:cs="Arial"/>
          <w:i/>
          <w:iCs/>
          <w:color w:val="FF0000"/>
          <w:lang w:eastAsia="en-GB"/>
        </w:rPr>
        <w:t>[ingrese el nombre completo del representante autorizado]</w:t>
      </w:r>
      <w:r w:rsidRPr="00B87D2D">
        <w:rPr>
          <w:rFonts w:cs="Arial"/>
          <w:color w:val="FF0000"/>
          <w:lang w:eastAsia="en-GB"/>
        </w:rPr>
        <w:t> </w:t>
      </w:r>
    </w:p>
    <w:p w14:paraId="659695BD" w14:textId="77777777" w:rsidR="007D4E66" w:rsidRPr="00B87D2D" w:rsidRDefault="007D4E66" w:rsidP="007D4E66">
      <w:pPr>
        <w:textAlignment w:val="baseline"/>
        <w:rPr>
          <w:rFonts w:ascii="Segoe UI" w:hAnsi="Segoe UI" w:cs="Segoe UI"/>
          <w:sz w:val="18"/>
          <w:szCs w:val="18"/>
          <w:lang w:eastAsia="en-GB"/>
        </w:rPr>
      </w:pPr>
      <w:r w:rsidRPr="00B87D2D">
        <w:rPr>
          <w:rFonts w:cs="Arial"/>
          <w:color w:val="000000"/>
          <w:lang w:eastAsia="en-GB"/>
        </w:rPr>
        <w:t>Dirección: </w:t>
      </w:r>
      <w:r w:rsidRPr="00B87D2D">
        <w:rPr>
          <w:rFonts w:cs="Arial"/>
          <w:i/>
          <w:iCs/>
          <w:color w:val="FF0000"/>
          <w:lang w:eastAsia="en-GB"/>
        </w:rPr>
        <w:t>[ingrese la dirección del representante autorizado]</w:t>
      </w:r>
      <w:r w:rsidRPr="00B87D2D">
        <w:rPr>
          <w:rFonts w:cs="Arial"/>
          <w:color w:val="FF0000"/>
          <w:lang w:eastAsia="en-GB"/>
        </w:rPr>
        <w:t> </w:t>
      </w:r>
    </w:p>
    <w:p w14:paraId="5CFB69BF" w14:textId="77777777" w:rsidR="007D4E66" w:rsidRPr="00B87D2D" w:rsidRDefault="007D4E66" w:rsidP="007D4E66">
      <w:pPr>
        <w:textAlignment w:val="baseline"/>
        <w:rPr>
          <w:rFonts w:ascii="Segoe UI" w:hAnsi="Segoe UI" w:cs="Segoe UI"/>
          <w:sz w:val="18"/>
          <w:szCs w:val="18"/>
          <w:lang w:eastAsia="en-GB"/>
        </w:rPr>
      </w:pPr>
      <w:r w:rsidRPr="00B87D2D">
        <w:rPr>
          <w:rFonts w:cs="Arial"/>
          <w:color w:val="000000"/>
          <w:lang w:eastAsia="en-GB"/>
        </w:rPr>
        <w:t>Números de teléfono y fax: </w:t>
      </w:r>
      <w:r w:rsidRPr="00B87D2D">
        <w:rPr>
          <w:rFonts w:cs="Arial"/>
          <w:i/>
          <w:iCs/>
          <w:color w:val="FF0000"/>
          <w:lang w:eastAsia="en-GB"/>
        </w:rPr>
        <w:t>[ingrese los números de teléfono y fax del representante autorizado]</w:t>
      </w:r>
      <w:r w:rsidRPr="00B87D2D">
        <w:rPr>
          <w:rFonts w:cs="Arial"/>
          <w:color w:val="FF0000"/>
          <w:lang w:eastAsia="en-GB"/>
        </w:rPr>
        <w:t> </w:t>
      </w:r>
    </w:p>
    <w:p w14:paraId="3414A86B" w14:textId="77777777" w:rsidR="007D4E66" w:rsidRPr="00B87D2D" w:rsidRDefault="007D4E66" w:rsidP="007D4E66">
      <w:pPr>
        <w:textAlignment w:val="baseline"/>
        <w:rPr>
          <w:rFonts w:ascii="Segoe UI" w:hAnsi="Segoe UI" w:cs="Segoe UI"/>
          <w:sz w:val="18"/>
          <w:szCs w:val="18"/>
          <w:lang w:eastAsia="en-GB"/>
        </w:rPr>
      </w:pPr>
      <w:r w:rsidRPr="00B87D2D">
        <w:rPr>
          <w:rFonts w:cs="Arial"/>
          <w:color w:val="000000"/>
          <w:lang w:eastAsia="en-GB"/>
        </w:rPr>
        <w:t>Dirección de correo electrónico: </w:t>
      </w:r>
      <w:r w:rsidRPr="00B87D2D">
        <w:rPr>
          <w:rFonts w:cs="Arial"/>
          <w:i/>
          <w:iCs/>
          <w:color w:val="FF0000"/>
          <w:lang w:eastAsia="en-GB"/>
        </w:rPr>
        <w:t>[ingrese la dirección de correo electrónico del representante autorizado]</w:t>
      </w:r>
      <w:r w:rsidRPr="00B87D2D">
        <w:rPr>
          <w:rFonts w:cs="Arial"/>
          <w:color w:val="FF0000"/>
          <w:lang w:eastAsia="en-GB"/>
        </w:rPr>
        <w:t> </w:t>
      </w:r>
    </w:p>
    <w:p w14:paraId="178DD728" w14:textId="77777777" w:rsidR="007D4E66" w:rsidRPr="00B87D2D" w:rsidRDefault="007D4E66" w:rsidP="007D4E66">
      <w:pPr>
        <w:textAlignment w:val="baseline"/>
        <w:rPr>
          <w:rFonts w:ascii="Segoe UI" w:hAnsi="Segoe UI" w:cs="Segoe UI"/>
          <w:sz w:val="18"/>
          <w:szCs w:val="18"/>
          <w:lang w:eastAsia="en-GB"/>
        </w:rPr>
      </w:pPr>
      <w:r w:rsidRPr="00B87D2D">
        <w:rPr>
          <w:rFonts w:cs="Arial"/>
          <w:color w:val="000000"/>
          <w:lang w:eastAsia="en-GB"/>
        </w:rPr>
        <w:t> </w:t>
      </w:r>
    </w:p>
    <w:p w14:paraId="3783DB8B" w14:textId="77777777" w:rsidR="007D4E66" w:rsidRPr="00B87D2D" w:rsidRDefault="007D4E66" w:rsidP="007D4E66">
      <w:pPr>
        <w:textAlignment w:val="baseline"/>
        <w:rPr>
          <w:rFonts w:ascii="Segoe UI" w:hAnsi="Segoe UI" w:cs="Segoe UI"/>
          <w:sz w:val="18"/>
          <w:szCs w:val="18"/>
          <w:lang w:eastAsia="en-GB"/>
        </w:rPr>
      </w:pPr>
      <w:r w:rsidRPr="00B87D2D">
        <w:rPr>
          <w:rFonts w:cs="Arial"/>
          <w:b/>
          <w:bCs/>
          <w:color w:val="000000"/>
          <w:lang w:eastAsia="en-GB"/>
        </w:rPr>
        <w:t>FECHA DE TRANSMISIÓN</w:t>
      </w:r>
      <w:r w:rsidRPr="00B87D2D">
        <w:rPr>
          <w:rFonts w:cs="Arial"/>
          <w:color w:val="000000"/>
          <w:lang w:eastAsia="en-GB"/>
        </w:rPr>
        <w:t>: </w:t>
      </w:r>
      <w:r w:rsidRPr="00B87D2D">
        <w:rPr>
          <w:rFonts w:cs="Arial"/>
          <w:i/>
          <w:iCs/>
          <w:color w:val="FF0000"/>
          <w:lang w:eastAsia="en-GB"/>
        </w:rPr>
        <w:t>[ingrese la fecha]</w:t>
      </w:r>
      <w:r w:rsidRPr="00B87D2D">
        <w:rPr>
          <w:rFonts w:cs="Arial"/>
          <w:color w:val="FF0000"/>
          <w:lang w:eastAsia="en-GB"/>
        </w:rPr>
        <w:t>  </w:t>
      </w:r>
    </w:p>
    <w:p w14:paraId="588A3E4F" w14:textId="77777777" w:rsidR="007D4E66" w:rsidRPr="00B87D2D" w:rsidRDefault="007D4E66" w:rsidP="007D4E66">
      <w:pPr>
        <w:textAlignment w:val="baseline"/>
        <w:rPr>
          <w:rFonts w:ascii="Segoe UI" w:hAnsi="Segoe UI" w:cs="Segoe UI"/>
          <w:sz w:val="18"/>
          <w:szCs w:val="18"/>
          <w:lang w:eastAsia="en-GB"/>
        </w:rPr>
      </w:pPr>
      <w:r w:rsidRPr="00B87D2D">
        <w:rPr>
          <w:rFonts w:cs="Arial"/>
          <w:b/>
          <w:bCs/>
          <w:color w:val="000000"/>
          <w:lang w:eastAsia="en-GB"/>
        </w:rPr>
        <w:t>Entidad contratante: </w:t>
      </w:r>
      <w:r w:rsidRPr="00B87D2D">
        <w:rPr>
          <w:rFonts w:cs="Arial"/>
          <w:i/>
          <w:iCs/>
          <w:color w:val="FF0000"/>
          <w:lang w:eastAsia="en-GB"/>
        </w:rPr>
        <w:t>[ingrese el nombre de la entidad contratante]</w:t>
      </w:r>
      <w:r w:rsidRPr="00B87D2D">
        <w:rPr>
          <w:rFonts w:cs="Arial"/>
          <w:color w:val="FF0000"/>
          <w:lang w:eastAsia="en-GB"/>
        </w:rPr>
        <w:t> </w:t>
      </w:r>
    </w:p>
    <w:p w14:paraId="4A853C3C" w14:textId="77777777" w:rsidR="007D4E66" w:rsidRPr="00B87D2D" w:rsidRDefault="007D4E66" w:rsidP="007D4E66">
      <w:pPr>
        <w:textAlignment w:val="baseline"/>
        <w:rPr>
          <w:rFonts w:ascii="Segoe UI" w:hAnsi="Segoe UI" w:cs="Segoe UI"/>
          <w:sz w:val="18"/>
          <w:szCs w:val="18"/>
          <w:lang w:eastAsia="en-GB"/>
        </w:rPr>
      </w:pPr>
      <w:r w:rsidRPr="00B87D2D">
        <w:rPr>
          <w:rFonts w:cs="Arial"/>
          <w:b/>
          <w:bCs/>
          <w:color w:val="000000"/>
          <w:lang w:eastAsia="en-GB"/>
        </w:rPr>
        <w:t>Título de la contratación: </w:t>
      </w:r>
      <w:r w:rsidRPr="00B87D2D">
        <w:rPr>
          <w:rFonts w:cs="Arial"/>
          <w:i/>
          <w:iCs/>
          <w:color w:val="FF0000"/>
          <w:lang w:eastAsia="en-GB"/>
        </w:rPr>
        <w:t>[ingrese el título]</w:t>
      </w:r>
      <w:r w:rsidRPr="00B87D2D">
        <w:rPr>
          <w:rFonts w:cs="Arial"/>
          <w:color w:val="FF0000"/>
          <w:lang w:eastAsia="en-GB"/>
        </w:rPr>
        <w:t> </w:t>
      </w:r>
    </w:p>
    <w:p w14:paraId="746493F9" w14:textId="77777777" w:rsidR="007D4E66" w:rsidRPr="00B87D2D" w:rsidRDefault="007D4E66" w:rsidP="007D4E66">
      <w:pPr>
        <w:textAlignment w:val="baseline"/>
        <w:rPr>
          <w:rFonts w:ascii="Segoe UI" w:hAnsi="Segoe UI" w:cs="Segoe UI"/>
          <w:sz w:val="18"/>
          <w:szCs w:val="18"/>
          <w:lang w:eastAsia="en-GB"/>
        </w:rPr>
      </w:pPr>
      <w:r w:rsidRPr="00B87D2D">
        <w:rPr>
          <w:rFonts w:cs="Arial"/>
          <w:b/>
          <w:bCs/>
          <w:color w:val="000000"/>
          <w:lang w:eastAsia="en-GB"/>
        </w:rPr>
        <w:t>N.º de referencia: </w:t>
      </w:r>
      <w:r w:rsidRPr="00B87D2D">
        <w:rPr>
          <w:rFonts w:cs="Arial"/>
          <w:i/>
          <w:iCs/>
          <w:color w:val="FF0000"/>
          <w:lang w:eastAsia="en-GB"/>
        </w:rPr>
        <w:t>[ingrese el título]</w:t>
      </w:r>
      <w:r w:rsidRPr="00B87D2D">
        <w:rPr>
          <w:rFonts w:cs="Arial"/>
          <w:color w:val="FF0000"/>
          <w:lang w:eastAsia="en-GB"/>
        </w:rPr>
        <w:t> </w:t>
      </w:r>
    </w:p>
    <w:p w14:paraId="518DB0EA" w14:textId="77777777" w:rsidR="007D4E66" w:rsidRPr="00B87D2D" w:rsidRDefault="007D4E66" w:rsidP="007D4E66">
      <w:pPr>
        <w:jc w:val="both"/>
        <w:textAlignment w:val="baseline"/>
        <w:rPr>
          <w:rFonts w:ascii="Segoe UI" w:hAnsi="Segoe UI" w:cs="Segoe UI"/>
          <w:sz w:val="18"/>
          <w:szCs w:val="18"/>
          <w:lang w:eastAsia="en-GB"/>
        </w:rPr>
      </w:pPr>
      <w:r w:rsidRPr="00B87D2D">
        <w:rPr>
          <w:rFonts w:cs="Arial"/>
          <w:lang w:eastAsia="en-GB"/>
        </w:rPr>
        <w:t> </w:t>
      </w:r>
    </w:p>
    <w:p w14:paraId="43C8EBC8" w14:textId="77777777" w:rsidR="007D4E66" w:rsidRPr="00B87D2D" w:rsidRDefault="007D4E66" w:rsidP="007D4E66">
      <w:pPr>
        <w:jc w:val="both"/>
        <w:textAlignment w:val="baseline"/>
        <w:rPr>
          <w:rFonts w:ascii="Segoe UI" w:hAnsi="Segoe UI" w:cs="Segoe UI"/>
          <w:sz w:val="18"/>
          <w:szCs w:val="18"/>
          <w:lang w:eastAsia="en-GB"/>
        </w:rPr>
      </w:pPr>
      <w:r w:rsidRPr="00B87D2D">
        <w:rPr>
          <w:rFonts w:cs="Arial"/>
          <w:lang w:eastAsia="en-GB"/>
        </w:rPr>
        <w:t>Por la presente notificación se le informa de la decisión de adjudicar el contrato a </w:t>
      </w:r>
      <w:r w:rsidRPr="00B87D2D">
        <w:rPr>
          <w:rFonts w:cs="Arial"/>
          <w:i/>
          <w:iCs/>
          <w:color w:val="FF0000"/>
          <w:lang w:eastAsia="en-GB"/>
        </w:rPr>
        <w:t>[ingrese el adjudicatario].</w:t>
      </w:r>
      <w:r w:rsidRPr="00B87D2D">
        <w:rPr>
          <w:rFonts w:cs="Arial"/>
          <w:color w:val="FF0000"/>
          <w:lang w:eastAsia="en-GB"/>
        </w:rPr>
        <w:t> </w:t>
      </w:r>
    </w:p>
    <w:p w14:paraId="0E0A2B48" w14:textId="77777777" w:rsidR="007D4E66" w:rsidRPr="00B87D2D" w:rsidRDefault="007D4E66" w:rsidP="007D4E66">
      <w:pPr>
        <w:jc w:val="both"/>
        <w:textAlignment w:val="baseline"/>
        <w:rPr>
          <w:rFonts w:ascii="Segoe UI" w:hAnsi="Segoe UI" w:cs="Segoe UI"/>
          <w:sz w:val="18"/>
          <w:szCs w:val="18"/>
          <w:lang w:eastAsia="en-GB"/>
        </w:rPr>
      </w:pPr>
      <w:r w:rsidRPr="00B87D2D">
        <w:rPr>
          <w:rFonts w:cs="Arial"/>
          <w:color w:val="000000"/>
          <w:lang w:eastAsia="en-GB"/>
        </w:rPr>
        <w:t>Sírvase observar que la presente notificación no constituye un contrato entre la entidad contratante y el licitador ni establece ningún derecho u obligación legal para ninguno de ellos.</w:t>
      </w:r>
      <w:r w:rsidRPr="00B87D2D">
        <w:rPr>
          <w:rFonts w:ascii="Segoe UI" w:hAnsi="Segoe UI" w:cs="Segoe UI"/>
          <w:color w:val="666666"/>
          <w:sz w:val="18"/>
          <w:szCs w:val="18"/>
          <w:shd w:val="clear" w:color="auto" w:fill="FFFFFF"/>
          <w:lang w:eastAsia="en-GB"/>
        </w:rPr>
        <w:t>Page Break</w:t>
      </w:r>
      <w:r w:rsidRPr="00B87D2D">
        <w:rPr>
          <w:rFonts w:cs="Arial"/>
          <w:color w:val="000000"/>
          <w:lang w:eastAsia="en-GB"/>
        </w:rPr>
        <w:t> </w:t>
      </w:r>
    </w:p>
    <w:p w14:paraId="372B118B" w14:textId="77777777" w:rsidR="007D4E66" w:rsidRPr="00B87D2D" w:rsidRDefault="007D4E66" w:rsidP="007D4E66">
      <w:pPr>
        <w:textAlignment w:val="baseline"/>
        <w:rPr>
          <w:rFonts w:ascii="Segoe UI" w:hAnsi="Segoe UI" w:cs="Segoe UI"/>
          <w:sz w:val="18"/>
          <w:szCs w:val="18"/>
          <w:lang w:eastAsia="en-GB"/>
        </w:rPr>
      </w:pPr>
      <w:r w:rsidRPr="00B87D2D">
        <w:rPr>
          <w:rFonts w:cs="Arial"/>
          <w:b/>
          <w:bCs/>
          <w:i/>
          <w:iCs/>
          <w:color w:val="FF0000"/>
          <w:lang w:eastAsia="en-GB"/>
        </w:rPr>
        <w:t>[IMPORTANTE: incorpore los resultados de la evaluación y el precio de cada licitador [si procede] al presente anuncio].</w:t>
      </w:r>
      <w:r w:rsidRPr="00B87D2D">
        <w:rPr>
          <w:rFonts w:cs="Arial"/>
          <w:color w:val="FF0000"/>
          <w:lang w:eastAsia="en-GB"/>
        </w:rPr>
        <w:t> </w:t>
      </w:r>
    </w:p>
    <w:p w14:paraId="0A4CD7AB"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3"/>
        <w:gridCol w:w="2379"/>
        <w:gridCol w:w="2466"/>
        <w:gridCol w:w="2029"/>
      </w:tblGrid>
      <w:tr w:rsidR="007D4E66" w:rsidRPr="00B87D2D" w14:paraId="0C3F8C14" w14:textId="77777777" w:rsidTr="00910B9D">
        <w:trPr>
          <w:trHeight w:val="870"/>
        </w:trPr>
        <w:tc>
          <w:tcPr>
            <w:tcW w:w="3420" w:type="dxa"/>
            <w:tcBorders>
              <w:top w:val="single" w:sz="6" w:space="0" w:color="4472C4"/>
              <w:left w:val="single" w:sz="6" w:space="0" w:color="4472C4"/>
              <w:bottom w:val="single" w:sz="6" w:space="0" w:color="4472C4"/>
              <w:right w:val="nil"/>
            </w:tcBorders>
            <w:shd w:val="clear" w:color="auto" w:fill="1F3671"/>
            <w:hideMark/>
          </w:tcPr>
          <w:p w14:paraId="40FA6A40" w14:textId="77777777" w:rsidR="007D4E66" w:rsidRPr="00B87D2D" w:rsidRDefault="007D4E66" w:rsidP="00910B9D">
            <w:pPr>
              <w:textAlignment w:val="baseline"/>
              <w:rPr>
                <w:rFonts w:ascii="Times New Roman" w:hAnsi="Times New Roman"/>
                <w:b/>
                <w:bCs/>
                <w:color w:val="FFFFFF"/>
                <w:lang w:eastAsia="en-GB"/>
              </w:rPr>
            </w:pPr>
            <w:r w:rsidRPr="00B87D2D">
              <w:rPr>
                <w:rFonts w:cs="Arial"/>
                <w:b/>
                <w:bCs/>
                <w:color w:val="FFFFFF"/>
                <w:lang w:eastAsia="en-GB"/>
              </w:rPr>
              <w:t>Nombre del licitador </w:t>
            </w:r>
          </w:p>
        </w:tc>
        <w:tc>
          <w:tcPr>
            <w:tcW w:w="2565" w:type="dxa"/>
            <w:tcBorders>
              <w:top w:val="single" w:sz="6" w:space="0" w:color="4472C4"/>
              <w:left w:val="nil"/>
              <w:bottom w:val="single" w:sz="6" w:space="0" w:color="4472C4"/>
              <w:right w:val="nil"/>
            </w:tcBorders>
            <w:shd w:val="clear" w:color="auto" w:fill="1F3671"/>
            <w:hideMark/>
          </w:tcPr>
          <w:p w14:paraId="61CAFCC1" w14:textId="77777777" w:rsidR="007D4E66" w:rsidRPr="00B87D2D" w:rsidRDefault="007D4E66" w:rsidP="00910B9D">
            <w:pPr>
              <w:textAlignment w:val="baseline"/>
              <w:rPr>
                <w:rFonts w:ascii="Times New Roman" w:hAnsi="Times New Roman"/>
                <w:b/>
                <w:bCs/>
                <w:color w:val="FFFFFF"/>
                <w:lang w:eastAsia="en-GB"/>
              </w:rPr>
            </w:pPr>
            <w:r w:rsidRPr="00B87D2D">
              <w:rPr>
                <w:rFonts w:cs="Arial"/>
                <w:b/>
                <w:bCs/>
                <w:color w:val="FFFFFF"/>
                <w:lang w:eastAsia="en-GB"/>
              </w:rPr>
              <w:t>Puntuación técnica (según proceda) </w:t>
            </w:r>
          </w:p>
        </w:tc>
        <w:tc>
          <w:tcPr>
            <w:tcW w:w="2565" w:type="dxa"/>
            <w:tcBorders>
              <w:top w:val="single" w:sz="6" w:space="0" w:color="4472C4"/>
              <w:left w:val="nil"/>
              <w:bottom w:val="single" w:sz="6" w:space="0" w:color="4472C4"/>
              <w:right w:val="nil"/>
            </w:tcBorders>
            <w:shd w:val="clear" w:color="auto" w:fill="1F3671"/>
            <w:hideMark/>
          </w:tcPr>
          <w:p w14:paraId="434F5A58" w14:textId="77777777" w:rsidR="007D4E66" w:rsidRPr="00B87D2D" w:rsidRDefault="007D4E66" w:rsidP="00910B9D">
            <w:pPr>
              <w:textAlignment w:val="baseline"/>
              <w:rPr>
                <w:rFonts w:ascii="Times New Roman" w:hAnsi="Times New Roman"/>
                <w:b/>
                <w:bCs/>
                <w:color w:val="FFFFFF"/>
                <w:lang w:eastAsia="en-GB"/>
              </w:rPr>
            </w:pPr>
            <w:r w:rsidRPr="00B87D2D">
              <w:rPr>
                <w:rFonts w:cs="Arial"/>
                <w:b/>
                <w:bCs/>
                <w:color w:val="FFFFFF"/>
                <w:lang w:eastAsia="en-GB"/>
              </w:rPr>
              <w:t>Precio de la oferta/propuesta (según proceda) </w:t>
            </w:r>
          </w:p>
        </w:tc>
        <w:tc>
          <w:tcPr>
            <w:tcW w:w="2040" w:type="dxa"/>
            <w:tcBorders>
              <w:top w:val="single" w:sz="6" w:space="0" w:color="4472C4"/>
              <w:left w:val="nil"/>
              <w:bottom w:val="single" w:sz="6" w:space="0" w:color="4472C4"/>
              <w:right w:val="single" w:sz="6" w:space="0" w:color="4472C4"/>
            </w:tcBorders>
            <w:shd w:val="clear" w:color="auto" w:fill="1F3671"/>
            <w:hideMark/>
          </w:tcPr>
          <w:p w14:paraId="5649C0D4" w14:textId="77777777" w:rsidR="007D4E66" w:rsidRPr="00B87D2D" w:rsidRDefault="007D4E66" w:rsidP="00910B9D">
            <w:pPr>
              <w:textAlignment w:val="baseline"/>
              <w:rPr>
                <w:rFonts w:ascii="Times New Roman" w:hAnsi="Times New Roman"/>
                <w:b/>
                <w:bCs/>
                <w:color w:val="FFFFFF"/>
                <w:lang w:eastAsia="en-GB"/>
              </w:rPr>
            </w:pPr>
            <w:r w:rsidRPr="00B87D2D">
              <w:rPr>
                <w:rFonts w:cs="Arial"/>
                <w:b/>
                <w:bCs/>
                <w:color w:val="FFFFFF"/>
                <w:lang w:eastAsia="en-GB"/>
              </w:rPr>
              <w:t>Precio evaluado de la oferta/propuesta </w:t>
            </w:r>
          </w:p>
          <w:p w14:paraId="66775D34" w14:textId="77777777" w:rsidR="007D4E66" w:rsidRPr="00B87D2D" w:rsidRDefault="007D4E66" w:rsidP="00910B9D">
            <w:pPr>
              <w:textAlignment w:val="baseline"/>
              <w:rPr>
                <w:rFonts w:ascii="Times New Roman" w:hAnsi="Times New Roman"/>
                <w:b/>
                <w:bCs/>
                <w:color w:val="FFFFFF"/>
                <w:lang w:eastAsia="en-GB"/>
              </w:rPr>
            </w:pPr>
            <w:r w:rsidRPr="00B87D2D">
              <w:rPr>
                <w:rFonts w:cs="Arial"/>
                <w:b/>
                <w:bCs/>
                <w:i/>
                <w:iCs/>
                <w:color w:val="FFFFFF"/>
                <w:lang w:eastAsia="en-GB"/>
              </w:rPr>
              <w:t>(según proceda)</w:t>
            </w:r>
            <w:r w:rsidRPr="00B87D2D">
              <w:rPr>
                <w:rFonts w:cs="Arial"/>
                <w:b/>
                <w:bCs/>
                <w:color w:val="FFFFFF"/>
                <w:lang w:eastAsia="en-GB"/>
              </w:rPr>
              <w:t> </w:t>
            </w:r>
          </w:p>
        </w:tc>
      </w:tr>
      <w:tr w:rsidR="007D4E66" w:rsidRPr="00B87D2D" w14:paraId="3F188C04" w14:textId="77777777" w:rsidTr="00910B9D">
        <w:trPr>
          <w:trHeight w:val="1020"/>
        </w:trPr>
        <w:tc>
          <w:tcPr>
            <w:tcW w:w="3420" w:type="dxa"/>
            <w:tcBorders>
              <w:top w:val="single" w:sz="6" w:space="0" w:color="8EAADB"/>
              <w:left w:val="single" w:sz="6" w:space="0" w:color="8EAADB"/>
              <w:bottom w:val="single" w:sz="6" w:space="0" w:color="8EAADB"/>
              <w:right w:val="single" w:sz="6" w:space="0" w:color="8EAADB"/>
            </w:tcBorders>
            <w:shd w:val="clear" w:color="auto" w:fill="D9E2F3"/>
            <w:hideMark/>
          </w:tcPr>
          <w:p w14:paraId="7CED9C3A" w14:textId="77777777" w:rsidR="007D4E66" w:rsidRPr="00B87D2D" w:rsidRDefault="007D4E66" w:rsidP="00910B9D">
            <w:pPr>
              <w:textAlignment w:val="baseline"/>
              <w:rPr>
                <w:rFonts w:ascii="Times New Roman" w:hAnsi="Times New Roman"/>
                <w:b/>
                <w:bCs/>
                <w:lang w:eastAsia="en-GB"/>
              </w:rPr>
            </w:pPr>
            <w:r w:rsidRPr="00B87D2D">
              <w:rPr>
                <w:rFonts w:cs="Arial"/>
                <w:i/>
                <w:iCs/>
                <w:color w:val="FF0000"/>
                <w:lang w:eastAsia="en-GB"/>
              </w:rPr>
              <w:t>[ingrese el nombre]</w:t>
            </w:r>
            <w:r w:rsidRPr="00B87D2D">
              <w:rPr>
                <w:rFonts w:cs="Arial"/>
                <w:b/>
                <w:bCs/>
                <w:color w:val="FF0000"/>
                <w:lang w:eastAsia="en-GB"/>
              </w:rPr>
              <w:t> </w:t>
            </w:r>
          </w:p>
        </w:tc>
        <w:tc>
          <w:tcPr>
            <w:tcW w:w="2565" w:type="dxa"/>
            <w:tcBorders>
              <w:top w:val="single" w:sz="6" w:space="0" w:color="8EAADB"/>
              <w:left w:val="single" w:sz="6" w:space="0" w:color="8EAADB"/>
              <w:bottom w:val="single" w:sz="6" w:space="0" w:color="8EAADB"/>
              <w:right w:val="single" w:sz="6" w:space="0" w:color="8EAADB"/>
            </w:tcBorders>
            <w:shd w:val="clear" w:color="auto" w:fill="D9E2F3"/>
            <w:hideMark/>
          </w:tcPr>
          <w:p w14:paraId="428F496B"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los puntos]</w:t>
            </w:r>
            <w:r w:rsidRPr="00B87D2D">
              <w:rPr>
                <w:rFonts w:cs="Arial"/>
                <w:color w:val="FF0000"/>
                <w:lang w:eastAsia="en-GB"/>
              </w:rPr>
              <w:t> </w:t>
            </w:r>
          </w:p>
        </w:tc>
        <w:tc>
          <w:tcPr>
            <w:tcW w:w="2565" w:type="dxa"/>
            <w:tcBorders>
              <w:top w:val="single" w:sz="6" w:space="0" w:color="8EAADB"/>
              <w:left w:val="single" w:sz="6" w:space="0" w:color="8EAADB"/>
              <w:bottom w:val="single" w:sz="6" w:space="0" w:color="8EAADB"/>
              <w:right w:val="single" w:sz="6" w:space="0" w:color="8EAADB"/>
            </w:tcBorders>
            <w:shd w:val="clear" w:color="auto" w:fill="D9E2F3"/>
            <w:hideMark/>
          </w:tcPr>
          <w:p w14:paraId="0E005A87"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el precio de la oferta]</w:t>
            </w:r>
            <w:r w:rsidRPr="00B87D2D">
              <w:rPr>
                <w:rFonts w:cs="Arial"/>
                <w:color w:val="FF0000"/>
                <w:lang w:eastAsia="en-GB"/>
              </w:rPr>
              <w:t> </w:t>
            </w:r>
          </w:p>
        </w:tc>
        <w:tc>
          <w:tcPr>
            <w:tcW w:w="2040" w:type="dxa"/>
            <w:tcBorders>
              <w:top w:val="single" w:sz="6" w:space="0" w:color="8EAADB"/>
              <w:left w:val="single" w:sz="6" w:space="0" w:color="8EAADB"/>
              <w:bottom w:val="single" w:sz="6" w:space="0" w:color="8EAADB"/>
              <w:right w:val="single" w:sz="6" w:space="0" w:color="8EAADB"/>
            </w:tcBorders>
            <w:shd w:val="clear" w:color="auto" w:fill="D9E2F3"/>
            <w:hideMark/>
          </w:tcPr>
          <w:p w14:paraId="3E9D998D"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el precio evaluado]</w:t>
            </w:r>
            <w:r w:rsidRPr="00B87D2D">
              <w:rPr>
                <w:rFonts w:cs="Arial"/>
                <w:color w:val="FF0000"/>
                <w:lang w:eastAsia="en-GB"/>
              </w:rPr>
              <w:t> </w:t>
            </w:r>
          </w:p>
        </w:tc>
      </w:tr>
      <w:tr w:rsidR="007D4E66" w:rsidRPr="00B87D2D" w14:paraId="0632F6E0" w14:textId="77777777" w:rsidTr="00910B9D">
        <w:trPr>
          <w:trHeight w:val="1020"/>
        </w:trPr>
        <w:tc>
          <w:tcPr>
            <w:tcW w:w="3420" w:type="dxa"/>
            <w:tcBorders>
              <w:top w:val="single" w:sz="6" w:space="0" w:color="8EAADB"/>
              <w:left w:val="single" w:sz="6" w:space="0" w:color="8EAADB"/>
              <w:bottom w:val="single" w:sz="6" w:space="0" w:color="8EAADB"/>
              <w:right w:val="single" w:sz="6" w:space="0" w:color="8EAADB"/>
            </w:tcBorders>
            <w:shd w:val="clear" w:color="auto" w:fill="auto"/>
            <w:hideMark/>
          </w:tcPr>
          <w:p w14:paraId="2BC04E78" w14:textId="77777777" w:rsidR="007D4E66" w:rsidRPr="00B87D2D" w:rsidRDefault="007D4E66" w:rsidP="00910B9D">
            <w:pPr>
              <w:textAlignment w:val="baseline"/>
              <w:rPr>
                <w:rFonts w:ascii="Times New Roman" w:hAnsi="Times New Roman"/>
                <w:b/>
                <w:bCs/>
                <w:lang w:eastAsia="en-GB"/>
              </w:rPr>
            </w:pPr>
            <w:r w:rsidRPr="00B87D2D">
              <w:rPr>
                <w:rFonts w:cs="Arial"/>
                <w:i/>
                <w:iCs/>
                <w:color w:val="FF0000"/>
                <w:lang w:eastAsia="en-GB"/>
              </w:rPr>
              <w:t>[ingrese el nombre]</w:t>
            </w:r>
            <w:r w:rsidRPr="00B87D2D">
              <w:rPr>
                <w:rFonts w:cs="Arial"/>
                <w:b/>
                <w:bCs/>
                <w:color w:val="FF0000"/>
                <w:lang w:eastAsia="en-GB"/>
              </w:rPr>
              <w:t> </w:t>
            </w:r>
          </w:p>
        </w:tc>
        <w:tc>
          <w:tcPr>
            <w:tcW w:w="2565" w:type="dxa"/>
            <w:tcBorders>
              <w:top w:val="single" w:sz="6" w:space="0" w:color="8EAADB"/>
              <w:left w:val="single" w:sz="6" w:space="0" w:color="8EAADB"/>
              <w:bottom w:val="single" w:sz="6" w:space="0" w:color="8EAADB"/>
              <w:right w:val="single" w:sz="6" w:space="0" w:color="8EAADB"/>
            </w:tcBorders>
            <w:shd w:val="clear" w:color="auto" w:fill="auto"/>
            <w:hideMark/>
          </w:tcPr>
          <w:p w14:paraId="0B8F2358"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los puntos]</w:t>
            </w:r>
            <w:r w:rsidRPr="00B87D2D">
              <w:rPr>
                <w:rFonts w:cs="Arial"/>
                <w:color w:val="FF0000"/>
                <w:lang w:eastAsia="en-GB"/>
              </w:rPr>
              <w:t> </w:t>
            </w:r>
          </w:p>
        </w:tc>
        <w:tc>
          <w:tcPr>
            <w:tcW w:w="2565" w:type="dxa"/>
            <w:tcBorders>
              <w:top w:val="single" w:sz="6" w:space="0" w:color="8EAADB"/>
              <w:left w:val="single" w:sz="6" w:space="0" w:color="8EAADB"/>
              <w:bottom w:val="single" w:sz="6" w:space="0" w:color="8EAADB"/>
              <w:right w:val="single" w:sz="6" w:space="0" w:color="8EAADB"/>
            </w:tcBorders>
            <w:shd w:val="clear" w:color="auto" w:fill="auto"/>
            <w:hideMark/>
          </w:tcPr>
          <w:p w14:paraId="0D4BA0F7"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el precio de la oferta]</w:t>
            </w:r>
            <w:r w:rsidRPr="00B87D2D">
              <w:rPr>
                <w:rFonts w:cs="Arial"/>
                <w:color w:val="FF0000"/>
                <w:lang w:eastAsia="en-GB"/>
              </w:rPr>
              <w:t> </w:t>
            </w:r>
          </w:p>
        </w:tc>
        <w:tc>
          <w:tcPr>
            <w:tcW w:w="2040" w:type="dxa"/>
            <w:tcBorders>
              <w:top w:val="single" w:sz="6" w:space="0" w:color="8EAADB"/>
              <w:left w:val="single" w:sz="6" w:space="0" w:color="8EAADB"/>
              <w:bottom w:val="single" w:sz="6" w:space="0" w:color="8EAADB"/>
              <w:right w:val="single" w:sz="6" w:space="0" w:color="8EAADB"/>
            </w:tcBorders>
            <w:shd w:val="clear" w:color="auto" w:fill="auto"/>
            <w:hideMark/>
          </w:tcPr>
          <w:p w14:paraId="296AEDD6"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el precio evaluado]</w:t>
            </w:r>
            <w:r w:rsidRPr="00B87D2D">
              <w:rPr>
                <w:rFonts w:cs="Arial"/>
                <w:color w:val="FF0000"/>
                <w:lang w:eastAsia="en-GB"/>
              </w:rPr>
              <w:t> </w:t>
            </w:r>
          </w:p>
        </w:tc>
      </w:tr>
      <w:tr w:rsidR="007D4E66" w:rsidRPr="00B87D2D" w14:paraId="1FAD9EDA" w14:textId="77777777" w:rsidTr="00910B9D">
        <w:trPr>
          <w:trHeight w:val="1020"/>
        </w:trPr>
        <w:tc>
          <w:tcPr>
            <w:tcW w:w="3420" w:type="dxa"/>
            <w:tcBorders>
              <w:top w:val="single" w:sz="6" w:space="0" w:color="8EAADB"/>
              <w:left w:val="single" w:sz="6" w:space="0" w:color="8EAADB"/>
              <w:bottom w:val="single" w:sz="6" w:space="0" w:color="8EAADB"/>
              <w:right w:val="single" w:sz="6" w:space="0" w:color="8EAADB"/>
            </w:tcBorders>
            <w:shd w:val="clear" w:color="auto" w:fill="D9E2F3"/>
            <w:hideMark/>
          </w:tcPr>
          <w:p w14:paraId="6C359177" w14:textId="77777777" w:rsidR="007D4E66" w:rsidRPr="00B87D2D" w:rsidRDefault="007D4E66" w:rsidP="00910B9D">
            <w:pPr>
              <w:textAlignment w:val="baseline"/>
              <w:rPr>
                <w:rFonts w:ascii="Times New Roman" w:hAnsi="Times New Roman"/>
                <w:b/>
                <w:bCs/>
                <w:lang w:eastAsia="en-GB"/>
              </w:rPr>
            </w:pPr>
            <w:r w:rsidRPr="00B87D2D">
              <w:rPr>
                <w:rFonts w:cs="Arial"/>
                <w:i/>
                <w:iCs/>
                <w:color w:val="FF0000"/>
                <w:lang w:eastAsia="en-GB"/>
              </w:rPr>
              <w:t>[ingrese el nombre]</w:t>
            </w:r>
            <w:r w:rsidRPr="00B87D2D">
              <w:rPr>
                <w:rFonts w:cs="Arial"/>
                <w:b/>
                <w:bCs/>
                <w:color w:val="FF0000"/>
                <w:lang w:eastAsia="en-GB"/>
              </w:rPr>
              <w:t> </w:t>
            </w:r>
          </w:p>
        </w:tc>
        <w:tc>
          <w:tcPr>
            <w:tcW w:w="2565" w:type="dxa"/>
            <w:tcBorders>
              <w:top w:val="single" w:sz="6" w:space="0" w:color="8EAADB"/>
              <w:left w:val="single" w:sz="6" w:space="0" w:color="8EAADB"/>
              <w:bottom w:val="single" w:sz="6" w:space="0" w:color="8EAADB"/>
              <w:right w:val="single" w:sz="6" w:space="0" w:color="8EAADB"/>
            </w:tcBorders>
            <w:shd w:val="clear" w:color="auto" w:fill="D9E2F3"/>
            <w:hideMark/>
          </w:tcPr>
          <w:p w14:paraId="5E1A74DF"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los puntos]</w:t>
            </w:r>
            <w:r w:rsidRPr="00B87D2D">
              <w:rPr>
                <w:rFonts w:cs="Arial"/>
                <w:color w:val="FF0000"/>
                <w:lang w:eastAsia="en-GB"/>
              </w:rPr>
              <w:t> </w:t>
            </w:r>
          </w:p>
        </w:tc>
        <w:tc>
          <w:tcPr>
            <w:tcW w:w="2565" w:type="dxa"/>
            <w:tcBorders>
              <w:top w:val="single" w:sz="6" w:space="0" w:color="8EAADB"/>
              <w:left w:val="single" w:sz="6" w:space="0" w:color="8EAADB"/>
              <w:bottom w:val="single" w:sz="6" w:space="0" w:color="8EAADB"/>
              <w:right w:val="single" w:sz="6" w:space="0" w:color="8EAADB"/>
            </w:tcBorders>
            <w:shd w:val="clear" w:color="auto" w:fill="D9E2F3"/>
            <w:hideMark/>
          </w:tcPr>
          <w:p w14:paraId="3802658E"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el precio de la oferta]</w:t>
            </w:r>
            <w:r w:rsidRPr="00B87D2D">
              <w:rPr>
                <w:rFonts w:cs="Arial"/>
                <w:color w:val="FF0000"/>
                <w:lang w:eastAsia="en-GB"/>
              </w:rPr>
              <w:t> </w:t>
            </w:r>
          </w:p>
        </w:tc>
        <w:tc>
          <w:tcPr>
            <w:tcW w:w="2040" w:type="dxa"/>
            <w:tcBorders>
              <w:top w:val="single" w:sz="6" w:space="0" w:color="8EAADB"/>
              <w:left w:val="single" w:sz="6" w:space="0" w:color="8EAADB"/>
              <w:bottom w:val="single" w:sz="6" w:space="0" w:color="8EAADB"/>
              <w:right w:val="single" w:sz="6" w:space="0" w:color="8EAADB"/>
            </w:tcBorders>
            <w:shd w:val="clear" w:color="auto" w:fill="D9E2F3"/>
            <w:hideMark/>
          </w:tcPr>
          <w:p w14:paraId="4EFECA8F"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el precio evaluado]</w:t>
            </w:r>
            <w:r w:rsidRPr="00B87D2D">
              <w:rPr>
                <w:rFonts w:cs="Arial"/>
                <w:color w:val="FF0000"/>
                <w:lang w:eastAsia="en-GB"/>
              </w:rPr>
              <w:t> </w:t>
            </w:r>
          </w:p>
        </w:tc>
      </w:tr>
      <w:tr w:rsidR="007D4E66" w:rsidRPr="00B87D2D" w14:paraId="20CC54AD" w14:textId="77777777" w:rsidTr="00910B9D">
        <w:trPr>
          <w:trHeight w:val="1020"/>
        </w:trPr>
        <w:tc>
          <w:tcPr>
            <w:tcW w:w="3420" w:type="dxa"/>
            <w:tcBorders>
              <w:top w:val="single" w:sz="6" w:space="0" w:color="8EAADB"/>
              <w:left w:val="single" w:sz="6" w:space="0" w:color="8EAADB"/>
              <w:bottom w:val="single" w:sz="6" w:space="0" w:color="8EAADB"/>
              <w:right w:val="single" w:sz="6" w:space="0" w:color="8EAADB"/>
            </w:tcBorders>
            <w:shd w:val="clear" w:color="auto" w:fill="auto"/>
            <w:hideMark/>
          </w:tcPr>
          <w:p w14:paraId="62B3CEEF" w14:textId="77777777" w:rsidR="007D4E66" w:rsidRPr="00B87D2D" w:rsidRDefault="007D4E66" w:rsidP="00910B9D">
            <w:pPr>
              <w:textAlignment w:val="baseline"/>
              <w:rPr>
                <w:rFonts w:ascii="Times New Roman" w:hAnsi="Times New Roman"/>
                <w:b/>
                <w:bCs/>
                <w:lang w:eastAsia="en-GB"/>
              </w:rPr>
            </w:pPr>
            <w:r w:rsidRPr="00B87D2D">
              <w:rPr>
                <w:rFonts w:cs="Arial"/>
                <w:i/>
                <w:iCs/>
                <w:color w:val="FF0000"/>
                <w:lang w:eastAsia="en-GB"/>
              </w:rPr>
              <w:t>[ingrese el nombre]</w:t>
            </w:r>
            <w:r w:rsidRPr="00B87D2D">
              <w:rPr>
                <w:rFonts w:cs="Arial"/>
                <w:b/>
                <w:bCs/>
                <w:color w:val="FF0000"/>
                <w:lang w:eastAsia="en-GB"/>
              </w:rPr>
              <w:t> </w:t>
            </w:r>
          </w:p>
        </w:tc>
        <w:tc>
          <w:tcPr>
            <w:tcW w:w="2565" w:type="dxa"/>
            <w:tcBorders>
              <w:top w:val="single" w:sz="6" w:space="0" w:color="8EAADB"/>
              <w:left w:val="single" w:sz="6" w:space="0" w:color="8EAADB"/>
              <w:bottom w:val="single" w:sz="6" w:space="0" w:color="8EAADB"/>
              <w:right w:val="single" w:sz="6" w:space="0" w:color="8EAADB"/>
            </w:tcBorders>
            <w:shd w:val="clear" w:color="auto" w:fill="auto"/>
            <w:hideMark/>
          </w:tcPr>
          <w:p w14:paraId="27169A71"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los puntos]</w:t>
            </w:r>
            <w:r w:rsidRPr="00B87D2D">
              <w:rPr>
                <w:rFonts w:cs="Arial"/>
                <w:color w:val="FF0000"/>
                <w:lang w:eastAsia="en-GB"/>
              </w:rPr>
              <w:t> </w:t>
            </w:r>
          </w:p>
        </w:tc>
        <w:tc>
          <w:tcPr>
            <w:tcW w:w="2565" w:type="dxa"/>
            <w:tcBorders>
              <w:top w:val="single" w:sz="6" w:space="0" w:color="8EAADB"/>
              <w:left w:val="single" w:sz="6" w:space="0" w:color="8EAADB"/>
              <w:bottom w:val="single" w:sz="6" w:space="0" w:color="8EAADB"/>
              <w:right w:val="single" w:sz="6" w:space="0" w:color="8EAADB"/>
            </w:tcBorders>
            <w:shd w:val="clear" w:color="auto" w:fill="auto"/>
            <w:hideMark/>
          </w:tcPr>
          <w:p w14:paraId="292F9EF1"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el precio de la oferta]</w:t>
            </w:r>
            <w:r w:rsidRPr="00B87D2D">
              <w:rPr>
                <w:rFonts w:cs="Arial"/>
                <w:color w:val="FF0000"/>
                <w:lang w:eastAsia="en-GB"/>
              </w:rPr>
              <w:t> </w:t>
            </w:r>
          </w:p>
        </w:tc>
        <w:tc>
          <w:tcPr>
            <w:tcW w:w="2040" w:type="dxa"/>
            <w:tcBorders>
              <w:top w:val="single" w:sz="6" w:space="0" w:color="8EAADB"/>
              <w:left w:val="single" w:sz="6" w:space="0" w:color="8EAADB"/>
              <w:bottom w:val="single" w:sz="6" w:space="0" w:color="8EAADB"/>
              <w:right w:val="single" w:sz="6" w:space="0" w:color="8EAADB"/>
            </w:tcBorders>
            <w:shd w:val="clear" w:color="auto" w:fill="auto"/>
            <w:hideMark/>
          </w:tcPr>
          <w:p w14:paraId="22F15EBE"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el precio evaluado]</w:t>
            </w:r>
            <w:r w:rsidRPr="00B87D2D">
              <w:rPr>
                <w:rFonts w:cs="Arial"/>
                <w:color w:val="FF0000"/>
                <w:lang w:eastAsia="en-GB"/>
              </w:rPr>
              <w:t> </w:t>
            </w:r>
          </w:p>
        </w:tc>
      </w:tr>
      <w:tr w:rsidR="007D4E66" w:rsidRPr="00B87D2D" w14:paraId="0DB2C9BE" w14:textId="77777777" w:rsidTr="00910B9D">
        <w:trPr>
          <w:trHeight w:val="1020"/>
        </w:trPr>
        <w:tc>
          <w:tcPr>
            <w:tcW w:w="3420" w:type="dxa"/>
            <w:tcBorders>
              <w:top w:val="single" w:sz="6" w:space="0" w:color="8EAADB"/>
              <w:left w:val="single" w:sz="6" w:space="0" w:color="8EAADB"/>
              <w:bottom w:val="single" w:sz="6" w:space="0" w:color="8EAADB"/>
              <w:right w:val="single" w:sz="6" w:space="0" w:color="8EAADB"/>
            </w:tcBorders>
            <w:shd w:val="clear" w:color="auto" w:fill="D9E2F3"/>
            <w:hideMark/>
          </w:tcPr>
          <w:p w14:paraId="59D9266C" w14:textId="77777777" w:rsidR="007D4E66" w:rsidRPr="00B87D2D" w:rsidRDefault="007D4E66" w:rsidP="00910B9D">
            <w:pPr>
              <w:textAlignment w:val="baseline"/>
              <w:rPr>
                <w:rFonts w:ascii="Times New Roman" w:hAnsi="Times New Roman"/>
                <w:b/>
                <w:bCs/>
                <w:lang w:eastAsia="en-GB"/>
              </w:rPr>
            </w:pPr>
            <w:r w:rsidRPr="00B87D2D">
              <w:rPr>
                <w:rFonts w:cs="Arial"/>
                <w:i/>
                <w:iCs/>
                <w:color w:val="FF0000"/>
                <w:lang w:eastAsia="en-GB"/>
              </w:rPr>
              <w:t>[ingrese el nombre]</w:t>
            </w:r>
            <w:r w:rsidRPr="00B87D2D">
              <w:rPr>
                <w:rFonts w:cs="Arial"/>
                <w:b/>
                <w:bCs/>
                <w:color w:val="FF0000"/>
                <w:lang w:eastAsia="en-GB"/>
              </w:rPr>
              <w:t> </w:t>
            </w:r>
          </w:p>
        </w:tc>
        <w:tc>
          <w:tcPr>
            <w:tcW w:w="2565" w:type="dxa"/>
            <w:tcBorders>
              <w:top w:val="single" w:sz="6" w:space="0" w:color="8EAADB"/>
              <w:left w:val="single" w:sz="6" w:space="0" w:color="8EAADB"/>
              <w:bottom w:val="single" w:sz="6" w:space="0" w:color="8EAADB"/>
              <w:right w:val="single" w:sz="6" w:space="0" w:color="8EAADB"/>
            </w:tcBorders>
            <w:shd w:val="clear" w:color="auto" w:fill="D9E2F3"/>
            <w:hideMark/>
          </w:tcPr>
          <w:p w14:paraId="7AA3D233"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los puntos]</w:t>
            </w:r>
            <w:r w:rsidRPr="00B87D2D">
              <w:rPr>
                <w:rFonts w:cs="Arial"/>
                <w:color w:val="FF0000"/>
                <w:lang w:eastAsia="en-GB"/>
              </w:rPr>
              <w:t> </w:t>
            </w:r>
          </w:p>
        </w:tc>
        <w:tc>
          <w:tcPr>
            <w:tcW w:w="2565" w:type="dxa"/>
            <w:tcBorders>
              <w:top w:val="single" w:sz="6" w:space="0" w:color="8EAADB"/>
              <w:left w:val="single" w:sz="6" w:space="0" w:color="8EAADB"/>
              <w:bottom w:val="single" w:sz="6" w:space="0" w:color="8EAADB"/>
              <w:right w:val="single" w:sz="6" w:space="0" w:color="8EAADB"/>
            </w:tcBorders>
            <w:shd w:val="clear" w:color="auto" w:fill="D9E2F3"/>
            <w:hideMark/>
          </w:tcPr>
          <w:p w14:paraId="79C3EDFA"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el precio de la oferta]</w:t>
            </w:r>
            <w:r w:rsidRPr="00B87D2D">
              <w:rPr>
                <w:rFonts w:cs="Arial"/>
                <w:color w:val="FF0000"/>
                <w:lang w:eastAsia="en-GB"/>
              </w:rPr>
              <w:t> </w:t>
            </w:r>
          </w:p>
        </w:tc>
        <w:tc>
          <w:tcPr>
            <w:tcW w:w="2040" w:type="dxa"/>
            <w:tcBorders>
              <w:top w:val="single" w:sz="6" w:space="0" w:color="8EAADB"/>
              <w:left w:val="single" w:sz="6" w:space="0" w:color="8EAADB"/>
              <w:bottom w:val="single" w:sz="6" w:space="0" w:color="8EAADB"/>
              <w:right w:val="single" w:sz="6" w:space="0" w:color="8EAADB"/>
            </w:tcBorders>
            <w:shd w:val="clear" w:color="auto" w:fill="D9E2F3"/>
            <w:hideMark/>
          </w:tcPr>
          <w:p w14:paraId="6C8D8EF9" w14:textId="77777777" w:rsidR="007D4E66" w:rsidRPr="00B87D2D" w:rsidRDefault="007D4E66" w:rsidP="00910B9D">
            <w:pPr>
              <w:textAlignment w:val="baseline"/>
              <w:rPr>
                <w:rFonts w:ascii="Times New Roman" w:hAnsi="Times New Roman"/>
                <w:lang w:eastAsia="en-GB"/>
              </w:rPr>
            </w:pPr>
            <w:r w:rsidRPr="00B87D2D">
              <w:rPr>
                <w:rFonts w:cs="Arial"/>
                <w:i/>
                <w:iCs/>
                <w:color w:val="FF0000"/>
                <w:lang w:eastAsia="en-GB"/>
              </w:rPr>
              <w:t>[ingrese el precio evaluado]</w:t>
            </w:r>
            <w:r w:rsidRPr="00B87D2D">
              <w:rPr>
                <w:rFonts w:cs="Arial"/>
                <w:color w:val="FF0000"/>
                <w:lang w:eastAsia="en-GB"/>
              </w:rPr>
              <w:t> </w:t>
            </w:r>
          </w:p>
        </w:tc>
      </w:tr>
    </w:tbl>
    <w:p w14:paraId="1EF22510"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Si su oferta no ha tenido éxito, puede solicitar un informe relativo a los resultados de la evaluación de su oferta. Si decide solicitar un informe a ese respecto, deberá presentar una solicitud por escrito dentro del plazo de </w:t>
      </w:r>
      <w:r w:rsidRPr="00B87D2D">
        <w:rPr>
          <w:rFonts w:cs="Arial"/>
          <w:i/>
          <w:iCs/>
          <w:color w:val="FF0000"/>
          <w:lang w:eastAsia="en-GB"/>
        </w:rPr>
        <w:t>[ingrese el número que figura en el documento de licitación y, para más información, consulte el módulo M1, relativo a los informes, en el Manual del FIDA para la adquisición de bienes y la contratación de obras y servicios] </w:t>
      </w:r>
      <w:r w:rsidRPr="00B87D2D">
        <w:rPr>
          <w:rFonts w:cs="Arial"/>
          <w:lang w:eastAsia="en-GB"/>
        </w:rPr>
        <w:t>días hábiles a partir de la recepción de la presente notificación.  </w:t>
      </w:r>
    </w:p>
    <w:p w14:paraId="4A84A2A4"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Si la solicitud de informe se recibe dentro del plazo indicado, ese informe se presentará dentro del plazo de </w:t>
      </w:r>
      <w:r w:rsidRPr="00B87D2D">
        <w:rPr>
          <w:rFonts w:cs="Arial"/>
          <w:i/>
          <w:iCs/>
          <w:color w:val="FF0000"/>
          <w:lang w:eastAsia="en-GB"/>
        </w:rPr>
        <w:t>[ingrese el número que figura en el documento de licitación y, para más información, consulte el módulo M1, relativo a los informes, del Manual del FIDA para la adquisición de bienes y la contratación de obras y servicios]</w:t>
      </w:r>
      <w:r w:rsidRPr="00B87D2D">
        <w:rPr>
          <w:rFonts w:cs="Arial"/>
          <w:color w:val="FF0000"/>
          <w:lang w:eastAsia="en-GB"/>
        </w:rPr>
        <w:t> </w:t>
      </w:r>
      <w:r w:rsidRPr="00B87D2D">
        <w:rPr>
          <w:rFonts w:cs="Arial"/>
          <w:lang w:eastAsia="en-GB"/>
        </w:rPr>
        <w:t>días hábiles a partir de la recepción de su solicitud.  </w:t>
      </w:r>
    </w:p>
    <w:p w14:paraId="5D604086"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El informe podrá presentarse por escrito, por videoconferencia o en persona. El licitador será informado rápidamente por escrito sobre cómo se llevará a cabo el informe, así como la fecha y la hora de este. </w:t>
      </w:r>
    </w:p>
    <w:p w14:paraId="50983171"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El plazo dentro del cual se puede impugnar el procedimiento de adquisición o contratación es de </w:t>
      </w:r>
      <w:r w:rsidRPr="00B87D2D">
        <w:rPr>
          <w:rFonts w:cs="Arial"/>
          <w:i/>
          <w:iCs/>
          <w:color w:val="FF0000"/>
          <w:lang w:eastAsia="en-GB"/>
        </w:rPr>
        <w:t>[ingrese el número que figura en el documento de licitación y, para más información, consulte el módulo M2, relativo a las impugnaciones, del Manual del FIDA para la adquisición de bienes y la contratación de obras y servicios] </w:t>
      </w:r>
      <w:r w:rsidRPr="00B87D2D">
        <w:rPr>
          <w:rFonts w:cs="Arial"/>
          <w:lang w:eastAsia="en-GB"/>
        </w:rPr>
        <w:t>días hábiles a partir de la fecha de transmisión de la presente notificación.  </w:t>
      </w:r>
    </w:p>
    <w:p w14:paraId="79AD90F1"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 </w:t>
      </w:r>
    </w:p>
    <w:p w14:paraId="129E660A"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 </w:t>
      </w:r>
    </w:p>
    <w:p w14:paraId="61BD441B"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Muy atentamente, </w:t>
      </w:r>
    </w:p>
    <w:p w14:paraId="34EA9BAC"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 </w:t>
      </w:r>
    </w:p>
    <w:p w14:paraId="2762E37D"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 </w:t>
      </w:r>
    </w:p>
    <w:p w14:paraId="17BDE943" w14:textId="77777777" w:rsidR="007D4E66" w:rsidRPr="00B87D2D" w:rsidRDefault="007D4E66" w:rsidP="007D4E66">
      <w:pPr>
        <w:textAlignment w:val="baseline"/>
        <w:rPr>
          <w:rFonts w:ascii="Segoe UI" w:hAnsi="Segoe UI" w:cs="Segoe UI"/>
          <w:sz w:val="18"/>
          <w:szCs w:val="18"/>
          <w:lang w:eastAsia="en-GB"/>
        </w:rPr>
      </w:pPr>
      <w:r w:rsidRPr="00B87D2D">
        <w:rPr>
          <w:rFonts w:cs="Arial"/>
          <w:lang w:eastAsia="en-GB"/>
        </w:rPr>
        <w:t>El oficial autorizado. </w:t>
      </w:r>
    </w:p>
    <w:p w14:paraId="6BAA6151" w14:textId="77777777" w:rsidR="007D4E66" w:rsidRPr="00B87D2D" w:rsidRDefault="007D4E66" w:rsidP="007D4E66"/>
    <w:p w14:paraId="02644030" w14:textId="77777777" w:rsidR="007D4E66" w:rsidRPr="00951820" w:rsidRDefault="007D4E66" w:rsidP="007D4E66">
      <w:pPr>
        <w:widowControl w:val="0"/>
        <w:tabs>
          <w:tab w:val="left" w:pos="0"/>
        </w:tabs>
        <w:autoSpaceDE w:val="0"/>
        <w:autoSpaceDN w:val="0"/>
        <w:spacing w:before="120"/>
        <w:outlineLvl w:val="1"/>
        <w:rPr>
          <w:rFonts w:cs="Arial"/>
          <w:b/>
          <w:bCs/>
          <w:sz w:val="32"/>
          <w:szCs w:val="32"/>
        </w:rPr>
      </w:pPr>
    </w:p>
    <w:p w14:paraId="0410163D" w14:textId="77777777" w:rsidR="000F6C0C" w:rsidRPr="004F7AB0" w:rsidRDefault="000F6C0C" w:rsidP="000F6C0C">
      <w:pPr>
        <w:rPr>
          <w:rFonts w:cs="Arial"/>
          <w:b/>
          <w:bCs/>
          <w:color w:val="000000"/>
          <w:sz w:val="26"/>
          <w:szCs w:val="26"/>
        </w:rPr>
      </w:pPr>
    </w:p>
    <w:p w14:paraId="7831DC00" w14:textId="77777777" w:rsidR="00CF112C" w:rsidRPr="004F7AB0" w:rsidRDefault="00CF112C" w:rsidP="00CF112C">
      <w:pPr>
        <w:jc w:val="center"/>
        <w:rPr>
          <w:rFonts w:cs="Arial"/>
        </w:rPr>
        <w:sectPr w:rsidR="00CF112C" w:rsidRPr="004F7AB0" w:rsidSect="00A43CA6">
          <w:pgSz w:w="11900" w:h="16820" w:code="9"/>
          <w:pgMar w:top="2347" w:right="964" w:bottom="1440" w:left="1015" w:header="709" w:footer="709" w:gutter="0"/>
          <w:cols w:space="708"/>
          <w:docGrid w:linePitch="360"/>
        </w:sectPr>
      </w:pPr>
    </w:p>
    <w:p w14:paraId="2BD1F4E5" w14:textId="77777777" w:rsidR="00CF112C" w:rsidRPr="004F7AB0" w:rsidRDefault="00CF112C" w:rsidP="00CF112C">
      <w:pPr>
        <w:pStyle w:val="SSHContactForms"/>
        <w:tabs>
          <w:tab w:val="left" w:pos="840"/>
          <w:tab w:val="center" w:pos="4266"/>
        </w:tabs>
        <w:spacing w:before="240" w:after="0"/>
        <w:rPr>
          <w:rFonts w:ascii="Arial" w:hAnsi="Arial" w:cs="Arial"/>
          <w:sz w:val="32"/>
          <w:szCs w:val="32"/>
        </w:rPr>
      </w:pPr>
      <w:bookmarkStart w:id="1354" w:name="_Toc509994801"/>
      <w:bookmarkStart w:id="1355" w:name="_Toc28861427"/>
      <w:r w:rsidRPr="004F7AB0">
        <w:rPr>
          <w:rFonts w:ascii="Arial" w:hAnsi="Arial"/>
          <w:sz w:val="32"/>
        </w:rPr>
        <w:t>Notificación de adjudicación</w:t>
      </w:r>
      <w:bookmarkEnd w:id="1354"/>
      <w:bookmarkEnd w:id="1355"/>
    </w:p>
    <w:p w14:paraId="30ACC9A3" w14:textId="77777777" w:rsidR="00CF112C" w:rsidRPr="004F7AB0" w:rsidRDefault="00CF112C" w:rsidP="007D4E66">
      <w:pPr>
        <w:spacing w:before="240"/>
        <w:rPr>
          <w:rFonts w:cs="Arial"/>
          <w:bCs/>
          <w:i/>
          <w:color w:val="FF0000"/>
        </w:rPr>
      </w:pPr>
      <w:r w:rsidRPr="004F7AB0">
        <w:rPr>
          <w:i/>
          <w:color w:val="FF0000"/>
        </w:rPr>
        <w:t>[La notificación de adjudicación será la base para conformar el contrato, tal y como se describe en la cláusula 45 de las instrucciones para licitadores. Este formulario de notificación de adjudicación solamente deberá rellenarse y enviarse al licitador seleccionado una vez terminada la evaluación de las ofertas, con sujeción a cualquier revisión y/o emisión del visto bueno por parte del FIDA, según proceda.]</w:t>
      </w:r>
    </w:p>
    <w:p w14:paraId="6FC040E3" w14:textId="77777777" w:rsidR="00CF112C" w:rsidRPr="004F7AB0" w:rsidRDefault="00CF112C" w:rsidP="00CF112C">
      <w:pPr>
        <w:rPr>
          <w:rFonts w:cs="Arial"/>
          <w:bCs/>
        </w:rPr>
      </w:pPr>
    </w:p>
    <w:p w14:paraId="3D863A07" w14:textId="77777777" w:rsidR="00CF112C" w:rsidRPr="004F7AB0" w:rsidRDefault="00CF112C" w:rsidP="00CF112C">
      <w:pPr>
        <w:rPr>
          <w:rFonts w:cs="Arial"/>
        </w:rPr>
      </w:pPr>
    </w:p>
    <w:p w14:paraId="616CF83B" w14:textId="77777777" w:rsidR="00CF112C" w:rsidRPr="004F7AB0" w:rsidRDefault="00CF112C" w:rsidP="00CF112C">
      <w:pPr>
        <w:jc w:val="right"/>
        <w:rPr>
          <w:rFonts w:cs="Arial"/>
          <w:bCs/>
          <w:i/>
          <w:iCs/>
          <w:color w:val="FF0000"/>
        </w:rPr>
      </w:pPr>
      <w:r w:rsidRPr="004F7AB0">
        <w:rPr>
          <w:i/>
          <w:color w:val="FF0000"/>
        </w:rPr>
        <w:t>[fecha]</w:t>
      </w:r>
    </w:p>
    <w:p w14:paraId="2C7BD989" w14:textId="77777777" w:rsidR="00CF112C" w:rsidRPr="004F7AB0" w:rsidRDefault="00CF112C" w:rsidP="00CF112C">
      <w:pPr>
        <w:jc w:val="right"/>
        <w:rPr>
          <w:rFonts w:cs="Arial"/>
        </w:rPr>
      </w:pPr>
    </w:p>
    <w:p w14:paraId="2655180A" w14:textId="77777777" w:rsidR="00CF112C" w:rsidRPr="004F7AB0" w:rsidRDefault="00CF112C" w:rsidP="00CF112C">
      <w:pPr>
        <w:rPr>
          <w:rFonts w:cs="Arial"/>
          <w:i/>
          <w:iCs/>
          <w:color w:val="FF0000"/>
        </w:rPr>
      </w:pPr>
      <w:r w:rsidRPr="004F7AB0">
        <w:t>Para:</w:t>
      </w:r>
      <w:r w:rsidRPr="004F7AB0">
        <w:rPr>
          <w:i/>
          <w:color w:val="FF0000"/>
        </w:rPr>
        <w:t xml:space="preserve"> [ingrese el nombre y la dirección del proveedor]</w:t>
      </w:r>
    </w:p>
    <w:p w14:paraId="2988051C" w14:textId="77777777" w:rsidR="00CF112C" w:rsidRPr="004F7AB0" w:rsidRDefault="00CF112C" w:rsidP="00CF112C">
      <w:pPr>
        <w:rPr>
          <w:rFonts w:cs="Arial"/>
        </w:rPr>
      </w:pPr>
    </w:p>
    <w:p w14:paraId="6238D5F7" w14:textId="77777777" w:rsidR="00CF112C" w:rsidRPr="004F7AB0" w:rsidRDefault="00CF112C" w:rsidP="00CF112C">
      <w:pPr>
        <w:jc w:val="center"/>
        <w:rPr>
          <w:rFonts w:cs="Arial"/>
        </w:rPr>
      </w:pPr>
      <w:r w:rsidRPr="004F7AB0">
        <w:t>Asunto: XXXXXXXXXXXXXXXXXXXXXXX</w:t>
      </w:r>
    </w:p>
    <w:p w14:paraId="397559EB" w14:textId="77777777" w:rsidR="00CF112C" w:rsidRPr="004F7AB0" w:rsidRDefault="00CF112C" w:rsidP="00CF112C">
      <w:pPr>
        <w:jc w:val="center"/>
        <w:rPr>
          <w:rFonts w:cs="Arial"/>
        </w:rPr>
      </w:pPr>
      <w:r w:rsidRPr="004F7AB0">
        <w:t>Ref. de la oferta: XXXXXXXXXXXXXXXXXXX</w:t>
      </w:r>
    </w:p>
    <w:p w14:paraId="66076981" w14:textId="77777777" w:rsidR="00CF112C" w:rsidRPr="004F7AB0" w:rsidRDefault="00CF112C" w:rsidP="00CF112C">
      <w:pPr>
        <w:rPr>
          <w:rFonts w:cs="Arial"/>
          <w:i/>
        </w:rPr>
      </w:pPr>
    </w:p>
    <w:p w14:paraId="45677199" w14:textId="77777777" w:rsidR="00CF112C" w:rsidRPr="004F7AB0" w:rsidRDefault="00CF112C" w:rsidP="00CF112C">
      <w:pPr>
        <w:jc w:val="both"/>
        <w:rPr>
          <w:rFonts w:cs="Arial"/>
        </w:rPr>
      </w:pPr>
      <w:r w:rsidRPr="004F7AB0">
        <w:t xml:space="preserve">Por la presente se le notifica que su oferta con fecha de </w:t>
      </w:r>
      <w:r w:rsidRPr="004F7AB0">
        <w:rPr>
          <w:i/>
          <w:color w:val="FF0000"/>
        </w:rPr>
        <w:t>[ingrese la fecha]</w:t>
      </w:r>
      <w:r w:rsidRPr="004F7AB0">
        <w:rPr>
          <w:color w:val="FF0000"/>
        </w:rPr>
        <w:t xml:space="preserve"> </w:t>
      </w:r>
      <w:r w:rsidRPr="004F7AB0">
        <w:t xml:space="preserve">para la ejecución de la referencia mencionada con el precio de contrato aceptado de </w:t>
      </w:r>
      <w:r w:rsidRPr="004F7AB0">
        <w:rPr>
          <w:i/>
          <w:color w:val="FF0000"/>
        </w:rPr>
        <w:t>[ingrese la cantidad en letras y en cifras] [ingrese el nombre de la moneda]</w:t>
      </w:r>
      <w:r w:rsidRPr="004F7AB0">
        <w:t>, con las correcciones y modificaciones correspondientes de acuerdo con las instrucciones para licitadores, ha sido aceptada por el comprador.</w:t>
      </w:r>
    </w:p>
    <w:p w14:paraId="2C7DDE77" w14:textId="77777777" w:rsidR="00CF112C" w:rsidRPr="004F7AB0" w:rsidRDefault="00CF112C" w:rsidP="00CF112C">
      <w:pPr>
        <w:jc w:val="both"/>
        <w:rPr>
          <w:rFonts w:cs="Arial"/>
        </w:rPr>
      </w:pPr>
    </w:p>
    <w:p w14:paraId="73CC3393" w14:textId="04773A3C" w:rsidR="00CF112C" w:rsidRPr="004F7AB0" w:rsidRDefault="00CF112C" w:rsidP="00CF112C">
      <w:pPr>
        <w:jc w:val="both"/>
        <w:rPr>
          <w:rFonts w:cs="Arial"/>
        </w:rPr>
      </w:pPr>
      <w:r w:rsidRPr="004F7AB0">
        <w:t>Por lo tanto se le solicita a) que firme y devuelva el contrato que se adjunta</w:t>
      </w:r>
      <w:r w:rsidR="00046A53">
        <w:t>;</w:t>
      </w:r>
      <w:r w:rsidRPr="004F7AB0">
        <w:t xml:space="preserve"> b) que envíe el formulario de autocertificación</w:t>
      </w:r>
      <w:r w:rsidR="00046A53">
        <w:t>,</w:t>
      </w:r>
      <w:r w:rsidRPr="004F7AB0">
        <w:t xml:space="preserve"> y c) que presente la garantía de cumplimiento en virtud de la cláusula 16 de las </w:t>
      </w:r>
      <w:r w:rsidR="009D6F0A">
        <w:t>Condiciones generales aplicables al contrato</w:t>
      </w:r>
      <w:r w:rsidRPr="004F7AB0">
        <w:t xml:space="preserve"> en un plazo de catorce (14) días desde la recepción de esta notificación de adjudicación, y d) que proceda a suministrar los bienes y servicios conexos correspondientes de conformidad con el contrato.</w:t>
      </w:r>
    </w:p>
    <w:p w14:paraId="7BE37F04" w14:textId="77777777" w:rsidR="00CF112C" w:rsidRPr="004F7AB0" w:rsidRDefault="00CF112C" w:rsidP="00CF112C">
      <w:pPr>
        <w:jc w:val="both"/>
        <w:rPr>
          <w:rFonts w:cs="Arial"/>
        </w:rPr>
      </w:pPr>
    </w:p>
    <w:p w14:paraId="618CBCF4" w14:textId="77777777" w:rsidR="00CF112C" w:rsidRPr="004F7AB0" w:rsidRDefault="00CF112C" w:rsidP="00CF112C">
      <w:pPr>
        <w:rPr>
          <w:rFonts w:cs="Arial"/>
        </w:rPr>
      </w:pPr>
    </w:p>
    <w:p w14:paraId="6F39CA42" w14:textId="77777777" w:rsidR="00CF112C" w:rsidRPr="004F7AB0" w:rsidRDefault="00CF112C" w:rsidP="00CF112C">
      <w:pPr>
        <w:rPr>
          <w:rFonts w:cs="Arial"/>
        </w:rPr>
      </w:pPr>
    </w:p>
    <w:tbl>
      <w:tblPr>
        <w:tblW w:w="0" w:type="auto"/>
        <w:tblInd w:w="108" w:type="dxa"/>
        <w:tblLook w:val="01E0" w:firstRow="1" w:lastRow="1" w:firstColumn="1" w:lastColumn="1" w:noHBand="0" w:noVBand="0"/>
      </w:tblPr>
      <w:tblGrid>
        <w:gridCol w:w="6120"/>
      </w:tblGrid>
      <w:tr w:rsidR="00CF112C" w:rsidRPr="00CF112C" w14:paraId="0B3FD5BD" w14:textId="77777777" w:rsidTr="00A5592C">
        <w:tc>
          <w:tcPr>
            <w:tcW w:w="6120" w:type="dxa"/>
          </w:tcPr>
          <w:p w14:paraId="17113C37" w14:textId="77777777" w:rsidR="00CF112C" w:rsidRPr="004F7AB0" w:rsidRDefault="00CF112C" w:rsidP="00A5592C">
            <w:pPr>
              <w:rPr>
                <w:rFonts w:cs="Arial"/>
              </w:rPr>
            </w:pPr>
            <w:r w:rsidRPr="004F7AB0">
              <w:t>Firmado:</w:t>
            </w:r>
          </w:p>
        </w:tc>
      </w:tr>
      <w:tr w:rsidR="00CF112C" w:rsidRPr="00CF112C" w14:paraId="2A73D895" w14:textId="77777777" w:rsidTr="00A5592C">
        <w:tc>
          <w:tcPr>
            <w:tcW w:w="6120" w:type="dxa"/>
          </w:tcPr>
          <w:p w14:paraId="2AF75947" w14:textId="77777777" w:rsidR="00CF112C" w:rsidRPr="004F7AB0" w:rsidRDefault="00CF112C" w:rsidP="00A5592C">
            <w:pPr>
              <w:rPr>
                <w:rFonts w:cs="Arial"/>
              </w:rPr>
            </w:pPr>
          </w:p>
          <w:p w14:paraId="6E28B34F" w14:textId="77777777" w:rsidR="00CF112C" w:rsidRPr="004F7AB0" w:rsidRDefault="00CF112C" w:rsidP="00A5592C">
            <w:pPr>
              <w:rPr>
                <w:rFonts w:cs="Arial"/>
              </w:rPr>
            </w:pPr>
            <w:r w:rsidRPr="004F7AB0">
              <w:t>En su capacidad de</w:t>
            </w:r>
          </w:p>
        </w:tc>
      </w:tr>
      <w:tr w:rsidR="00CF112C" w:rsidRPr="00CF112C" w14:paraId="3272F402" w14:textId="77777777" w:rsidTr="00A5592C">
        <w:tc>
          <w:tcPr>
            <w:tcW w:w="6120" w:type="dxa"/>
          </w:tcPr>
          <w:p w14:paraId="3948A1C6" w14:textId="77777777" w:rsidR="00CF112C" w:rsidRPr="004F7AB0" w:rsidRDefault="00CF112C" w:rsidP="00A5592C">
            <w:pPr>
              <w:rPr>
                <w:rFonts w:cs="Arial"/>
                <w:bCs/>
                <w:i/>
                <w:iCs/>
              </w:rPr>
            </w:pPr>
            <w:r w:rsidRPr="004F7AB0">
              <w:rPr>
                <w:i/>
                <w:color w:val="FF0000"/>
              </w:rPr>
              <w:t>[nombre en letra de imprenta]</w:t>
            </w:r>
          </w:p>
        </w:tc>
      </w:tr>
    </w:tbl>
    <w:p w14:paraId="7F07CAB6" w14:textId="77777777" w:rsidR="00CF112C" w:rsidRPr="004F7AB0" w:rsidRDefault="00CF112C" w:rsidP="00CF112C">
      <w:pPr>
        <w:rPr>
          <w:rFonts w:cs="Arial"/>
        </w:rPr>
      </w:pPr>
    </w:p>
    <w:p w14:paraId="68F8AE16" w14:textId="77777777" w:rsidR="00CF112C" w:rsidRPr="004F7AB0" w:rsidRDefault="00CF112C" w:rsidP="00CF112C">
      <w:pPr>
        <w:rPr>
          <w:rFonts w:cs="Arial"/>
        </w:rPr>
      </w:pPr>
    </w:p>
    <w:p w14:paraId="273B7981" w14:textId="77777777" w:rsidR="00CF112C" w:rsidRPr="004F7AB0" w:rsidRDefault="00CF112C" w:rsidP="00CF112C">
      <w:pPr>
        <w:rPr>
          <w:rFonts w:cs="Arial"/>
        </w:rPr>
      </w:pPr>
      <w:r w:rsidRPr="004F7AB0">
        <w:t>Archivo adjunto: Contrato</w:t>
      </w:r>
    </w:p>
    <w:p w14:paraId="2FB118D7" w14:textId="77777777" w:rsidR="00CF112C" w:rsidRPr="004F7AB0" w:rsidRDefault="00CF112C" w:rsidP="00CF112C">
      <w:pPr>
        <w:pStyle w:val="SSHContactForms"/>
        <w:tabs>
          <w:tab w:val="left" w:pos="840"/>
          <w:tab w:val="center" w:pos="4266"/>
        </w:tabs>
        <w:jc w:val="left"/>
        <w:rPr>
          <w:rFonts w:ascii="Arial" w:hAnsi="Arial" w:cs="Arial"/>
          <w:sz w:val="32"/>
          <w:szCs w:val="32"/>
        </w:rPr>
      </w:pPr>
    </w:p>
    <w:p w14:paraId="3812B4D1" w14:textId="77777777" w:rsidR="00C60969" w:rsidRPr="004F7AB0" w:rsidRDefault="00C60969" w:rsidP="00CF112C">
      <w:pPr>
        <w:jc w:val="center"/>
        <w:rPr>
          <w:rFonts w:cs="Arial"/>
        </w:rPr>
        <w:sectPr w:rsidR="00C60969" w:rsidRPr="004F7AB0" w:rsidSect="00A43CA6">
          <w:pgSz w:w="11900" w:h="16820" w:code="9"/>
          <w:pgMar w:top="2347" w:right="964" w:bottom="1440" w:left="1015" w:header="709" w:footer="709" w:gutter="0"/>
          <w:cols w:space="708"/>
          <w:docGrid w:linePitch="360"/>
        </w:sectPr>
      </w:pPr>
    </w:p>
    <w:p w14:paraId="40AF7F0E" w14:textId="4A81F209" w:rsidR="00C60969" w:rsidRDefault="002B2DE9" w:rsidP="002B2DE9">
      <w:pPr>
        <w:jc w:val="center"/>
        <w:rPr>
          <w:b/>
          <w:sz w:val="32"/>
        </w:rPr>
      </w:pPr>
      <w:bookmarkStart w:id="1356" w:name="_Toc509994396"/>
      <w:bookmarkStart w:id="1357" w:name="_Toc509994810"/>
      <w:bookmarkStart w:id="1358" w:name="_Toc516816464"/>
      <w:bookmarkStart w:id="1359" w:name="_Toc18273687"/>
      <w:r w:rsidRPr="004F7AB0">
        <w:rPr>
          <w:b/>
          <w:sz w:val="32"/>
        </w:rPr>
        <w:t>Aval bancario para la garantía de cumplimiento</w:t>
      </w:r>
    </w:p>
    <w:p w14:paraId="27AA20B7" w14:textId="3AB03089" w:rsidR="00C60969" w:rsidRPr="00EE2F6E" w:rsidRDefault="00C60969" w:rsidP="007D4E66">
      <w:pPr>
        <w:spacing w:before="240"/>
        <w:rPr>
          <w:i/>
        </w:rPr>
      </w:pPr>
      <w:r w:rsidRPr="004F7AB0">
        <w:rPr>
          <w:i/>
          <w:color w:val="FF0000"/>
        </w:rPr>
        <w:t>[El banco, a petición del proveedor, cumplimentará el formulario de acuerdo</w:t>
      </w:r>
      <w:bookmarkStart w:id="1360" w:name="_Toc509994397"/>
      <w:bookmarkStart w:id="1361" w:name="_Toc509994811"/>
      <w:bookmarkStart w:id="1362" w:name="_Toc516816465"/>
      <w:bookmarkStart w:id="1363" w:name="_Toc18273688"/>
      <w:bookmarkEnd w:id="1356"/>
      <w:bookmarkEnd w:id="1357"/>
      <w:bookmarkEnd w:id="1358"/>
      <w:bookmarkEnd w:id="1359"/>
      <w:r w:rsidRPr="004F7AB0">
        <w:rPr>
          <w:i/>
          <w:color w:val="FF0000"/>
        </w:rPr>
        <w:t xml:space="preserve"> con las instrucciones indicadas</w:t>
      </w:r>
      <w:r w:rsidR="000E2201">
        <w:rPr>
          <w:i/>
          <w:color w:val="FF0000"/>
        </w:rPr>
        <w:t>.</w:t>
      </w:r>
      <w:r w:rsidRPr="004F7AB0">
        <w:rPr>
          <w:i/>
          <w:color w:val="FF0000"/>
        </w:rPr>
        <w:t>]</w:t>
      </w:r>
      <w:bookmarkEnd w:id="1360"/>
      <w:bookmarkEnd w:id="1361"/>
      <w:bookmarkEnd w:id="1362"/>
      <w:bookmarkEnd w:id="1363"/>
    </w:p>
    <w:p w14:paraId="1442D043" w14:textId="77777777" w:rsidR="00EE2F6E" w:rsidRPr="004F7AB0" w:rsidRDefault="00EE2F6E" w:rsidP="00EE2F6E">
      <w:pPr>
        <w:rPr>
          <w:rFonts w:cs="Arial"/>
          <w:i/>
          <w:iCs/>
        </w:rPr>
      </w:pPr>
    </w:p>
    <w:p w14:paraId="10FE4D37" w14:textId="701D39D6" w:rsidR="00C60969" w:rsidRDefault="00C60969" w:rsidP="00EE2F6E">
      <w:pPr>
        <w:rPr>
          <w:i/>
          <w:color w:val="FF0000"/>
        </w:rPr>
      </w:pPr>
      <w:bookmarkStart w:id="1364" w:name="_Toc509994398"/>
      <w:bookmarkStart w:id="1365" w:name="_Toc509994812"/>
      <w:bookmarkStart w:id="1366" w:name="_Toc509994399"/>
      <w:bookmarkStart w:id="1367" w:name="_Toc509994813"/>
      <w:bookmarkStart w:id="1368" w:name="_Toc516816466"/>
      <w:bookmarkStart w:id="1369" w:name="_Toc18273689"/>
      <w:bookmarkEnd w:id="1364"/>
      <w:bookmarkEnd w:id="1365"/>
      <w:r w:rsidRPr="004F7AB0">
        <w:t xml:space="preserve">Oficina o sucursal: </w:t>
      </w:r>
      <w:r w:rsidRPr="004F7AB0">
        <w:rPr>
          <w:i/>
          <w:color w:val="FF0000"/>
        </w:rPr>
        <w:t>[ingrese el nombre completo y la dirección del garante]</w:t>
      </w:r>
      <w:bookmarkEnd w:id="1366"/>
      <w:bookmarkEnd w:id="1367"/>
      <w:bookmarkEnd w:id="1368"/>
      <w:bookmarkEnd w:id="1369"/>
    </w:p>
    <w:p w14:paraId="2C40CA78" w14:textId="77777777" w:rsidR="00EE2F6E" w:rsidRPr="00EE2F6E" w:rsidRDefault="00EE2F6E" w:rsidP="00EE2F6E">
      <w:pPr>
        <w:rPr>
          <w:rFonts w:cs="Arial"/>
          <w:i/>
          <w:iCs/>
        </w:rPr>
      </w:pPr>
    </w:p>
    <w:p w14:paraId="179BB553" w14:textId="6ADD8B7B" w:rsidR="00C60969" w:rsidRDefault="00C60969" w:rsidP="00EE2F6E">
      <w:pPr>
        <w:rPr>
          <w:i/>
          <w:color w:val="FF0000"/>
        </w:rPr>
      </w:pPr>
      <w:bookmarkStart w:id="1370" w:name="_Toc509994400"/>
      <w:bookmarkStart w:id="1371" w:name="_Toc509994814"/>
      <w:bookmarkStart w:id="1372" w:name="_Toc509994401"/>
      <w:bookmarkStart w:id="1373" w:name="_Toc509994815"/>
      <w:bookmarkStart w:id="1374" w:name="_Toc516816467"/>
      <w:bookmarkStart w:id="1375" w:name="_Toc18273690"/>
      <w:bookmarkEnd w:id="1370"/>
      <w:bookmarkEnd w:id="1371"/>
      <w:r w:rsidRPr="004F7AB0">
        <w:t xml:space="preserve">Beneficiario: </w:t>
      </w:r>
      <w:r w:rsidRPr="004F7AB0">
        <w:rPr>
          <w:i/>
          <w:color w:val="FF0000"/>
        </w:rPr>
        <w:t>[ingrese el nombre y la dirección del comprador]</w:t>
      </w:r>
      <w:bookmarkEnd w:id="1372"/>
      <w:bookmarkEnd w:id="1373"/>
      <w:bookmarkEnd w:id="1374"/>
      <w:bookmarkEnd w:id="1375"/>
    </w:p>
    <w:p w14:paraId="503CD921" w14:textId="77777777" w:rsidR="00EE2F6E" w:rsidRPr="004F7AB0" w:rsidRDefault="00EE2F6E" w:rsidP="00EE2F6E">
      <w:pPr>
        <w:rPr>
          <w:rFonts w:cs="Arial"/>
        </w:rPr>
      </w:pPr>
    </w:p>
    <w:p w14:paraId="390CD2A2" w14:textId="55466803" w:rsidR="00C60969" w:rsidRPr="00EE2F6E" w:rsidRDefault="00C60969" w:rsidP="00EE2F6E">
      <w:pPr>
        <w:rPr>
          <w:i/>
        </w:rPr>
      </w:pPr>
      <w:bookmarkStart w:id="1376" w:name="_Toc509994402"/>
      <w:bookmarkStart w:id="1377" w:name="_Toc509994816"/>
      <w:bookmarkStart w:id="1378" w:name="_Toc509994403"/>
      <w:bookmarkStart w:id="1379" w:name="_Toc509994817"/>
      <w:bookmarkStart w:id="1380" w:name="_Toc516816468"/>
      <w:bookmarkStart w:id="1381" w:name="_Toc18273691"/>
      <w:bookmarkEnd w:id="1376"/>
      <w:bookmarkEnd w:id="1377"/>
      <w:r w:rsidRPr="004F7AB0">
        <w:t xml:space="preserve">Fecha: </w:t>
      </w:r>
      <w:r w:rsidRPr="004F7AB0">
        <w:rPr>
          <w:i/>
          <w:color w:val="FF0000"/>
        </w:rPr>
        <w:t>[ingrese la fecha de emisión]</w:t>
      </w:r>
      <w:bookmarkEnd w:id="1378"/>
      <w:bookmarkEnd w:id="1379"/>
      <w:bookmarkEnd w:id="1380"/>
      <w:bookmarkEnd w:id="1381"/>
    </w:p>
    <w:p w14:paraId="09112B30" w14:textId="77777777" w:rsidR="00EE2F6E" w:rsidRPr="004F7AB0" w:rsidRDefault="00EE2F6E" w:rsidP="00EE2F6E">
      <w:pPr>
        <w:rPr>
          <w:rFonts w:cs="Arial"/>
          <w:bCs/>
        </w:rPr>
      </w:pPr>
    </w:p>
    <w:p w14:paraId="6928C95C" w14:textId="13AB622F" w:rsidR="00C60969" w:rsidRPr="00EE2F6E" w:rsidRDefault="00297E6C" w:rsidP="00EE2F6E">
      <w:pPr>
        <w:rPr>
          <w:i/>
        </w:rPr>
      </w:pPr>
      <w:bookmarkStart w:id="1382" w:name="_Toc509994404"/>
      <w:bookmarkStart w:id="1383" w:name="_Toc509994818"/>
      <w:bookmarkStart w:id="1384" w:name="_Toc509994405"/>
      <w:bookmarkStart w:id="1385" w:name="_Toc509994819"/>
      <w:bookmarkStart w:id="1386" w:name="_Toc516816469"/>
      <w:bookmarkStart w:id="1387" w:name="_Toc18273692"/>
      <w:bookmarkEnd w:id="1382"/>
      <w:bookmarkEnd w:id="1383"/>
      <w:r w:rsidRPr="004F7AB0">
        <w:t>Núm. de garantía de cumplimiento</w:t>
      </w:r>
      <w:r w:rsidR="000E2201">
        <w:t>:</w:t>
      </w:r>
      <w:r w:rsidRPr="004F7AB0">
        <w:rPr>
          <w:b/>
        </w:rPr>
        <w:t xml:space="preserve"> </w:t>
      </w:r>
      <w:r w:rsidRPr="004F7AB0">
        <w:rPr>
          <w:i/>
          <w:color w:val="FF0000"/>
        </w:rPr>
        <w:t>[ingrese el número de la garantía de cumplimiento]</w:t>
      </w:r>
      <w:bookmarkEnd w:id="1384"/>
      <w:bookmarkEnd w:id="1385"/>
      <w:bookmarkEnd w:id="1386"/>
      <w:bookmarkEnd w:id="1387"/>
    </w:p>
    <w:p w14:paraId="30E25ED8" w14:textId="77777777" w:rsidR="00EE2F6E" w:rsidRPr="004F7AB0" w:rsidRDefault="00EE2F6E" w:rsidP="00EE2F6E">
      <w:pPr>
        <w:rPr>
          <w:rFonts w:cs="Arial"/>
          <w:iCs/>
        </w:rPr>
      </w:pPr>
    </w:p>
    <w:p w14:paraId="10D050EE" w14:textId="1A8B91CA" w:rsidR="00C60969" w:rsidRDefault="00C60969" w:rsidP="00EE2F6E">
      <w:bookmarkStart w:id="1388" w:name="_Toc509994406"/>
      <w:bookmarkStart w:id="1389" w:name="_Toc509994820"/>
      <w:bookmarkStart w:id="1390" w:name="_Toc509994407"/>
      <w:bookmarkStart w:id="1391" w:name="_Toc509994821"/>
      <w:bookmarkStart w:id="1392" w:name="_Toc516816470"/>
      <w:bookmarkStart w:id="1393" w:name="_Toc18273693"/>
      <w:bookmarkEnd w:id="1388"/>
      <w:bookmarkEnd w:id="1389"/>
      <w:r w:rsidRPr="004F7AB0">
        <w:t xml:space="preserve">Se ha puesto en nuestro conocimiento que </w:t>
      </w:r>
      <w:r w:rsidRPr="004F7AB0">
        <w:rPr>
          <w:i/>
          <w:color w:val="FF0000"/>
        </w:rPr>
        <w:t xml:space="preserve">[ingrese el nombre completo del proveedor] </w:t>
      </w:r>
      <w:r w:rsidRPr="004F7AB0">
        <w:t xml:space="preserve">(en adelante, </w:t>
      </w:r>
      <w:r w:rsidR="00B56E5C">
        <w:t>“</w:t>
      </w:r>
      <w:r w:rsidRPr="004F7AB0">
        <w:t>el proveedor</w:t>
      </w:r>
      <w:r w:rsidR="00B56E5C">
        <w:t>”</w:t>
      </w:r>
      <w:r w:rsidRPr="004F7AB0">
        <w:t>) ha firmado el contrato n.</w:t>
      </w:r>
      <w:r w:rsidRPr="004F7AB0">
        <w:rPr>
          <w:vertAlign w:val="superscript"/>
        </w:rPr>
        <w:t>o</w:t>
      </w:r>
      <w:r w:rsidRPr="004F7AB0">
        <w:rPr>
          <w:i/>
          <w:color w:val="FF0000"/>
        </w:rPr>
        <w:t xml:space="preserve"> [ingrese el número]</w:t>
      </w:r>
      <w:r w:rsidRPr="004F7AB0">
        <w:rPr>
          <w:color w:val="FF0000"/>
        </w:rPr>
        <w:t xml:space="preserve"> </w:t>
      </w:r>
      <w:r w:rsidRPr="004F7AB0">
        <w:t>con fecha del</w:t>
      </w:r>
      <w:r w:rsidRPr="004F7AB0">
        <w:rPr>
          <w:i/>
          <w:color w:val="FF0000"/>
        </w:rPr>
        <w:t xml:space="preserve"> [ingrese el día, el mes y el año]</w:t>
      </w:r>
      <w:r w:rsidRPr="004F7AB0">
        <w:t xml:space="preserve"> con </w:t>
      </w:r>
      <w:r w:rsidRPr="004F7AB0">
        <w:rPr>
          <w:i/>
          <w:color w:val="FF0000"/>
        </w:rPr>
        <w:t xml:space="preserve">[nombre del comprador] </w:t>
      </w:r>
      <w:r w:rsidRPr="004F7AB0">
        <w:t xml:space="preserve">(en adelante, </w:t>
      </w:r>
      <w:r w:rsidR="00B56E5C">
        <w:t>“</w:t>
      </w:r>
      <w:r w:rsidRPr="004F7AB0">
        <w:t>el beneficiario</w:t>
      </w:r>
      <w:r w:rsidR="00B56E5C">
        <w:t>”</w:t>
      </w:r>
      <w:r w:rsidRPr="004F7AB0">
        <w:t xml:space="preserve">) para el suministro de </w:t>
      </w:r>
      <w:r w:rsidRPr="004F7AB0">
        <w:rPr>
          <w:i/>
          <w:color w:val="FF0000"/>
        </w:rPr>
        <w:t>[descripción de los bienes y servicios conexos suministrados]</w:t>
      </w:r>
      <w:r w:rsidRPr="004F7AB0">
        <w:t xml:space="preserve"> (en adelante, </w:t>
      </w:r>
      <w:r w:rsidR="00B56E5C">
        <w:t>“</w:t>
      </w:r>
      <w:r w:rsidRPr="004F7AB0">
        <w:t>el contrato</w:t>
      </w:r>
      <w:r w:rsidR="00B56E5C">
        <w:t>”</w:t>
      </w:r>
      <w:r w:rsidRPr="004F7AB0">
        <w:t>).</w:t>
      </w:r>
      <w:bookmarkEnd w:id="1390"/>
      <w:bookmarkEnd w:id="1391"/>
      <w:bookmarkEnd w:id="1392"/>
      <w:bookmarkEnd w:id="1393"/>
    </w:p>
    <w:p w14:paraId="7764A40F" w14:textId="77777777" w:rsidR="00EE2F6E" w:rsidRPr="004F7AB0" w:rsidRDefault="00EE2F6E" w:rsidP="00EE2F6E">
      <w:pPr>
        <w:rPr>
          <w:rFonts w:cs="Arial"/>
        </w:rPr>
      </w:pPr>
    </w:p>
    <w:p w14:paraId="5B629D00" w14:textId="16974B24" w:rsidR="00C60969" w:rsidRDefault="00C60969" w:rsidP="00EE2F6E">
      <w:bookmarkStart w:id="1394" w:name="_Toc509994408"/>
      <w:bookmarkStart w:id="1395" w:name="_Toc509994822"/>
      <w:bookmarkStart w:id="1396" w:name="_Toc509994409"/>
      <w:bookmarkStart w:id="1397" w:name="_Toc509994823"/>
      <w:bookmarkStart w:id="1398" w:name="_Toc516816471"/>
      <w:bookmarkStart w:id="1399" w:name="_Toc18273694"/>
      <w:bookmarkEnd w:id="1394"/>
      <w:bookmarkEnd w:id="1395"/>
      <w:r w:rsidRPr="004F7AB0">
        <w:t>Además, constatamos que las condiciones del contrato exigen la presentación de un aval como garantía de cumplimiento.</w:t>
      </w:r>
      <w:bookmarkEnd w:id="1396"/>
      <w:bookmarkEnd w:id="1397"/>
      <w:bookmarkEnd w:id="1398"/>
      <w:bookmarkEnd w:id="1399"/>
    </w:p>
    <w:p w14:paraId="452A584E" w14:textId="77777777" w:rsidR="00EE2F6E" w:rsidRPr="004F7AB0" w:rsidRDefault="00EE2F6E" w:rsidP="00EE2F6E">
      <w:pPr>
        <w:rPr>
          <w:rFonts w:cs="Arial"/>
        </w:rPr>
      </w:pPr>
    </w:p>
    <w:p w14:paraId="0A892B14" w14:textId="15038179" w:rsidR="00C60969" w:rsidRDefault="00C60969" w:rsidP="00EE2F6E">
      <w:bookmarkStart w:id="1400" w:name="_Toc509994410"/>
      <w:bookmarkStart w:id="1401" w:name="_Toc509994824"/>
      <w:bookmarkStart w:id="1402" w:name="_Toc509994411"/>
      <w:bookmarkStart w:id="1403" w:name="_Toc509994825"/>
      <w:bookmarkStart w:id="1404" w:name="_Toc516816472"/>
      <w:bookmarkEnd w:id="1400"/>
      <w:bookmarkEnd w:id="1401"/>
      <w:r w:rsidRPr="004F7AB0">
        <w:t xml:space="preserve">A petición del proveedor, nosotros, en calidad de garantes, nos comprometemos de manera irrevocable a pagar al beneficiario cualquier suma o sumas que no superen en total la cantidad de </w:t>
      </w:r>
      <w:r w:rsidRPr="004F7AB0">
        <w:rPr>
          <w:i/>
          <w:color w:val="FF0000"/>
        </w:rPr>
        <w:t xml:space="preserve">[ingrese la(s) cantidad(es) en letras y en cifras] </w:t>
      </w:r>
      <w:r w:rsidRPr="004F7AB0">
        <w:t>en cuanto recibamos la primera solicitud por escrito del beneficiario declarando que el proveedor ha incurrido en incumplimiento del contrato, sin cavilaciones ni argumentos y sin tener que probar ni justificar con argumentos ni razones la petición del beneficiario de la suma que especifique.</w:t>
      </w:r>
      <w:bookmarkEnd w:id="1402"/>
      <w:bookmarkEnd w:id="1403"/>
      <w:bookmarkEnd w:id="1404"/>
    </w:p>
    <w:p w14:paraId="428AC17E" w14:textId="77777777" w:rsidR="00EE2F6E" w:rsidRPr="004F7AB0" w:rsidRDefault="00EE2F6E" w:rsidP="00EE2F6E">
      <w:pPr>
        <w:rPr>
          <w:rFonts w:cs="Arial"/>
        </w:rPr>
      </w:pPr>
    </w:p>
    <w:p w14:paraId="66725865" w14:textId="510606E1" w:rsidR="00C60969" w:rsidRDefault="00786AFB" w:rsidP="00EE2F6E">
      <w:bookmarkStart w:id="1405" w:name="_Toc509994412"/>
      <w:bookmarkStart w:id="1406" w:name="_Toc509994826"/>
      <w:bookmarkStart w:id="1407" w:name="_Toc509994413"/>
      <w:bookmarkStart w:id="1408" w:name="_Toc509994827"/>
      <w:bookmarkStart w:id="1409" w:name="_Toc516816473"/>
      <w:bookmarkEnd w:id="1405"/>
      <w:bookmarkEnd w:id="1406"/>
      <w:r w:rsidRPr="004F7AB0">
        <w:t xml:space="preserve">Esta garantía expirará como muy tarde el </w:t>
      </w:r>
      <w:r w:rsidRPr="004F7AB0">
        <w:rPr>
          <w:i/>
          <w:color w:val="FF0000"/>
        </w:rPr>
        <w:t>[ingrese número del día]</w:t>
      </w:r>
      <w:r w:rsidRPr="004F7AB0">
        <w:rPr>
          <w:i/>
        </w:rPr>
        <w:t xml:space="preserve"> </w:t>
      </w:r>
      <w:r w:rsidRPr="004F7AB0">
        <w:t>de</w:t>
      </w:r>
      <w:r w:rsidRPr="004F7AB0">
        <w:rPr>
          <w:i/>
        </w:rPr>
        <w:t xml:space="preserve"> </w:t>
      </w:r>
      <w:r w:rsidRPr="004F7AB0">
        <w:rPr>
          <w:i/>
          <w:color w:val="FF0000"/>
        </w:rPr>
        <w:t xml:space="preserve">[ingrese mes y año] [nota: la fecha de expiración se calculará de acuerdo a lo dispuesto en el párrafo 4 de la cláusula 16 de las </w:t>
      </w:r>
      <w:r w:rsidR="009D6F0A">
        <w:rPr>
          <w:i/>
          <w:color w:val="FF0000"/>
        </w:rPr>
        <w:t>Condiciones generales aplicables al contrato</w:t>
      </w:r>
      <w:r w:rsidRPr="004F7AB0">
        <w:rPr>
          <w:i/>
          <w:color w:val="FF0000"/>
        </w:rPr>
        <w:t>]</w:t>
      </w:r>
      <w:r w:rsidRPr="004F7AB0">
        <w:rPr>
          <w:i/>
        </w:rPr>
        <w:t>,</w:t>
      </w:r>
      <w:r w:rsidRPr="004F7AB0">
        <w:t xml:space="preserve"> y cualquier solicitud de pago en virtud de la presente garantía deberemos recibirla en esta oficina en esa fecha o antes de esa fecha.</w:t>
      </w:r>
      <w:bookmarkEnd w:id="1407"/>
      <w:bookmarkEnd w:id="1408"/>
      <w:bookmarkEnd w:id="1409"/>
    </w:p>
    <w:p w14:paraId="6F42B948" w14:textId="77777777" w:rsidR="00EE2F6E" w:rsidRPr="004F7AB0" w:rsidRDefault="00EE2F6E" w:rsidP="00EE2F6E">
      <w:pPr>
        <w:rPr>
          <w:rFonts w:cs="Arial"/>
        </w:rPr>
      </w:pPr>
    </w:p>
    <w:p w14:paraId="24271562" w14:textId="4C8968F9" w:rsidR="00A90632" w:rsidRDefault="00786AFB" w:rsidP="00EE2F6E">
      <w:pPr>
        <w:rPr>
          <w:i/>
          <w:color w:val="FF0000"/>
        </w:rPr>
      </w:pPr>
      <w:bookmarkStart w:id="1410" w:name="_Toc509994414"/>
      <w:bookmarkStart w:id="1411" w:name="_Toc509994828"/>
      <w:bookmarkEnd w:id="1410"/>
      <w:bookmarkEnd w:id="1411"/>
      <w:r w:rsidRPr="004F7AB0">
        <w:rPr>
          <w:i/>
          <w:color w:val="FF0000"/>
        </w:rPr>
        <w:t>[El banco emisor deberá suprimir todo lo que no corresponda]</w:t>
      </w:r>
      <w:r w:rsidRPr="004F7AB0">
        <w:rPr>
          <w:color w:val="FF0000"/>
        </w:rPr>
        <w:t xml:space="preserve"> </w:t>
      </w:r>
      <w:r w:rsidRPr="004F7AB0">
        <w:t xml:space="preserve">Confirmamos que </w:t>
      </w:r>
      <w:r w:rsidRPr="004F7AB0">
        <w:rPr>
          <w:i/>
          <w:color w:val="FF0000"/>
        </w:rPr>
        <w:t>[somos una institución financiera autorizada por ley a ofrecer este aval en el país del beneficiario] [O BIEN] [somos una institución financiera ubicada fuera del país del beneficiario, pero contamos con una institución financiera corresponsal ubicada en el país del beneficiario que garantizará la exigibilidad del presente aval. El nombre y los datos de contacto de nuestro banco corresponsal son los siguientes: [proporcione el nombre, la dirección, el número de teléfono y la dirección de correo electrónico].</w:t>
      </w:r>
    </w:p>
    <w:p w14:paraId="4E8CFFC8" w14:textId="77777777" w:rsidR="00EE2F6E" w:rsidRPr="004F7AB0" w:rsidRDefault="00EE2F6E" w:rsidP="00EE2F6E">
      <w:pPr>
        <w:rPr>
          <w:rFonts w:eastAsia="Arial Unicode MS" w:cs="Arial"/>
          <w:i/>
          <w:iCs/>
          <w:color w:val="FF0000"/>
        </w:rPr>
      </w:pPr>
    </w:p>
    <w:tbl>
      <w:tblPr>
        <w:tblW w:w="0" w:type="auto"/>
        <w:tblLook w:val="01E0" w:firstRow="1" w:lastRow="1" w:firstColumn="1" w:lastColumn="1" w:noHBand="0" w:noVBand="0"/>
      </w:tblPr>
      <w:tblGrid>
        <w:gridCol w:w="4266"/>
      </w:tblGrid>
      <w:tr w:rsidR="00786AFB" w:rsidRPr="00786AFB" w14:paraId="616F092D" w14:textId="77777777" w:rsidTr="00A5592C">
        <w:tc>
          <w:tcPr>
            <w:tcW w:w="4266" w:type="dxa"/>
          </w:tcPr>
          <w:p w14:paraId="6F4C6942" w14:textId="77777777" w:rsidR="00C60969" w:rsidRPr="004F7AB0" w:rsidRDefault="00C60969" w:rsidP="00EE2F6E">
            <w:pPr>
              <w:rPr>
                <w:rFonts w:cs="Arial"/>
                <w:color w:val="FF0000"/>
              </w:rPr>
            </w:pPr>
            <w:bookmarkStart w:id="1412" w:name="_Toc509994417"/>
            <w:bookmarkStart w:id="1413" w:name="_Toc509994831"/>
            <w:bookmarkStart w:id="1414" w:name="_Toc516816474"/>
            <w:r w:rsidRPr="004F7AB0">
              <w:rPr>
                <w:color w:val="000000"/>
              </w:rPr>
              <w:t>Por parte del banco</w:t>
            </w:r>
            <w:bookmarkEnd w:id="1412"/>
            <w:bookmarkEnd w:id="1413"/>
            <w:bookmarkEnd w:id="1414"/>
          </w:p>
        </w:tc>
      </w:tr>
      <w:tr w:rsidR="00C60969" w:rsidRPr="00C60969" w14:paraId="68BE5F32" w14:textId="77777777" w:rsidTr="00A5592C">
        <w:tc>
          <w:tcPr>
            <w:tcW w:w="4266" w:type="dxa"/>
          </w:tcPr>
          <w:p w14:paraId="3FE23827" w14:textId="77777777" w:rsidR="00EE2F6E" w:rsidRDefault="00EE2F6E" w:rsidP="00EE2F6E">
            <w:bookmarkStart w:id="1415" w:name="_Toc509994420"/>
            <w:bookmarkStart w:id="1416" w:name="_Toc509994834"/>
            <w:bookmarkStart w:id="1417" w:name="_Toc509994421"/>
            <w:bookmarkStart w:id="1418" w:name="_Toc509994835"/>
            <w:bookmarkStart w:id="1419" w:name="_Toc516816476"/>
            <w:bookmarkEnd w:id="1415"/>
            <w:bookmarkEnd w:id="1416"/>
          </w:p>
          <w:p w14:paraId="356A7AA2" w14:textId="77777777" w:rsidR="00EE2F6E" w:rsidRDefault="00EE2F6E" w:rsidP="00EE2F6E"/>
          <w:p w14:paraId="23B4C38B" w14:textId="4C3C03CC" w:rsidR="00C60969" w:rsidRPr="004F7AB0" w:rsidRDefault="00C60969" w:rsidP="00EE2F6E">
            <w:pPr>
              <w:rPr>
                <w:rFonts w:cs="Arial"/>
              </w:rPr>
            </w:pPr>
            <w:r w:rsidRPr="004F7AB0">
              <w:t>Firma</w:t>
            </w:r>
            <w:bookmarkEnd w:id="1417"/>
            <w:bookmarkEnd w:id="1418"/>
            <w:bookmarkEnd w:id="1419"/>
          </w:p>
        </w:tc>
      </w:tr>
      <w:tr w:rsidR="00C60969" w:rsidRPr="00C60969" w14:paraId="2305310D" w14:textId="77777777" w:rsidTr="00A5592C">
        <w:tc>
          <w:tcPr>
            <w:tcW w:w="4266" w:type="dxa"/>
          </w:tcPr>
          <w:p w14:paraId="6A56E7BD" w14:textId="77777777" w:rsidR="00C60969" w:rsidRPr="004F7AB0" w:rsidRDefault="00C60969" w:rsidP="00EE2F6E">
            <w:pPr>
              <w:rPr>
                <w:rFonts w:cs="Arial"/>
              </w:rPr>
            </w:pPr>
            <w:bookmarkStart w:id="1420" w:name="_Toc509994425"/>
            <w:bookmarkStart w:id="1421" w:name="_Toc509994839"/>
            <w:bookmarkStart w:id="1422" w:name="_Toc516816478"/>
            <w:r w:rsidRPr="004F7AB0">
              <w:t>En su capacidad de</w:t>
            </w:r>
            <w:bookmarkEnd w:id="1420"/>
            <w:bookmarkEnd w:id="1421"/>
            <w:bookmarkEnd w:id="1422"/>
          </w:p>
        </w:tc>
      </w:tr>
      <w:tr w:rsidR="00C60969" w:rsidRPr="00C60969" w14:paraId="03788D18" w14:textId="77777777" w:rsidTr="00A5592C">
        <w:trPr>
          <w:trHeight w:val="630"/>
        </w:trPr>
        <w:tc>
          <w:tcPr>
            <w:tcW w:w="4266" w:type="dxa"/>
          </w:tcPr>
          <w:p w14:paraId="19378F13" w14:textId="77777777" w:rsidR="00C60969" w:rsidRPr="004F7AB0" w:rsidRDefault="00C60969" w:rsidP="00EE2F6E">
            <w:pPr>
              <w:rPr>
                <w:rFonts w:cs="Arial"/>
              </w:rPr>
            </w:pPr>
            <w:bookmarkStart w:id="1423" w:name="_Toc509994427"/>
            <w:bookmarkStart w:id="1424" w:name="_Toc509994841"/>
            <w:bookmarkStart w:id="1425" w:name="_Toc516816480"/>
            <w:r w:rsidRPr="004F7AB0">
              <w:t>Fecha:</w:t>
            </w:r>
            <w:bookmarkEnd w:id="1423"/>
            <w:bookmarkEnd w:id="1424"/>
            <w:bookmarkEnd w:id="1425"/>
          </w:p>
        </w:tc>
      </w:tr>
    </w:tbl>
    <w:p w14:paraId="482FDF06" w14:textId="425CF18D" w:rsidR="00786AFB" w:rsidRDefault="002B2DE9" w:rsidP="00EE2F6E">
      <w:pPr>
        <w:jc w:val="center"/>
        <w:rPr>
          <w:b/>
          <w:sz w:val="32"/>
        </w:rPr>
      </w:pPr>
      <w:bookmarkStart w:id="1426" w:name="_Toc516817523"/>
      <w:bookmarkStart w:id="1427" w:name="_Toc523906210"/>
      <w:r>
        <w:br w:type="page"/>
      </w:r>
      <w:r w:rsidR="00786AFB" w:rsidRPr="004F7AB0">
        <w:rPr>
          <w:b/>
          <w:sz w:val="32"/>
        </w:rPr>
        <w:t>Formulario de autocertificación</w:t>
      </w:r>
      <w:bookmarkEnd w:id="1426"/>
      <w:bookmarkEnd w:id="1427"/>
    </w:p>
    <w:p w14:paraId="02AB940E" w14:textId="4A5F986B" w:rsidR="008B478E" w:rsidRDefault="008B478E" w:rsidP="00EE2F6E">
      <w:pPr>
        <w:jc w:val="center"/>
        <w:rPr>
          <w:rFonts w:cs="Arial"/>
          <w:b/>
          <w:bCs/>
          <w:sz w:val="32"/>
          <w:szCs w:val="32"/>
        </w:rPr>
      </w:pPr>
    </w:p>
    <w:p w14:paraId="3729D670" w14:textId="77777777" w:rsidR="008B478E" w:rsidRPr="00956CDE" w:rsidRDefault="008B478E" w:rsidP="008B478E">
      <w:pPr>
        <w:spacing w:before="240" w:after="240"/>
        <w:jc w:val="both"/>
        <w:rPr>
          <w:rFonts w:cs="Arial"/>
        </w:rPr>
      </w:pPr>
      <w:r w:rsidRPr="00956CDE">
        <w:rPr>
          <w:rFonts w:cs="Arial"/>
        </w:rPr>
        <w:t xml:space="preserve">El contratista deberá cumplimentar el presente formulario de autocertificación. El contratista debe enviar el formulario cumplimentado junto con el acuerdo contractual firmado a </w:t>
      </w:r>
      <w:r w:rsidRPr="00956CDE">
        <w:rPr>
          <w:rFonts w:cs="Arial"/>
          <w:i/>
          <w:iCs/>
          <w:color w:val="FF0000"/>
          <w:shd w:val="clear" w:color="auto" w:fill="FFFFFF"/>
        </w:rPr>
        <w:t>[introducir aquí el nombre de la entidad contratante]</w:t>
      </w:r>
      <w:r w:rsidRPr="00956CDE">
        <w:rPr>
          <w:rFonts w:cs="Arial"/>
          <w:i/>
          <w:iCs/>
          <w:color w:val="FF0000"/>
        </w:rPr>
        <w:t xml:space="preserve"> </w:t>
      </w:r>
      <w:r w:rsidRPr="00956CDE">
        <w:rPr>
          <w:rFonts w:cs="Arial"/>
        </w:rPr>
        <w:t xml:space="preserve">a través del correo electrónico </w:t>
      </w:r>
      <w:r w:rsidRPr="00956CDE">
        <w:rPr>
          <w:rFonts w:cs="Arial"/>
          <w:i/>
          <w:iCs/>
          <w:color w:val="FF0000"/>
        </w:rPr>
        <w:t>[indicar dirección de correo electrónico</w:t>
      </w:r>
      <w:r w:rsidRPr="00956CDE">
        <w:rPr>
          <w:rFonts w:cs="Arial"/>
          <w:i/>
          <w:iCs/>
        </w:rPr>
        <w:t>]</w:t>
      </w:r>
      <w:r w:rsidRPr="00956CDE">
        <w:rPr>
          <w:rFonts w:cs="Arial"/>
        </w:rPr>
        <w:t>. Más adelante en este documento figuran las instrucciones para cumplimentar el presente formulario.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0"/>
      </w:tblGrid>
      <w:tr w:rsidR="008B478E" w:rsidRPr="00C2293A" w14:paraId="630680C7" w14:textId="77777777" w:rsidTr="00DE394C">
        <w:tc>
          <w:tcPr>
            <w:tcW w:w="3936" w:type="dxa"/>
            <w:shd w:val="clear" w:color="auto" w:fill="DEEAF6"/>
          </w:tcPr>
          <w:p w14:paraId="5B1449F9" w14:textId="77777777" w:rsidR="008B478E" w:rsidRPr="00672BBC" w:rsidRDefault="008B478E" w:rsidP="00DE394C">
            <w:pPr>
              <w:spacing w:before="120"/>
              <w:rPr>
                <w:rFonts w:cs="Arial"/>
                <w:bCs/>
                <w:sz w:val="22"/>
                <w:szCs w:val="22"/>
              </w:rPr>
            </w:pPr>
            <w:r w:rsidRPr="00672BBC">
              <w:rPr>
                <w:rFonts w:cs="Arial"/>
                <w:bCs/>
                <w:sz w:val="22"/>
                <w:szCs w:val="22"/>
              </w:rPr>
              <w:t>Razón social del contratista:</w:t>
            </w:r>
          </w:p>
        </w:tc>
        <w:tc>
          <w:tcPr>
            <w:tcW w:w="5300" w:type="dxa"/>
            <w:shd w:val="clear" w:color="auto" w:fill="DEEAF6"/>
          </w:tcPr>
          <w:p w14:paraId="3466B3A5" w14:textId="77777777" w:rsidR="008B478E" w:rsidRPr="00672BBC" w:rsidRDefault="008B478E" w:rsidP="00DE394C">
            <w:pPr>
              <w:spacing w:before="120"/>
              <w:rPr>
                <w:rFonts w:cs="Arial"/>
                <w:bCs/>
                <w:sz w:val="22"/>
                <w:szCs w:val="22"/>
              </w:rPr>
            </w:pPr>
          </w:p>
        </w:tc>
      </w:tr>
      <w:tr w:rsidR="008B478E" w:rsidRPr="000F21EA" w14:paraId="68A1CB25" w14:textId="77777777" w:rsidTr="00DE394C">
        <w:tc>
          <w:tcPr>
            <w:tcW w:w="3936" w:type="dxa"/>
            <w:shd w:val="clear" w:color="auto" w:fill="auto"/>
          </w:tcPr>
          <w:p w14:paraId="0B874935" w14:textId="77777777" w:rsidR="008B478E" w:rsidRPr="00956CDE" w:rsidRDefault="008B478E" w:rsidP="00DE394C">
            <w:pPr>
              <w:spacing w:before="120"/>
              <w:rPr>
                <w:rFonts w:cs="Arial"/>
                <w:bCs/>
                <w:sz w:val="22"/>
                <w:szCs w:val="22"/>
              </w:rPr>
            </w:pPr>
            <w:r w:rsidRPr="00956CDE">
              <w:rPr>
                <w:rFonts w:cs="Arial"/>
                <w:bCs/>
                <w:sz w:val="22"/>
                <w:szCs w:val="22"/>
              </w:rPr>
              <w:t>Nombre completo y cargo del representante legal del contratista:</w:t>
            </w:r>
          </w:p>
        </w:tc>
        <w:tc>
          <w:tcPr>
            <w:tcW w:w="5300" w:type="dxa"/>
            <w:shd w:val="clear" w:color="auto" w:fill="auto"/>
          </w:tcPr>
          <w:p w14:paraId="601033D8" w14:textId="77777777" w:rsidR="008B478E" w:rsidRPr="00956CDE" w:rsidRDefault="008B478E" w:rsidP="00DE394C">
            <w:pPr>
              <w:spacing w:before="120"/>
              <w:rPr>
                <w:rFonts w:cs="Arial"/>
                <w:bCs/>
                <w:sz w:val="22"/>
                <w:szCs w:val="22"/>
              </w:rPr>
            </w:pPr>
          </w:p>
        </w:tc>
      </w:tr>
      <w:tr w:rsidR="008B478E" w:rsidRPr="000F21EA" w14:paraId="2A02302F" w14:textId="77777777" w:rsidTr="00DE394C">
        <w:tc>
          <w:tcPr>
            <w:tcW w:w="3936" w:type="dxa"/>
            <w:shd w:val="clear" w:color="auto" w:fill="DEEAF6"/>
          </w:tcPr>
          <w:p w14:paraId="21FB36F1" w14:textId="77777777" w:rsidR="008B478E" w:rsidRPr="00956CDE" w:rsidRDefault="008B478E" w:rsidP="00DE394C">
            <w:pPr>
              <w:spacing w:before="120"/>
              <w:rPr>
                <w:rFonts w:cs="Arial"/>
                <w:bCs/>
                <w:sz w:val="22"/>
                <w:szCs w:val="22"/>
              </w:rPr>
            </w:pPr>
            <w:r w:rsidRPr="00956CDE">
              <w:rPr>
                <w:rFonts w:cs="Arial"/>
                <w:bCs/>
                <w:sz w:val="22"/>
                <w:szCs w:val="22"/>
              </w:rPr>
              <w:t>Título completo y número del contrato:</w:t>
            </w:r>
          </w:p>
        </w:tc>
        <w:tc>
          <w:tcPr>
            <w:tcW w:w="5300" w:type="dxa"/>
            <w:shd w:val="clear" w:color="auto" w:fill="DEEAF6"/>
          </w:tcPr>
          <w:p w14:paraId="3D776FA0" w14:textId="77777777" w:rsidR="008B478E" w:rsidRPr="00956CDE" w:rsidRDefault="008B478E" w:rsidP="00DE394C">
            <w:pPr>
              <w:spacing w:before="120"/>
              <w:rPr>
                <w:rFonts w:cs="Arial"/>
                <w:bCs/>
                <w:sz w:val="22"/>
                <w:szCs w:val="22"/>
              </w:rPr>
            </w:pPr>
          </w:p>
        </w:tc>
      </w:tr>
      <w:tr w:rsidR="008B478E" w:rsidRPr="000F21EA" w14:paraId="1DE87F5E" w14:textId="77777777" w:rsidTr="00DE394C">
        <w:tc>
          <w:tcPr>
            <w:tcW w:w="3936" w:type="dxa"/>
            <w:shd w:val="clear" w:color="auto" w:fill="auto"/>
          </w:tcPr>
          <w:p w14:paraId="30FF337F" w14:textId="77777777" w:rsidR="008B478E" w:rsidRPr="00956CDE" w:rsidRDefault="008B478E" w:rsidP="00DE394C">
            <w:pPr>
              <w:spacing w:before="120"/>
              <w:rPr>
                <w:rFonts w:cs="Arial"/>
                <w:bCs/>
                <w:sz w:val="22"/>
                <w:szCs w:val="22"/>
              </w:rPr>
            </w:pPr>
            <w:r w:rsidRPr="00956CDE">
              <w:rPr>
                <w:rFonts w:cs="Arial"/>
                <w:bCs/>
                <w:sz w:val="22"/>
                <w:szCs w:val="22"/>
              </w:rPr>
              <w:t>Proyecto en el marco del cual se firma el contrato:</w:t>
            </w:r>
          </w:p>
        </w:tc>
        <w:tc>
          <w:tcPr>
            <w:tcW w:w="5300" w:type="dxa"/>
            <w:shd w:val="clear" w:color="auto" w:fill="auto"/>
          </w:tcPr>
          <w:p w14:paraId="4967605C" w14:textId="77777777" w:rsidR="008B478E" w:rsidRPr="00956CDE" w:rsidRDefault="008B478E" w:rsidP="00DE394C">
            <w:pPr>
              <w:spacing w:before="120"/>
              <w:rPr>
                <w:rFonts w:cs="Arial"/>
                <w:bCs/>
                <w:sz w:val="22"/>
                <w:szCs w:val="22"/>
              </w:rPr>
            </w:pPr>
          </w:p>
        </w:tc>
      </w:tr>
      <w:tr w:rsidR="008B478E" w:rsidRPr="00C2293A" w14:paraId="3AFCD971" w14:textId="77777777" w:rsidTr="00DE394C">
        <w:tc>
          <w:tcPr>
            <w:tcW w:w="3936" w:type="dxa"/>
            <w:shd w:val="clear" w:color="auto" w:fill="DEEAF6"/>
          </w:tcPr>
          <w:p w14:paraId="7B6AF9BC" w14:textId="77777777" w:rsidR="008B478E" w:rsidRPr="00672BBC" w:rsidRDefault="008B478E" w:rsidP="00DE394C">
            <w:pPr>
              <w:spacing w:before="120"/>
              <w:rPr>
                <w:rFonts w:cs="Arial"/>
                <w:bCs/>
                <w:sz w:val="22"/>
                <w:szCs w:val="22"/>
              </w:rPr>
            </w:pPr>
            <w:r w:rsidRPr="00672BBC">
              <w:rPr>
                <w:rFonts w:cs="Arial"/>
                <w:bCs/>
                <w:sz w:val="22"/>
                <w:szCs w:val="22"/>
              </w:rPr>
              <w:t>País:</w:t>
            </w:r>
          </w:p>
        </w:tc>
        <w:tc>
          <w:tcPr>
            <w:tcW w:w="5300" w:type="dxa"/>
            <w:shd w:val="clear" w:color="auto" w:fill="DEEAF6"/>
          </w:tcPr>
          <w:p w14:paraId="51FB912A" w14:textId="77777777" w:rsidR="008B478E" w:rsidRPr="00672BBC" w:rsidRDefault="008B478E" w:rsidP="00DE394C">
            <w:pPr>
              <w:spacing w:before="120"/>
              <w:rPr>
                <w:rFonts w:cs="Arial"/>
                <w:bCs/>
                <w:sz w:val="22"/>
                <w:szCs w:val="22"/>
              </w:rPr>
            </w:pPr>
          </w:p>
        </w:tc>
      </w:tr>
      <w:tr w:rsidR="008B478E" w:rsidRPr="00C2293A" w14:paraId="1B1291F6" w14:textId="77777777" w:rsidTr="00DE394C">
        <w:tc>
          <w:tcPr>
            <w:tcW w:w="3936" w:type="dxa"/>
            <w:shd w:val="clear" w:color="auto" w:fill="auto"/>
          </w:tcPr>
          <w:p w14:paraId="112E8E15" w14:textId="77777777" w:rsidR="008B478E" w:rsidRPr="00672BBC" w:rsidRDefault="008B478E" w:rsidP="00DE394C">
            <w:pPr>
              <w:spacing w:before="120"/>
              <w:rPr>
                <w:rFonts w:cs="Arial"/>
                <w:bCs/>
                <w:sz w:val="22"/>
                <w:szCs w:val="22"/>
              </w:rPr>
            </w:pPr>
            <w:r w:rsidRPr="00672BBC">
              <w:rPr>
                <w:rFonts w:cs="Arial"/>
                <w:bCs/>
                <w:sz w:val="22"/>
                <w:szCs w:val="22"/>
              </w:rPr>
              <w:t>Fecha:</w:t>
            </w:r>
          </w:p>
        </w:tc>
        <w:tc>
          <w:tcPr>
            <w:tcW w:w="5300" w:type="dxa"/>
            <w:shd w:val="clear" w:color="auto" w:fill="auto"/>
          </w:tcPr>
          <w:p w14:paraId="420D80CA" w14:textId="77777777" w:rsidR="008B478E" w:rsidRPr="00672BBC" w:rsidRDefault="008B478E" w:rsidP="00DE394C">
            <w:pPr>
              <w:spacing w:before="120"/>
              <w:rPr>
                <w:rFonts w:cs="Arial"/>
                <w:bCs/>
                <w:sz w:val="22"/>
                <w:szCs w:val="22"/>
              </w:rPr>
            </w:pPr>
          </w:p>
        </w:tc>
      </w:tr>
    </w:tbl>
    <w:p w14:paraId="32765645" w14:textId="77777777" w:rsidR="008B478E" w:rsidRPr="00956CDE" w:rsidRDefault="008B478E" w:rsidP="008B478E">
      <w:pPr>
        <w:spacing w:before="240"/>
        <w:jc w:val="both"/>
        <w:rPr>
          <w:rFonts w:cs="Arial"/>
          <w:iCs/>
        </w:rPr>
      </w:pPr>
      <w:r w:rsidRPr="00956CDE">
        <w:rPr>
          <w:rFonts w:cs="Arial"/>
        </w:rPr>
        <w:t xml:space="preserve">Por la presente certifico que soy el representante autorizado de </w:t>
      </w:r>
      <w:r w:rsidRPr="00956CDE">
        <w:rPr>
          <w:rFonts w:cs="Arial"/>
          <w:bCs/>
          <w:i/>
          <w:iCs/>
          <w:color w:val="FF0000"/>
        </w:rPr>
        <w:t>[nombre del contratista]</w:t>
      </w:r>
      <w:r w:rsidRPr="00956CDE">
        <w:rPr>
          <w:rFonts w:cs="Arial"/>
        </w:rPr>
        <w:t xml:space="preserve"> y que la información proporcionada en este documento es verdadera y correcta en todos los aspectos sustanciales. Asimismo, entiendo que toda inexactitud significativa, declaración falsa u omisión de la información solicitada en la presente autocertificación podrá dar lugar a la aplicación de sanciones y medidas correctivas, incluida la suspensión o rescisión del contrato firmado entre el contratista y la entidad contratante, así como la prohibición permanente de participar en actividades y operaciones financiadas y/o gestionadas por el FIDA, de conformidad con las Directrices del FIDA para la Adquisición de Bienes y la Contratación de Obras y Servicios en el ámbito de los Proyectos, el Manual sobre la adquisición de bienes y la contratación de obras y servicios, y otras políticas y procedimientos aplicables, como la </w:t>
      </w:r>
      <w:r w:rsidRPr="00956CDE">
        <w:rPr>
          <w:rFonts w:cs="Arial"/>
          <w:b/>
        </w:rPr>
        <w:t>Política del FIDA en materia de Prevención del Fraude y la Corrupción en sus Actividades y Operaciones</w:t>
      </w:r>
      <w:r w:rsidRPr="00956CDE">
        <w:rPr>
          <w:rFonts w:cs="Arial"/>
        </w:rPr>
        <w:t xml:space="preserve"> (disponible en </w:t>
      </w:r>
      <w:hyperlink r:id="rId65" w:history="1">
        <w:r w:rsidRPr="00956CDE">
          <w:rPr>
            <w:rStyle w:val="Hyperlink"/>
            <w:rFonts w:cs="Arial"/>
          </w:rPr>
          <w:t>https://www.ifad.org/es/document-detail/asset/40189695</w:t>
        </w:r>
      </w:hyperlink>
      <w:r w:rsidRPr="00956CDE">
        <w:rPr>
          <w:rFonts w:cs="Arial"/>
        </w:rPr>
        <w:t xml:space="preserve">) y la </w:t>
      </w:r>
      <w:r w:rsidRPr="00956CDE">
        <w:rPr>
          <w:rFonts w:cs="Arial"/>
          <w:b/>
          <w:bCs/>
        </w:rPr>
        <w:t>Política del FIDA sobre Prevención y Respuesta frente al Acoso Sexual y la Explotación y los Abusos Sexuales</w:t>
      </w:r>
      <w:r w:rsidRPr="00956CDE" w:rsidDel="00013720">
        <w:rPr>
          <w:rFonts w:cs="Arial"/>
          <w:b/>
        </w:rPr>
        <w:t xml:space="preserve"> </w:t>
      </w:r>
      <w:r w:rsidRPr="00956CDE">
        <w:rPr>
          <w:rFonts w:cs="Arial"/>
        </w:rPr>
        <w:t xml:space="preserve">(disponible en </w:t>
      </w:r>
      <w:hyperlink r:id="rId66" w:history="1">
        <w:r w:rsidRPr="00956CDE">
          <w:rPr>
            <w:rStyle w:val="Hyperlink"/>
            <w:rFonts w:cs="Arial"/>
          </w:rPr>
          <w:t>https://www.ifad.org/es/document-detail/asset/40738506</w:t>
        </w:r>
      </w:hyperlink>
      <w:r w:rsidRPr="00956CDE">
        <w:rPr>
          <w:rFonts w:cs="Arial"/>
        </w:rPr>
        <w:t>).</w:t>
      </w:r>
    </w:p>
    <w:p w14:paraId="00D86EFC" w14:textId="77777777" w:rsidR="008B478E" w:rsidRPr="00956CDE" w:rsidRDefault="008B478E" w:rsidP="008B478E">
      <w:pPr>
        <w:spacing w:before="240"/>
        <w:rPr>
          <w:rFonts w:cs="Arial"/>
          <w:b/>
        </w:rPr>
      </w:pPr>
      <w:r w:rsidRPr="00956CDE">
        <w:rPr>
          <w:rFonts w:cs="Arial"/>
          <w:b/>
        </w:rPr>
        <w:t>Firma autorizada: ____________________________ Fecha: ________________________</w:t>
      </w:r>
    </w:p>
    <w:p w14:paraId="0A266BD4" w14:textId="77777777" w:rsidR="008B478E" w:rsidRPr="00956CDE" w:rsidRDefault="008B478E" w:rsidP="008B478E">
      <w:pPr>
        <w:spacing w:before="240"/>
        <w:rPr>
          <w:rFonts w:cs="Arial"/>
          <w:b/>
        </w:rPr>
      </w:pPr>
      <w:r w:rsidRPr="00956CDE">
        <w:rPr>
          <w:rFonts w:cs="Arial"/>
          <w:b/>
        </w:rPr>
        <w:t>Nombre del signatario en letra de imprenta: ____________________________________</w:t>
      </w:r>
    </w:p>
    <w:p w14:paraId="7F0352EB" w14:textId="77777777" w:rsidR="008B478E" w:rsidRPr="00956CDE" w:rsidRDefault="008B478E" w:rsidP="008B478E">
      <w:pPr>
        <w:rPr>
          <w:rFonts w:cs="Arial"/>
          <w:b/>
        </w:rPr>
      </w:pPr>
      <w:r w:rsidRPr="00956CDE">
        <w:rPr>
          <w:rFonts w:cs="Arial"/>
          <w:b/>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B478E" w:rsidRPr="000F21EA" w14:paraId="2B83E3CC" w14:textId="77777777" w:rsidTr="00DE394C">
        <w:trPr>
          <w:jc w:val="center"/>
        </w:trPr>
        <w:tc>
          <w:tcPr>
            <w:tcW w:w="9360" w:type="dxa"/>
            <w:tcBorders>
              <w:top w:val="single" w:sz="4" w:space="0" w:color="auto"/>
              <w:bottom w:val="single" w:sz="4" w:space="0" w:color="auto"/>
            </w:tcBorders>
          </w:tcPr>
          <w:p w14:paraId="3D9101D6" w14:textId="77777777" w:rsidR="008B478E" w:rsidRPr="00956CDE" w:rsidRDefault="008B478E" w:rsidP="008B478E">
            <w:pPr>
              <w:numPr>
                <w:ilvl w:val="0"/>
                <w:numId w:val="141"/>
              </w:numPr>
              <w:suppressAutoHyphens/>
              <w:jc w:val="both"/>
              <w:rPr>
                <w:rFonts w:cs="Arial"/>
                <w:sz w:val="22"/>
                <w:szCs w:val="22"/>
              </w:rPr>
            </w:pPr>
            <w:r w:rsidRPr="00956CDE">
              <w:rPr>
                <w:rFonts w:cs="Arial"/>
                <w:sz w:val="22"/>
                <w:szCs w:val="22"/>
              </w:rPr>
              <w:t xml:space="preserve">El contratista certifica que él mismo, su(s) directivo(s), asociado(s), propietario(s), personal clave, agentes, subconsultores, subcontratistas y socios del consorcio o de la empresa conjunta </w:t>
            </w:r>
            <w:r w:rsidRPr="00956CDE">
              <w:rPr>
                <w:rFonts w:cs="Arial"/>
                <w:b/>
                <w:sz w:val="22"/>
                <w:szCs w:val="22"/>
              </w:rPr>
              <w:t>NO</w:t>
            </w:r>
            <w:r w:rsidRPr="00956CDE">
              <w:rPr>
                <w:rFonts w:cs="Arial"/>
                <w:sz w:val="22"/>
                <w:szCs w:val="22"/>
              </w:rPr>
              <w:t xml:space="preserve"> han incurrido en prácticas fraudulentas, corruptas, colusorias, coercitivas u obstructivas en relación con el presente proceso de adquisición y contratación y el presente contrato. </w:t>
            </w:r>
          </w:p>
          <w:p w14:paraId="7F0045BB" w14:textId="77777777" w:rsidR="008B478E" w:rsidRPr="00956CDE" w:rsidRDefault="008B478E" w:rsidP="00DE394C">
            <w:pPr>
              <w:suppressAutoHyphens/>
              <w:ind w:left="363"/>
              <w:jc w:val="both"/>
              <w:rPr>
                <w:rFonts w:cs="Arial"/>
                <w:sz w:val="22"/>
                <w:szCs w:val="22"/>
              </w:rPr>
            </w:pPr>
          </w:p>
          <w:p w14:paraId="488012B7" w14:textId="77777777" w:rsidR="008B478E" w:rsidRPr="00956CDE" w:rsidRDefault="008B478E" w:rsidP="008B478E">
            <w:pPr>
              <w:pStyle w:val="ListParagraph"/>
              <w:numPr>
                <w:ilvl w:val="0"/>
                <w:numId w:val="141"/>
              </w:numPr>
              <w:spacing w:after="200" w:line="276" w:lineRule="auto"/>
              <w:contextualSpacing/>
              <w:rPr>
                <w:rFonts w:cs="Arial"/>
                <w:spacing w:val="-6"/>
                <w:sz w:val="22"/>
                <w:szCs w:val="22"/>
              </w:rPr>
            </w:pPr>
            <w:r w:rsidRPr="00956CDE">
              <w:rPr>
                <w:rFonts w:cs="Arial"/>
                <w:sz w:val="22"/>
                <w:szCs w:val="22"/>
              </w:rPr>
              <w:t>El contratista declara que él mismo y/o cualquiera de sus directivos, asociados, propietarios, personal clave, agentes, subconsultores, subcontratistas y socios del consorcio o de la empresa conjunta han sido objeto de las condenas penales, sanciones administrativas (incluidas las inhabilitaciones en virtud de lo establecido en el Acuerdo de Reconocimiento Mutuo del Cumplimiento de las Decisiones de Inhabilitación (el “Acuerdo de Inhabilitación Cruzada”)</w:t>
            </w:r>
            <w:r w:rsidRPr="00E06A5C">
              <w:rPr>
                <w:rStyle w:val="FootnoteReference"/>
                <w:rFonts w:cs="Arial"/>
                <w:spacing w:val="-6"/>
                <w:sz w:val="22"/>
                <w:szCs w:val="22"/>
              </w:rPr>
              <w:footnoteReference w:id="7"/>
            </w:r>
            <w:r w:rsidRPr="00956CDE">
              <w:rPr>
                <w:rFonts w:cs="Arial"/>
                <w:sz w:val="22"/>
                <w:szCs w:val="22"/>
              </w:rPr>
              <w:t xml:space="preserve"> y/o las suspensiones temporales indicadas a continuación: </w:t>
            </w:r>
          </w:p>
          <w:tbl>
            <w:tblPr>
              <w:tblW w:w="8560"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600"/>
              <w:gridCol w:w="1855"/>
              <w:gridCol w:w="1713"/>
              <w:gridCol w:w="1420"/>
            </w:tblGrid>
            <w:tr w:rsidR="008B478E" w:rsidRPr="000F21EA" w14:paraId="652111F4" w14:textId="77777777" w:rsidTr="00DE394C">
              <w:tc>
                <w:tcPr>
                  <w:tcW w:w="1972" w:type="dxa"/>
                  <w:shd w:val="clear" w:color="auto" w:fill="1F4E79"/>
                </w:tcPr>
                <w:p w14:paraId="745AD304" w14:textId="77777777" w:rsidR="008B478E" w:rsidRPr="00956CDE" w:rsidRDefault="008B478E" w:rsidP="00DE394C">
                  <w:pPr>
                    <w:spacing w:after="200" w:line="276" w:lineRule="auto"/>
                    <w:contextualSpacing/>
                    <w:rPr>
                      <w:rFonts w:cs="Arial"/>
                      <w:color w:val="FFFFFF"/>
                      <w:spacing w:val="-6"/>
                      <w:sz w:val="22"/>
                      <w:szCs w:val="22"/>
                    </w:rPr>
                  </w:pPr>
                  <w:r w:rsidRPr="00956CDE">
                    <w:rPr>
                      <w:rFonts w:cs="Arial"/>
                      <w:color w:val="FFFFFF"/>
                      <w:sz w:val="22"/>
                      <w:szCs w:val="22"/>
                    </w:rPr>
                    <w:t>Naturaleza de la medida (es decir, condena penal, sanción administrativa o suspensión temporal)</w:t>
                  </w:r>
                </w:p>
              </w:tc>
              <w:tc>
                <w:tcPr>
                  <w:tcW w:w="1600" w:type="dxa"/>
                  <w:shd w:val="clear" w:color="auto" w:fill="1F4E79"/>
                </w:tcPr>
                <w:p w14:paraId="5B5E26CE" w14:textId="77777777" w:rsidR="008B478E" w:rsidRPr="00E02383" w:rsidRDefault="008B478E" w:rsidP="00DE394C">
                  <w:pPr>
                    <w:spacing w:after="200" w:line="276" w:lineRule="auto"/>
                    <w:contextualSpacing/>
                    <w:rPr>
                      <w:rFonts w:cs="Arial"/>
                      <w:color w:val="FFFFFF"/>
                      <w:spacing w:val="-6"/>
                      <w:sz w:val="22"/>
                      <w:szCs w:val="22"/>
                    </w:rPr>
                  </w:pPr>
                  <w:r w:rsidRPr="00E02383">
                    <w:rPr>
                      <w:rFonts w:cs="Arial"/>
                      <w:color w:val="FFFFFF"/>
                      <w:sz w:val="22"/>
                      <w:szCs w:val="22"/>
                    </w:rPr>
                    <w:t xml:space="preserve">Impuesta por </w:t>
                  </w:r>
                </w:p>
              </w:tc>
              <w:tc>
                <w:tcPr>
                  <w:tcW w:w="1855" w:type="dxa"/>
                  <w:shd w:val="clear" w:color="auto" w:fill="1F4E79"/>
                </w:tcPr>
                <w:p w14:paraId="46038B78" w14:textId="77777777" w:rsidR="008B478E" w:rsidRPr="00956CDE" w:rsidRDefault="008B478E" w:rsidP="00DE394C">
                  <w:pPr>
                    <w:spacing w:after="200" w:line="276" w:lineRule="auto"/>
                    <w:contextualSpacing/>
                    <w:rPr>
                      <w:rFonts w:cs="Arial"/>
                      <w:color w:val="FFFFFF"/>
                      <w:spacing w:val="-6"/>
                      <w:sz w:val="22"/>
                      <w:szCs w:val="22"/>
                    </w:rPr>
                  </w:pPr>
                  <w:r w:rsidRPr="00956CDE">
                    <w:rPr>
                      <w:rFonts w:cs="Arial"/>
                      <w:color w:val="FFFFFF"/>
                      <w:sz w:val="22"/>
                      <w:szCs w:val="22"/>
                    </w:rPr>
                    <w:t>Nombre de la parte condenada, sancionada o suspendida (y relación con el contratista)</w:t>
                  </w:r>
                </w:p>
              </w:tc>
              <w:tc>
                <w:tcPr>
                  <w:tcW w:w="1713" w:type="dxa"/>
                  <w:shd w:val="clear" w:color="auto" w:fill="1F4E79"/>
                </w:tcPr>
                <w:p w14:paraId="110A643F" w14:textId="77777777" w:rsidR="008B478E" w:rsidRPr="00956CDE" w:rsidRDefault="008B478E" w:rsidP="00DE394C">
                  <w:pPr>
                    <w:spacing w:after="200" w:line="276" w:lineRule="auto"/>
                    <w:contextualSpacing/>
                    <w:rPr>
                      <w:rFonts w:cs="Arial"/>
                      <w:color w:val="FFFFFF"/>
                      <w:spacing w:val="-6"/>
                      <w:sz w:val="22"/>
                      <w:szCs w:val="22"/>
                    </w:rPr>
                  </w:pPr>
                  <w:r w:rsidRPr="00956CDE">
                    <w:rPr>
                      <w:rFonts w:cs="Arial"/>
                      <w:color w:val="FFFFFF"/>
                      <w:sz w:val="22"/>
                      <w:szCs w:val="22"/>
                    </w:rPr>
                    <w:t>Fundamentos para la imposición de la medida (es decir, fraude en la adquisición y contratación o corrupción en la ejecución del contrato)</w:t>
                  </w:r>
                </w:p>
              </w:tc>
              <w:tc>
                <w:tcPr>
                  <w:tcW w:w="1420" w:type="dxa"/>
                  <w:shd w:val="clear" w:color="auto" w:fill="1F4E79"/>
                </w:tcPr>
                <w:p w14:paraId="56B47CB5" w14:textId="77777777" w:rsidR="008B478E" w:rsidRPr="00956CDE" w:rsidRDefault="008B478E" w:rsidP="00DE394C">
                  <w:pPr>
                    <w:spacing w:after="200" w:line="276" w:lineRule="auto"/>
                    <w:contextualSpacing/>
                    <w:rPr>
                      <w:rFonts w:cs="Arial"/>
                      <w:color w:val="FFFFFF"/>
                      <w:spacing w:val="-6"/>
                      <w:sz w:val="22"/>
                      <w:szCs w:val="22"/>
                    </w:rPr>
                  </w:pPr>
                  <w:r w:rsidRPr="00956CDE">
                    <w:rPr>
                      <w:rFonts w:cs="Arial"/>
                      <w:color w:val="FFFFFF"/>
                      <w:sz w:val="22"/>
                      <w:szCs w:val="22"/>
                    </w:rPr>
                    <w:t>Fecha y duración de la medida</w:t>
                  </w:r>
                </w:p>
              </w:tc>
            </w:tr>
            <w:tr w:rsidR="008B478E" w:rsidRPr="000F21EA" w14:paraId="3CEFEDA6" w14:textId="77777777" w:rsidTr="00DE394C">
              <w:tc>
                <w:tcPr>
                  <w:tcW w:w="1972" w:type="dxa"/>
                  <w:shd w:val="clear" w:color="auto" w:fill="FFFFFF"/>
                </w:tcPr>
                <w:p w14:paraId="40BAB48D" w14:textId="77777777" w:rsidR="008B478E" w:rsidRPr="00956CDE" w:rsidRDefault="008B478E" w:rsidP="00DE394C">
                  <w:pPr>
                    <w:spacing w:after="200" w:line="276" w:lineRule="auto"/>
                    <w:ind w:left="309" w:hanging="309"/>
                    <w:contextualSpacing/>
                    <w:rPr>
                      <w:rFonts w:cs="Arial"/>
                      <w:sz w:val="22"/>
                      <w:szCs w:val="22"/>
                    </w:rPr>
                  </w:pPr>
                </w:p>
              </w:tc>
              <w:tc>
                <w:tcPr>
                  <w:tcW w:w="1600" w:type="dxa"/>
                  <w:shd w:val="clear" w:color="auto" w:fill="FFFFFF"/>
                </w:tcPr>
                <w:p w14:paraId="55AD692D" w14:textId="77777777" w:rsidR="008B478E" w:rsidRPr="00956CDE" w:rsidRDefault="008B478E" w:rsidP="00DE394C">
                  <w:pPr>
                    <w:spacing w:after="200" w:line="276" w:lineRule="auto"/>
                    <w:ind w:left="309" w:hanging="309"/>
                    <w:contextualSpacing/>
                    <w:rPr>
                      <w:rFonts w:cs="Arial"/>
                      <w:sz w:val="22"/>
                      <w:szCs w:val="22"/>
                    </w:rPr>
                  </w:pPr>
                </w:p>
              </w:tc>
              <w:tc>
                <w:tcPr>
                  <w:tcW w:w="1855" w:type="dxa"/>
                  <w:shd w:val="clear" w:color="auto" w:fill="FFFFFF"/>
                </w:tcPr>
                <w:p w14:paraId="78A8C906" w14:textId="77777777" w:rsidR="008B478E" w:rsidRPr="00956CDE" w:rsidRDefault="008B478E" w:rsidP="00DE394C">
                  <w:pPr>
                    <w:spacing w:after="200" w:line="276" w:lineRule="auto"/>
                    <w:ind w:left="309" w:hanging="309"/>
                    <w:contextualSpacing/>
                    <w:rPr>
                      <w:rFonts w:cs="Arial"/>
                      <w:sz w:val="22"/>
                      <w:szCs w:val="22"/>
                    </w:rPr>
                  </w:pPr>
                </w:p>
              </w:tc>
              <w:tc>
                <w:tcPr>
                  <w:tcW w:w="1713" w:type="dxa"/>
                  <w:shd w:val="clear" w:color="auto" w:fill="FFFFFF"/>
                </w:tcPr>
                <w:p w14:paraId="7E34D7AC" w14:textId="77777777" w:rsidR="008B478E" w:rsidRPr="00956CDE" w:rsidRDefault="008B478E" w:rsidP="00DE394C">
                  <w:pPr>
                    <w:spacing w:after="200" w:line="276" w:lineRule="auto"/>
                    <w:ind w:left="309" w:hanging="309"/>
                    <w:contextualSpacing/>
                    <w:rPr>
                      <w:rFonts w:cs="Arial"/>
                      <w:sz w:val="22"/>
                      <w:szCs w:val="22"/>
                    </w:rPr>
                  </w:pPr>
                </w:p>
              </w:tc>
              <w:tc>
                <w:tcPr>
                  <w:tcW w:w="1420" w:type="dxa"/>
                  <w:shd w:val="clear" w:color="auto" w:fill="FFFFFF"/>
                </w:tcPr>
                <w:p w14:paraId="4C42E249" w14:textId="77777777" w:rsidR="008B478E" w:rsidRPr="00956CDE" w:rsidRDefault="008B478E" w:rsidP="00DE394C">
                  <w:pPr>
                    <w:spacing w:after="200" w:line="276" w:lineRule="auto"/>
                    <w:ind w:left="309" w:hanging="309"/>
                    <w:contextualSpacing/>
                    <w:rPr>
                      <w:rFonts w:cs="Arial"/>
                      <w:sz w:val="22"/>
                      <w:szCs w:val="22"/>
                    </w:rPr>
                  </w:pPr>
                </w:p>
              </w:tc>
            </w:tr>
            <w:tr w:rsidR="008B478E" w:rsidRPr="000F21EA" w14:paraId="1AA42889" w14:textId="77777777" w:rsidTr="00DE394C">
              <w:tc>
                <w:tcPr>
                  <w:tcW w:w="1972" w:type="dxa"/>
                  <w:shd w:val="clear" w:color="auto" w:fill="DEEAF6"/>
                </w:tcPr>
                <w:p w14:paraId="5B7CDF0E" w14:textId="77777777" w:rsidR="008B478E" w:rsidRPr="00956CDE" w:rsidRDefault="008B478E" w:rsidP="00DE394C">
                  <w:pPr>
                    <w:spacing w:after="200" w:line="276" w:lineRule="auto"/>
                    <w:ind w:left="309" w:hanging="309"/>
                    <w:contextualSpacing/>
                    <w:rPr>
                      <w:rFonts w:cs="Arial"/>
                      <w:spacing w:val="-6"/>
                      <w:sz w:val="22"/>
                      <w:szCs w:val="22"/>
                    </w:rPr>
                  </w:pPr>
                </w:p>
              </w:tc>
              <w:tc>
                <w:tcPr>
                  <w:tcW w:w="1600" w:type="dxa"/>
                  <w:shd w:val="clear" w:color="auto" w:fill="DEEAF6"/>
                </w:tcPr>
                <w:p w14:paraId="60860F8C" w14:textId="77777777" w:rsidR="008B478E" w:rsidRPr="00956CDE" w:rsidRDefault="008B478E" w:rsidP="00DE394C">
                  <w:pPr>
                    <w:spacing w:after="200" w:line="276" w:lineRule="auto"/>
                    <w:ind w:left="309" w:hanging="309"/>
                    <w:contextualSpacing/>
                    <w:rPr>
                      <w:rFonts w:cs="Arial"/>
                      <w:spacing w:val="-6"/>
                      <w:sz w:val="22"/>
                      <w:szCs w:val="22"/>
                    </w:rPr>
                  </w:pPr>
                </w:p>
              </w:tc>
              <w:tc>
                <w:tcPr>
                  <w:tcW w:w="1855" w:type="dxa"/>
                  <w:shd w:val="clear" w:color="auto" w:fill="DEEAF6"/>
                </w:tcPr>
                <w:p w14:paraId="120F6A8B" w14:textId="77777777" w:rsidR="008B478E" w:rsidRPr="00956CDE" w:rsidRDefault="008B478E" w:rsidP="00DE394C">
                  <w:pPr>
                    <w:spacing w:after="200" w:line="276" w:lineRule="auto"/>
                    <w:ind w:left="309" w:hanging="309"/>
                    <w:contextualSpacing/>
                    <w:rPr>
                      <w:rFonts w:cs="Arial"/>
                      <w:spacing w:val="-6"/>
                      <w:sz w:val="22"/>
                      <w:szCs w:val="22"/>
                    </w:rPr>
                  </w:pPr>
                </w:p>
              </w:tc>
              <w:tc>
                <w:tcPr>
                  <w:tcW w:w="1713" w:type="dxa"/>
                  <w:shd w:val="clear" w:color="auto" w:fill="DEEAF6"/>
                </w:tcPr>
                <w:p w14:paraId="7477138F" w14:textId="77777777" w:rsidR="008B478E" w:rsidRPr="00956CDE" w:rsidRDefault="008B478E" w:rsidP="00DE394C">
                  <w:pPr>
                    <w:spacing w:after="200" w:line="276" w:lineRule="auto"/>
                    <w:ind w:left="309" w:hanging="309"/>
                    <w:contextualSpacing/>
                    <w:rPr>
                      <w:rFonts w:cs="Arial"/>
                      <w:spacing w:val="-6"/>
                      <w:sz w:val="22"/>
                      <w:szCs w:val="22"/>
                    </w:rPr>
                  </w:pPr>
                </w:p>
              </w:tc>
              <w:tc>
                <w:tcPr>
                  <w:tcW w:w="1420" w:type="dxa"/>
                  <w:shd w:val="clear" w:color="auto" w:fill="DEEAF6"/>
                </w:tcPr>
                <w:p w14:paraId="17365694" w14:textId="77777777" w:rsidR="008B478E" w:rsidRPr="00956CDE" w:rsidRDefault="008B478E" w:rsidP="00DE394C">
                  <w:pPr>
                    <w:spacing w:after="200" w:line="276" w:lineRule="auto"/>
                    <w:ind w:left="309" w:hanging="309"/>
                    <w:contextualSpacing/>
                    <w:rPr>
                      <w:rFonts w:cs="Arial"/>
                      <w:spacing w:val="-6"/>
                      <w:sz w:val="22"/>
                      <w:szCs w:val="22"/>
                    </w:rPr>
                  </w:pPr>
                </w:p>
              </w:tc>
            </w:tr>
          </w:tbl>
          <w:p w14:paraId="26B3CF29" w14:textId="77777777" w:rsidR="008B478E" w:rsidRPr="00956CDE" w:rsidRDefault="008B478E" w:rsidP="00DE394C">
            <w:pPr>
              <w:spacing w:before="240" w:after="240" w:line="276" w:lineRule="auto"/>
              <w:ind w:left="450"/>
              <w:contextualSpacing/>
              <w:rPr>
                <w:rFonts w:cs="Arial"/>
                <w:spacing w:val="-6"/>
                <w:sz w:val="22"/>
                <w:szCs w:val="22"/>
              </w:rPr>
            </w:pPr>
          </w:p>
          <w:p w14:paraId="5B1F24FF" w14:textId="77777777" w:rsidR="008B478E" w:rsidRPr="00956CDE" w:rsidRDefault="008B478E" w:rsidP="00DE394C">
            <w:pPr>
              <w:spacing w:line="276" w:lineRule="auto"/>
              <w:ind w:left="450"/>
              <w:contextualSpacing/>
              <w:rPr>
                <w:rFonts w:cs="Arial"/>
                <w:spacing w:val="-6"/>
                <w:sz w:val="22"/>
                <w:szCs w:val="22"/>
              </w:rPr>
            </w:pPr>
            <w:r w:rsidRPr="00956CDE">
              <w:rPr>
                <w:rFonts w:cs="Arial"/>
                <w:sz w:val="22"/>
                <w:szCs w:val="22"/>
              </w:rPr>
              <w:t xml:space="preserve">Si no han sido objeto de ninguna condena penal, sanción administrativa o suspensión temporal, indique “Ninguna”.  </w:t>
            </w:r>
          </w:p>
          <w:p w14:paraId="54DB20F4" w14:textId="77777777" w:rsidR="008B478E" w:rsidRPr="00956CDE" w:rsidRDefault="008B478E" w:rsidP="00DE394C">
            <w:pPr>
              <w:suppressAutoHyphens/>
              <w:jc w:val="both"/>
              <w:rPr>
                <w:rFonts w:cs="Arial"/>
                <w:sz w:val="22"/>
                <w:szCs w:val="22"/>
              </w:rPr>
            </w:pPr>
          </w:p>
          <w:p w14:paraId="758C1411" w14:textId="77777777" w:rsidR="008B478E" w:rsidRPr="00956CDE" w:rsidRDefault="008B478E" w:rsidP="008B478E">
            <w:pPr>
              <w:numPr>
                <w:ilvl w:val="0"/>
                <w:numId w:val="141"/>
              </w:numPr>
              <w:suppressAutoHyphens/>
              <w:jc w:val="both"/>
              <w:rPr>
                <w:rFonts w:cs="Arial"/>
                <w:sz w:val="22"/>
                <w:szCs w:val="22"/>
              </w:rPr>
            </w:pPr>
            <w:r w:rsidRPr="00956CDE">
              <w:rPr>
                <w:rFonts w:cs="Arial"/>
                <w:sz w:val="22"/>
                <w:szCs w:val="22"/>
              </w:rPr>
              <w:t xml:space="preserve">El contratista certifica que su(s) directivo(s), propietario(s) y personal, y el personal de sus agentes, subconsultores, subcontratistas y socios del consorcio o de la empresa conjunta </w:t>
            </w:r>
            <w:r w:rsidRPr="00956CDE">
              <w:rPr>
                <w:rFonts w:cs="Arial"/>
                <w:b/>
                <w:sz w:val="22"/>
                <w:szCs w:val="22"/>
              </w:rPr>
              <w:t>NO</w:t>
            </w:r>
            <w:r w:rsidRPr="00956CDE">
              <w:rPr>
                <w:rFonts w:cs="Arial"/>
                <w:sz w:val="22"/>
                <w:szCs w:val="22"/>
              </w:rPr>
              <w:t xml:space="preserve"> han sido objeto de condena penal, sanción administrativa o investigación como consecuencia de incidentes relacionados con el acoso sexual y la explotación y los abusos sexuales. </w:t>
            </w:r>
          </w:p>
          <w:p w14:paraId="19EAD1CE" w14:textId="77777777" w:rsidR="008B478E" w:rsidRPr="00956CDE" w:rsidRDefault="008B478E" w:rsidP="008B478E">
            <w:pPr>
              <w:numPr>
                <w:ilvl w:val="0"/>
                <w:numId w:val="141"/>
              </w:numPr>
              <w:suppressAutoHyphens/>
              <w:spacing w:before="240"/>
              <w:jc w:val="both"/>
              <w:rPr>
                <w:rFonts w:cs="Arial"/>
                <w:spacing w:val="-6"/>
                <w:sz w:val="22"/>
                <w:szCs w:val="22"/>
              </w:rPr>
            </w:pPr>
            <w:r w:rsidRPr="00956CDE">
              <w:rPr>
                <w:rFonts w:cs="Arial"/>
                <w:sz w:val="22"/>
                <w:szCs w:val="22"/>
              </w:rPr>
              <w:t xml:space="preserve">El contratista certifica que él mismo, su(s) propietario(s), agentes, subconsultores, subcontratistas y socios del consorcio o de la empresa conjunta </w:t>
            </w:r>
            <w:r w:rsidRPr="00956CDE">
              <w:rPr>
                <w:rFonts w:cs="Arial"/>
                <w:b/>
                <w:sz w:val="22"/>
                <w:szCs w:val="22"/>
              </w:rPr>
              <w:t>NO</w:t>
            </w:r>
            <w:r w:rsidRPr="00956CDE">
              <w:rPr>
                <w:rFonts w:cs="Arial"/>
                <w:sz w:val="22"/>
                <w:szCs w:val="22"/>
              </w:rPr>
              <w:t xml:space="preserve"> tienen ningún conflicto de interés real, potencial o razonablemente percibido y específicamente que:</w:t>
            </w:r>
          </w:p>
          <w:p w14:paraId="607F889A" w14:textId="77777777" w:rsidR="008B478E" w:rsidRPr="00956CDE" w:rsidRDefault="008B478E" w:rsidP="008B478E">
            <w:pPr>
              <w:numPr>
                <w:ilvl w:val="0"/>
                <w:numId w:val="141"/>
              </w:numPr>
              <w:tabs>
                <w:tab w:val="clear" w:pos="360"/>
                <w:tab w:val="num" w:pos="1011"/>
              </w:tabs>
              <w:suppressAutoHyphens/>
              <w:spacing w:before="240" w:after="200"/>
              <w:ind w:left="1011" w:hanging="425"/>
              <w:jc w:val="both"/>
              <w:rPr>
                <w:rFonts w:cs="Arial"/>
                <w:spacing w:val="-6"/>
                <w:sz w:val="22"/>
                <w:szCs w:val="22"/>
              </w:rPr>
            </w:pPr>
            <w:r w:rsidRPr="00956CDE">
              <w:rPr>
                <w:rFonts w:cs="Arial"/>
                <w:sz w:val="22"/>
                <w:szCs w:val="22"/>
              </w:rPr>
              <w:t>no tienen efectiva ni potencialmente, y no hay indicios razonables de que tengan, al menos un socio mayoritario en común con una o más de las otras partes que participan en el proceso de licitación o la ejecución del contrato;</w:t>
            </w:r>
          </w:p>
          <w:p w14:paraId="17A861B3" w14:textId="77777777" w:rsidR="008B478E" w:rsidRPr="00956CDE" w:rsidRDefault="008B478E" w:rsidP="008B478E">
            <w:pPr>
              <w:pStyle w:val="ListParagraph"/>
              <w:numPr>
                <w:ilvl w:val="0"/>
                <w:numId w:val="141"/>
              </w:numPr>
              <w:spacing w:before="240" w:after="200"/>
              <w:ind w:left="1015" w:hanging="425"/>
              <w:rPr>
                <w:rFonts w:cs="Arial"/>
                <w:spacing w:val="-6"/>
                <w:sz w:val="22"/>
                <w:szCs w:val="22"/>
              </w:rPr>
            </w:pPr>
            <w:r w:rsidRPr="00956CDE">
              <w:rPr>
                <w:rFonts w:cs="Arial"/>
                <w:sz w:val="22"/>
                <w:szCs w:val="22"/>
              </w:rPr>
              <w:t>no tienen efectiva ni potencialmente, y no hay indicios razonables de que tengan, el mismo representante legal que otro licitador a los efectos de esta licitación o la ejecución del contrato;</w:t>
            </w:r>
          </w:p>
          <w:p w14:paraId="31B8DD21" w14:textId="77777777" w:rsidR="008B478E" w:rsidRPr="00956CDE" w:rsidRDefault="008B478E" w:rsidP="008B478E">
            <w:pPr>
              <w:pStyle w:val="ListParagraph"/>
              <w:numPr>
                <w:ilvl w:val="0"/>
                <w:numId w:val="141"/>
              </w:numPr>
              <w:spacing w:before="240"/>
              <w:ind w:left="1015" w:hanging="425"/>
              <w:rPr>
                <w:rFonts w:cs="Arial"/>
                <w:spacing w:val="-6"/>
                <w:sz w:val="22"/>
                <w:szCs w:val="22"/>
              </w:rPr>
            </w:pPr>
            <w:r w:rsidRPr="00956CDE">
              <w:rPr>
                <w:rFonts w:cs="Arial"/>
                <w:sz w:val="22"/>
                <w:szCs w:val="22"/>
              </w:rPr>
              <w:t xml:space="preserve">no tienen efectiva ni potencialmente, y no hay indicios razonables de que tengan, una relación que directamente o a través de terceros en común les permita acceder a información indebida o no divulgada sobre el proceso de licitación y la ejecución del contrato o influir en ellos, o influir en las decisiones de la entidad contratante con respecto al proceso de selección para esta adquisición y contratación o durante la ejecución del contrato; </w:t>
            </w:r>
          </w:p>
          <w:p w14:paraId="1C08114F" w14:textId="77777777" w:rsidR="008B478E" w:rsidRPr="00956CDE" w:rsidRDefault="008B478E" w:rsidP="008B478E">
            <w:pPr>
              <w:pStyle w:val="ListParagraph"/>
              <w:numPr>
                <w:ilvl w:val="0"/>
                <w:numId w:val="141"/>
              </w:numPr>
              <w:spacing w:before="240"/>
              <w:ind w:left="1015" w:hanging="425"/>
              <w:rPr>
                <w:rFonts w:cs="Arial"/>
                <w:spacing w:val="-6"/>
                <w:sz w:val="22"/>
                <w:szCs w:val="22"/>
              </w:rPr>
            </w:pPr>
            <w:r w:rsidRPr="00956CDE">
              <w:rPr>
                <w:rFonts w:cs="Arial"/>
                <w:sz w:val="22"/>
                <w:szCs w:val="22"/>
              </w:rPr>
              <w:t>no participan efectiva ni potencialmente, y no hay indicios razonables de que participen, en más de una oferta en este proceso, y</w:t>
            </w:r>
          </w:p>
          <w:p w14:paraId="7C8CC0C3" w14:textId="77777777" w:rsidR="008B478E" w:rsidRPr="00956CDE" w:rsidRDefault="008B478E" w:rsidP="008B478E">
            <w:pPr>
              <w:numPr>
                <w:ilvl w:val="0"/>
                <w:numId w:val="141"/>
              </w:numPr>
              <w:suppressAutoHyphens/>
              <w:spacing w:before="240"/>
              <w:ind w:left="1015" w:hanging="425"/>
              <w:jc w:val="both"/>
              <w:rPr>
                <w:rFonts w:cs="Arial"/>
                <w:spacing w:val="-6"/>
                <w:sz w:val="22"/>
                <w:szCs w:val="22"/>
              </w:rPr>
            </w:pPr>
            <w:r w:rsidRPr="00956CDE">
              <w:rPr>
                <w:rFonts w:cs="Arial"/>
                <w:sz w:val="22"/>
                <w:szCs w:val="22"/>
              </w:rPr>
              <w:t>no tienen efectiva ni potencialmente, y no hay indicios razonables de que tengan, una relación comercial o familiar con un miembro del consejo de administración de la entidad contratante o su personal, el Fondo o su personal, o cualquier otra persona que hubiera estado o pudiese haber estado directa o indirectamente vinculada con cualquier parte de i) la preparación del documento de licitación, ii) el proceso de selección para esta adquisición y contratación, o iii) la ejecución del contrato, salvo si el Fondo autorizó expresamente y por escrito la relación efectiva, potencial o que razonablemente pudiera dar lugar a un conflicto.</w:t>
            </w:r>
          </w:p>
          <w:p w14:paraId="3ECBFA77" w14:textId="77777777" w:rsidR="008B478E" w:rsidRPr="00956CDE" w:rsidRDefault="008B478E" w:rsidP="008B478E">
            <w:pPr>
              <w:numPr>
                <w:ilvl w:val="0"/>
                <w:numId w:val="141"/>
              </w:numPr>
              <w:suppressAutoHyphens/>
              <w:spacing w:before="240"/>
              <w:ind w:left="1015" w:hanging="425"/>
              <w:jc w:val="both"/>
              <w:rPr>
                <w:rFonts w:cs="Arial"/>
                <w:b/>
                <w:bCs/>
                <w:spacing w:val="-6"/>
                <w:sz w:val="22"/>
                <w:szCs w:val="22"/>
              </w:rPr>
            </w:pPr>
            <w:r w:rsidRPr="00956CDE">
              <w:rPr>
                <w:rFonts w:cs="Arial"/>
                <w:b/>
                <w:bCs/>
                <w:sz w:val="22"/>
                <w:szCs w:val="22"/>
              </w:rPr>
              <w:t>[Cumplimentar únicamente en el caso de no haber marcado las opciones anteriores]</w:t>
            </w:r>
          </w:p>
          <w:p w14:paraId="32548A5D" w14:textId="77777777" w:rsidR="008B478E" w:rsidRPr="00956CDE" w:rsidRDefault="008B478E" w:rsidP="00DE394C">
            <w:pPr>
              <w:pStyle w:val="ListParagraph"/>
              <w:suppressAutoHyphens/>
              <w:ind w:left="1011"/>
              <w:jc w:val="both"/>
              <w:rPr>
                <w:rFonts w:cs="Arial"/>
                <w:sz w:val="22"/>
                <w:szCs w:val="22"/>
              </w:rPr>
            </w:pPr>
            <w:r w:rsidRPr="00956CDE">
              <w:rPr>
                <w:rFonts w:cs="Arial"/>
                <w:sz w:val="22"/>
                <w:szCs w:val="22"/>
              </w:rPr>
              <w:t>El contratista declara los siguientes conflictos de interés efectivos, potenciales o razonablemente percibidos que podrían afectar, o que otros podrían razonablemente considerar que podría afectar, la imparcialidad en cualquier aspecto pertinente al proceso de adquisición y contratación, incluido el proceso de selección y la ejecución del contrato, y entiende y acepta que toda medida adoptada por el Fondo en relación con esta declaración será a total discreción de este:</w:t>
            </w:r>
          </w:p>
          <w:p w14:paraId="704CD12C" w14:textId="77777777" w:rsidR="008B478E" w:rsidRPr="00956CDE" w:rsidRDefault="008B478E" w:rsidP="00DE394C">
            <w:pPr>
              <w:pStyle w:val="ListParagraph"/>
              <w:suppressAutoHyphens/>
              <w:ind w:left="1011"/>
              <w:jc w:val="both"/>
              <w:rPr>
                <w:rFonts w:cs="Arial"/>
                <w:sz w:val="22"/>
                <w:szCs w:val="22"/>
              </w:rPr>
            </w:pPr>
          </w:p>
          <w:p w14:paraId="4E017873" w14:textId="77777777" w:rsidR="008B478E" w:rsidRPr="00956CDE" w:rsidRDefault="008B478E" w:rsidP="00DE394C">
            <w:pPr>
              <w:pStyle w:val="ListParagraph"/>
              <w:suppressAutoHyphens/>
              <w:ind w:left="1011"/>
              <w:jc w:val="both"/>
              <w:rPr>
                <w:rFonts w:cs="Arial"/>
                <w:sz w:val="22"/>
                <w:szCs w:val="22"/>
              </w:rPr>
            </w:pPr>
            <w:r w:rsidRPr="00956CDE">
              <w:rPr>
                <w:rFonts w:cs="Arial"/>
                <w:sz w:val="22"/>
                <w:szCs w:val="22"/>
              </w:rPr>
              <w:t>[proporcionar una descripción completa de todo conflicto de interés efectivo, potencial o razonablemente percibido, incluyendo también su naturaleza y el personal, propietario(s), agentes, subconsultores, subcontratistas, y socios del consorcio o de la empresa conjunta afectados].</w:t>
            </w:r>
          </w:p>
          <w:p w14:paraId="2976AA2C" w14:textId="77777777" w:rsidR="008B478E" w:rsidRPr="00956CDE" w:rsidRDefault="008B478E" w:rsidP="00DE394C">
            <w:pPr>
              <w:pStyle w:val="ListParagraph"/>
              <w:suppressAutoHyphens/>
              <w:ind w:left="0"/>
              <w:jc w:val="both"/>
              <w:rPr>
                <w:rFonts w:cs="Arial"/>
                <w:spacing w:val="-6"/>
                <w:sz w:val="22"/>
                <w:szCs w:val="22"/>
              </w:rPr>
            </w:pPr>
          </w:p>
          <w:p w14:paraId="486B1E05" w14:textId="77777777" w:rsidR="008B478E" w:rsidRPr="00956CDE" w:rsidRDefault="008B478E" w:rsidP="008B478E">
            <w:pPr>
              <w:numPr>
                <w:ilvl w:val="0"/>
                <w:numId w:val="141"/>
              </w:numPr>
              <w:suppressAutoHyphens/>
              <w:spacing w:before="240"/>
              <w:jc w:val="both"/>
              <w:rPr>
                <w:rFonts w:cs="Arial"/>
                <w:spacing w:val="-6"/>
                <w:sz w:val="22"/>
                <w:szCs w:val="22"/>
              </w:rPr>
            </w:pPr>
            <w:r w:rsidRPr="00956CDE">
              <w:rPr>
                <w:rFonts w:cs="Arial"/>
                <w:sz w:val="22"/>
                <w:szCs w:val="22"/>
              </w:rPr>
              <w:t xml:space="preserve">El contratista certifica que </w:t>
            </w:r>
            <w:r w:rsidRPr="00956CDE">
              <w:rPr>
                <w:rFonts w:cs="Arial"/>
                <w:b/>
                <w:sz w:val="22"/>
                <w:szCs w:val="22"/>
              </w:rPr>
              <w:t>NO</w:t>
            </w:r>
            <w:r w:rsidRPr="00956CDE">
              <w:rPr>
                <w:rFonts w:cs="Arial"/>
                <w:sz w:val="22"/>
                <w:szCs w:val="22"/>
              </w:rPr>
              <w:t xml:space="preserve"> se ha pagado ni dado, y que no se pagará ni dará, ningún tipo de gratificación, honorario, comisión, regalo ni elemento de valor que no figure en la licitación, con respecto al presente proceso de adquisición y contratación y el presente contrato. </w:t>
            </w:r>
          </w:p>
          <w:p w14:paraId="506B7CF5" w14:textId="77777777" w:rsidR="008B478E" w:rsidRPr="00956CDE" w:rsidRDefault="008B478E" w:rsidP="00DE394C">
            <w:pPr>
              <w:pStyle w:val="NoSpacing"/>
              <w:rPr>
                <w:rFonts w:ascii="Arial" w:hAnsi="Arial" w:cs="Arial"/>
                <w:sz w:val="22"/>
                <w:szCs w:val="22"/>
              </w:rPr>
            </w:pPr>
          </w:p>
          <w:p w14:paraId="46A5A65C" w14:textId="77777777" w:rsidR="008B478E" w:rsidRPr="00E06A5C" w:rsidRDefault="008B478E" w:rsidP="00DE394C">
            <w:pPr>
              <w:suppressAutoHyphens/>
              <w:ind w:left="360"/>
              <w:jc w:val="both"/>
              <w:rPr>
                <w:rFonts w:cs="Arial"/>
                <w:b/>
                <w:bCs/>
                <w:spacing w:val="-6"/>
                <w:sz w:val="22"/>
                <w:szCs w:val="22"/>
              </w:rPr>
            </w:pPr>
            <w:r w:rsidRPr="00E06A5C">
              <w:rPr>
                <w:rFonts w:cs="Arial"/>
                <w:b/>
                <w:bCs/>
                <w:sz w:val="22"/>
                <w:szCs w:val="22"/>
              </w:rPr>
              <w:t>O BIEN</w:t>
            </w:r>
          </w:p>
          <w:p w14:paraId="5BEBEBB7" w14:textId="77777777" w:rsidR="008B478E" w:rsidRPr="00E06A5C" w:rsidRDefault="008B478E" w:rsidP="00DE394C">
            <w:pPr>
              <w:pStyle w:val="NoSpacing"/>
              <w:rPr>
                <w:rFonts w:ascii="Arial" w:hAnsi="Arial" w:cs="Arial"/>
                <w:sz w:val="22"/>
                <w:szCs w:val="22"/>
              </w:rPr>
            </w:pPr>
          </w:p>
          <w:p w14:paraId="04BEB296" w14:textId="77777777" w:rsidR="008B478E" w:rsidRPr="00956CDE" w:rsidRDefault="008B478E" w:rsidP="008B478E">
            <w:pPr>
              <w:numPr>
                <w:ilvl w:val="0"/>
                <w:numId w:val="141"/>
              </w:numPr>
              <w:suppressAutoHyphens/>
              <w:spacing w:before="240"/>
              <w:jc w:val="both"/>
              <w:rPr>
                <w:rFonts w:cs="Arial"/>
                <w:spacing w:val="-6"/>
                <w:sz w:val="22"/>
                <w:szCs w:val="22"/>
              </w:rPr>
            </w:pPr>
            <w:r w:rsidRPr="00956CDE">
              <w:rPr>
                <w:rFonts w:cs="Arial"/>
                <w:b/>
                <w:sz w:val="22"/>
                <w:szCs w:val="22"/>
              </w:rPr>
              <w:t>[Cumplimentar únicamente en el caso de no haber marcado la opción anterior]</w:t>
            </w:r>
            <w:r w:rsidRPr="00956CDE">
              <w:rPr>
                <w:rFonts w:cs="Arial"/>
                <w:sz w:val="22"/>
                <w:szCs w:val="22"/>
              </w:rPr>
              <w:t xml:space="preserve"> </w:t>
            </w:r>
          </w:p>
          <w:p w14:paraId="22D5D593" w14:textId="77777777" w:rsidR="008B478E" w:rsidRPr="00956CDE" w:rsidRDefault="008B478E" w:rsidP="00DE394C">
            <w:pPr>
              <w:suppressAutoHyphens/>
              <w:ind w:left="360"/>
              <w:jc w:val="both"/>
              <w:rPr>
                <w:rFonts w:cs="Arial"/>
                <w:spacing w:val="-6"/>
                <w:sz w:val="22"/>
                <w:szCs w:val="22"/>
              </w:rPr>
            </w:pPr>
            <w:r w:rsidRPr="00956CDE">
              <w:rPr>
                <w:rFonts w:cs="Arial"/>
                <w:sz w:val="22"/>
                <w:szCs w:val="22"/>
              </w:rPr>
              <w:t>El contratista declara que se han pagado o dado, o se pagarán o darán, las gratificaciones, honorarios, comisiones, regalos o elementos de valor que figuran a continuación con respecto al presente proceso de adquisición y contratación y el presente contrato:</w:t>
            </w:r>
          </w:p>
          <w:p w14:paraId="006F1AE9" w14:textId="77777777" w:rsidR="008B478E" w:rsidRPr="00956CDE" w:rsidRDefault="008B478E" w:rsidP="00DE394C">
            <w:pPr>
              <w:pStyle w:val="NoSpacing"/>
              <w:rPr>
                <w:rFonts w:ascii="Arial" w:hAnsi="Arial" w:cs="Arial"/>
                <w:sz w:val="22"/>
                <w:szCs w:val="22"/>
              </w:rPr>
            </w:pPr>
          </w:p>
          <w:p w14:paraId="4167FA17" w14:textId="77777777" w:rsidR="008B478E" w:rsidRPr="00956CDE" w:rsidRDefault="008B478E" w:rsidP="008B478E">
            <w:pPr>
              <w:pStyle w:val="NoSpacing"/>
              <w:widowControl w:val="0"/>
              <w:numPr>
                <w:ilvl w:val="0"/>
                <w:numId w:val="142"/>
              </w:numPr>
              <w:autoSpaceDE w:val="0"/>
              <w:autoSpaceDN w:val="0"/>
              <w:adjustRightInd w:val="0"/>
              <w:rPr>
                <w:rFonts w:ascii="Arial" w:hAnsi="Arial" w:cs="Arial"/>
                <w:sz w:val="22"/>
                <w:szCs w:val="22"/>
              </w:rPr>
            </w:pPr>
            <w:r w:rsidRPr="00956CDE">
              <w:rPr>
                <w:rFonts w:ascii="Arial" w:hAnsi="Arial" w:cs="Arial"/>
                <w:sz w:val="22"/>
                <w:szCs w:val="22"/>
              </w:rPr>
              <w:t>[Nombre del receptor/Dirección/Fecha/Justificación/Monto]</w:t>
            </w:r>
          </w:p>
          <w:p w14:paraId="4CF22CF5" w14:textId="77777777" w:rsidR="008B478E" w:rsidRPr="00956CDE" w:rsidRDefault="008B478E" w:rsidP="008B478E">
            <w:pPr>
              <w:pStyle w:val="NoSpacing"/>
              <w:widowControl w:val="0"/>
              <w:numPr>
                <w:ilvl w:val="0"/>
                <w:numId w:val="142"/>
              </w:numPr>
              <w:autoSpaceDE w:val="0"/>
              <w:autoSpaceDN w:val="0"/>
              <w:adjustRightInd w:val="0"/>
              <w:rPr>
                <w:rFonts w:ascii="Arial" w:hAnsi="Arial" w:cs="Arial"/>
                <w:sz w:val="22"/>
                <w:szCs w:val="22"/>
              </w:rPr>
            </w:pPr>
            <w:r w:rsidRPr="00956CDE">
              <w:rPr>
                <w:rFonts w:ascii="Arial" w:hAnsi="Arial" w:cs="Arial"/>
                <w:sz w:val="22"/>
                <w:szCs w:val="22"/>
              </w:rPr>
              <w:t>[Nombre del receptor/Dirección/Fecha/Justificación/Monto]</w:t>
            </w:r>
          </w:p>
          <w:p w14:paraId="01B387D4" w14:textId="77777777" w:rsidR="008B478E" w:rsidRPr="00956CDE" w:rsidRDefault="008B478E" w:rsidP="00DE394C">
            <w:pPr>
              <w:pStyle w:val="NoSpacing"/>
              <w:rPr>
                <w:rFonts w:ascii="Arial" w:hAnsi="Arial" w:cs="Arial"/>
                <w:spacing w:val="-6"/>
                <w:sz w:val="22"/>
                <w:szCs w:val="22"/>
              </w:rPr>
            </w:pPr>
          </w:p>
          <w:p w14:paraId="5F6E74CE" w14:textId="77777777" w:rsidR="008B478E" w:rsidRPr="00956CDE" w:rsidRDefault="008B478E" w:rsidP="008B478E">
            <w:pPr>
              <w:numPr>
                <w:ilvl w:val="0"/>
                <w:numId w:val="141"/>
              </w:numPr>
              <w:suppressAutoHyphens/>
              <w:jc w:val="both"/>
              <w:rPr>
                <w:rFonts w:cs="Arial"/>
                <w:sz w:val="22"/>
                <w:szCs w:val="22"/>
              </w:rPr>
            </w:pPr>
            <w:r w:rsidRPr="00956CDE">
              <w:rPr>
                <w:rFonts w:cs="Arial"/>
                <w:sz w:val="22"/>
                <w:szCs w:val="22"/>
              </w:rPr>
              <w:t>El contratista reconoce y acepta la obligación de notificar a la entidad contratante toda modificación sustancial relacionada con el presente formulario de autocertificación a lo largo del período de vigencia del contrato.</w:t>
            </w:r>
          </w:p>
        </w:tc>
      </w:tr>
    </w:tbl>
    <w:p w14:paraId="7DC6D53C" w14:textId="77777777" w:rsidR="008B478E" w:rsidRPr="00956CDE" w:rsidRDefault="008B478E" w:rsidP="008B478E">
      <w:pPr>
        <w:rPr>
          <w:rFonts w:cs="Arial"/>
          <w:b/>
          <w:iCs/>
        </w:rPr>
      </w:pPr>
      <w:r w:rsidRPr="00956CDE">
        <w:rPr>
          <w:rFonts w:cs="Arial"/>
          <w:b/>
          <w:iCs/>
        </w:rPr>
        <w:br w:type="page"/>
      </w:r>
    </w:p>
    <w:p w14:paraId="4FEF4D9D" w14:textId="77777777" w:rsidR="008B478E" w:rsidRPr="00956CDE" w:rsidRDefault="008B478E" w:rsidP="008B478E">
      <w:pPr>
        <w:spacing w:before="240"/>
        <w:jc w:val="center"/>
        <w:rPr>
          <w:rFonts w:cs="Arial"/>
          <w:b/>
          <w:iCs/>
          <w:sz w:val="22"/>
          <w:szCs w:val="22"/>
        </w:rPr>
      </w:pPr>
      <w:r w:rsidRPr="00956CDE">
        <w:rPr>
          <w:rFonts w:cs="Arial"/>
          <w:b/>
          <w:iCs/>
          <w:sz w:val="22"/>
          <w:szCs w:val="22"/>
        </w:rPr>
        <w:t>Intrucciones para cumplimentar el formulario de autocertificación</w:t>
      </w:r>
    </w:p>
    <w:p w14:paraId="2A8172C1" w14:textId="77777777" w:rsidR="008B478E" w:rsidRPr="00956CDE" w:rsidRDefault="008B478E" w:rsidP="008B478E">
      <w:pPr>
        <w:shd w:val="clear" w:color="auto" w:fill="FFFFFF"/>
        <w:spacing w:before="240"/>
        <w:jc w:val="both"/>
        <w:rPr>
          <w:rFonts w:cs="Arial"/>
          <w:iCs/>
          <w:color w:val="222222"/>
        </w:rPr>
      </w:pPr>
      <w:r w:rsidRPr="00956CDE">
        <w:rPr>
          <w:rFonts w:cs="Arial"/>
          <w:iCs/>
          <w:color w:val="222222"/>
        </w:rPr>
        <w:t xml:space="preserve">El listado de entidades y personas inhabilitadas por el Banco Mundial es una base de datos donde se puede consultar la admisibilidad de una entidad o una persona; dispone de una función de búsqueda que, una vez introducido el nombre que se desea buscar, devuelve una página de resultados positivos o negativos. </w:t>
      </w:r>
    </w:p>
    <w:p w14:paraId="431C0D1C" w14:textId="77777777" w:rsidR="008B478E" w:rsidRPr="00956CDE" w:rsidRDefault="008B478E" w:rsidP="008B478E">
      <w:pPr>
        <w:shd w:val="clear" w:color="auto" w:fill="FFFFFF"/>
        <w:spacing w:before="240"/>
        <w:jc w:val="both"/>
        <w:rPr>
          <w:rFonts w:cs="Arial"/>
          <w:b/>
          <w:bCs/>
          <w:iCs/>
          <w:color w:val="222222"/>
        </w:rPr>
      </w:pPr>
      <w:r w:rsidRPr="00956CDE">
        <w:rPr>
          <w:rFonts w:cs="Arial"/>
          <w:b/>
          <w:bCs/>
          <w:iCs/>
          <w:color w:val="222222"/>
        </w:rPr>
        <w:t>El contratista deberá imprimir, datar y adjuntar la(s) página(s) de resultados al formulario de autocertificación, donde debería constar que no se ha encontrado ningún registro que coincida con la búsqueda.</w:t>
      </w:r>
    </w:p>
    <w:p w14:paraId="262FD173" w14:textId="77777777" w:rsidR="008B478E" w:rsidRPr="00956CDE" w:rsidRDefault="008B478E" w:rsidP="008B478E">
      <w:pPr>
        <w:spacing w:before="240"/>
        <w:jc w:val="both"/>
        <w:rPr>
          <w:rFonts w:cs="Arial"/>
        </w:rPr>
      </w:pPr>
      <w:r w:rsidRPr="00956CDE">
        <w:rPr>
          <w:rFonts w:cs="Arial"/>
          <w:iCs/>
          <w:color w:val="222222"/>
        </w:rPr>
        <w:t>En caso de que se haya(n) encontrado registro(s) —es decir, si la(s) página(s) de resultados muestra(n) que una o más personas o entidades, incluido el propio contratista, no pueden participar en contratos del Banco Mundial por motivos de “inhabilitación cruzada”—, el contratista deberá proporcionar una descripción detallada de las sanciones y su duración según corresponda o notificar a la entidad contratante si opina que se trata de un “falso positivo”.</w:t>
      </w:r>
    </w:p>
    <w:p w14:paraId="1383004C" w14:textId="77777777" w:rsidR="008B478E" w:rsidRPr="00956CDE" w:rsidRDefault="008B478E" w:rsidP="008B478E">
      <w:pPr>
        <w:spacing w:before="240"/>
        <w:jc w:val="both"/>
        <w:rPr>
          <w:rFonts w:cs="Arial"/>
          <w:iCs/>
          <w:color w:val="222222"/>
        </w:rPr>
      </w:pPr>
      <w:r w:rsidRPr="00956CDE">
        <w:rPr>
          <w:rFonts w:cs="Arial"/>
          <w:iCs/>
          <w:color w:val="222222"/>
        </w:rPr>
        <w:t>La entidad contratante decidirá si seguir adelante con el contrato o permitir que el contratista realice una sustitución. Esta decisión se determinará caso por caso y será necesario someterla a la aprobación del FIDA independientemente del valor estimado del contrato propuesto.</w:t>
      </w:r>
    </w:p>
    <w:p w14:paraId="50671BE9" w14:textId="00D80F93" w:rsidR="008B478E" w:rsidRPr="008B478E" w:rsidRDefault="008B478E" w:rsidP="008B478E">
      <w:pPr>
        <w:shd w:val="clear" w:color="auto" w:fill="FFFFFF"/>
        <w:spacing w:before="240"/>
        <w:jc w:val="both"/>
        <w:rPr>
          <w:rFonts w:cs="Arial"/>
          <w:iCs/>
          <w:color w:val="222222"/>
        </w:rPr>
      </w:pPr>
      <w:r w:rsidRPr="00956CDE">
        <w:rPr>
          <w:rFonts w:cs="Arial"/>
          <w:iCs/>
          <w:color w:val="222222"/>
        </w:rPr>
        <w:t>El contratista deberá conservar todos estos documentos como parte del dossier general del contrato firmado con la entidad contratante para el período de vigencia del contrato y por un período mínimo de tres años una vez que este haya finalizado.</w:t>
      </w:r>
    </w:p>
    <w:p w14:paraId="6F8BD599" w14:textId="77777777" w:rsidR="00786AFB" w:rsidRPr="004F7AB0" w:rsidRDefault="00786AFB" w:rsidP="00786AFB">
      <w:pPr>
        <w:rPr>
          <w:rFonts w:cs="Arial"/>
        </w:rPr>
      </w:pPr>
    </w:p>
    <w:p w14:paraId="57AE8C7E" w14:textId="007D0EB7" w:rsidR="003B1B8D" w:rsidRPr="004F7AB0" w:rsidRDefault="003B1B8D" w:rsidP="00A5592C">
      <w:pPr>
        <w:rPr>
          <w:rFonts w:cs="Arial"/>
          <w:color w:val="000000"/>
        </w:rPr>
        <w:sectPr w:rsidR="003B1B8D" w:rsidRPr="004F7AB0" w:rsidSect="00A43CA6">
          <w:pgSz w:w="11900" w:h="16820" w:code="9"/>
          <w:pgMar w:top="2347" w:right="964" w:bottom="1440" w:left="1015" w:header="709" w:footer="709" w:gutter="0"/>
          <w:cols w:space="708"/>
          <w:docGrid w:linePitch="360"/>
        </w:sectPr>
      </w:pPr>
    </w:p>
    <w:p w14:paraId="077CF1D6" w14:textId="77777777" w:rsidR="00C60969" w:rsidRPr="004F7AB0" w:rsidRDefault="00A5592C" w:rsidP="00A5592C">
      <w:pPr>
        <w:spacing w:before="240"/>
        <w:jc w:val="center"/>
        <w:rPr>
          <w:rFonts w:cs="Arial"/>
          <w:b/>
          <w:bCs/>
          <w:color w:val="000000"/>
          <w:sz w:val="32"/>
          <w:szCs w:val="32"/>
        </w:rPr>
      </w:pPr>
      <w:r w:rsidRPr="004F7AB0">
        <w:rPr>
          <w:b/>
          <w:color w:val="000000"/>
          <w:sz w:val="32"/>
        </w:rPr>
        <w:t>Carta de crédito</w:t>
      </w:r>
    </w:p>
    <w:p w14:paraId="5F5664B9" w14:textId="77777777" w:rsidR="00A5592C" w:rsidRPr="004F7AB0" w:rsidRDefault="00A5592C" w:rsidP="00966559">
      <w:pPr>
        <w:spacing w:before="240"/>
        <w:rPr>
          <w:rFonts w:cs="Arial"/>
          <w:i/>
          <w:iCs/>
          <w:color w:val="FF0000"/>
        </w:rPr>
      </w:pPr>
      <w:bookmarkStart w:id="1428" w:name="_Toc509994446"/>
      <w:bookmarkStart w:id="1429" w:name="_Toc509994860"/>
      <w:bookmarkStart w:id="1430" w:name="_Toc516816494"/>
      <w:r w:rsidRPr="004F7AB0">
        <w:rPr>
          <w:i/>
          <w:color w:val="FF0000"/>
        </w:rPr>
        <w:t>[El banco, a petición de la parte titular de la cuenta, cumplimentará el formulario de acuerdo con las instrucciones indicadas]</w:t>
      </w:r>
      <w:bookmarkEnd w:id="1428"/>
      <w:bookmarkEnd w:id="1429"/>
      <w:bookmarkEnd w:id="1430"/>
    </w:p>
    <w:p w14:paraId="10630013" w14:textId="77777777" w:rsidR="00A5592C" w:rsidRPr="004F7AB0" w:rsidRDefault="00A5592C" w:rsidP="00966559">
      <w:pPr>
        <w:spacing w:before="240"/>
        <w:rPr>
          <w:rFonts w:cs="Arial"/>
        </w:rPr>
      </w:pPr>
      <w:bookmarkStart w:id="1431" w:name="_Toc509994447"/>
      <w:bookmarkStart w:id="1432" w:name="_Toc509994861"/>
      <w:bookmarkEnd w:id="1431"/>
      <w:bookmarkEnd w:id="1432"/>
    </w:p>
    <w:p w14:paraId="41069DD6" w14:textId="77777777" w:rsidR="00A5592C" w:rsidRPr="004F7AB0" w:rsidRDefault="00A5592C" w:rsidP="00966559">
      <w:pPr>
        <w:rPr>
          <w:rFonts w:cs="Arial"/>
          <w:i/>
          <w:iCs/>
          <w:color w:val="FF0000"/>
        </w:rPr>
      </w:pPr>
      <w:bookmarkStart w:id="1433" w:name="_Toc509994448"/>
      <w:bookmarkStart w:id="1434" w:name="_Toc509994862"/>
      <w:bookmarkStart w:id="1435" w:name="_Toc516816495"/>
      <w:r w:rsidRPr="004F7AB0">
        <w:t xml:space="preserve">Oficina o sucursal: </w:t>
      </w:r>
      <w:r w:rsidRPr="004F7AB0">
        <w:rPr>
          <w:i/>
          <w:color w:val="FF0000"/>
        </w:rPr>
        <w:t>[ingrese el nombre completo y la dirección del garante]</w:t>
      </w:r>
      <w:bookmarkEnd w:id="1433"/>
      <w:bookmarkEnd w:id="1434"/>
      <w:bookmarkEnd w:id="1435"/>
    </w:p>
    <w:p w14:paraId="35E1F8C7" w14:textId="77777777" w:rsidR="00A5592C" w:rsidRPr="004F7AB0" w:rsidRDefault="00A5592C" w:rsidP="00966559">
      <w:pPr>
        <w:rPr>
          <w:rFonts w:cs="Arial"/>
          <w:i/>
          <w:iCs/>
          <w:color w:val="FF0000"/>
        </w:rPr>
      </w:pPr>
      <w:r w:rsidRPr="004F7AB0">
        <w:rPr>
          <w:color w:val="000000"/>
        </w:rPr>
        <w:t xml:space="preserve">Beneficiario: </w:t>
      </w:r>
      <w:r w:rsidRPr="004F7AB0">
        <w:rPr>
          <w:i/>
          <w:color w:val="FF0000"/>
        </w:rPr>
        <w:t>[ingrese el nombre completo del beneficiario]</w:t>
      </w:r>
    </w:p>
    <w:p w14:paraId="3911C28F" w14:textId="77777777" w:rsidR="00A5592C" w:rsidRPr="004F7AB0" w:rsidRDefault="00A5592C" w:rsidP="00966559">
      <w:pPr>
        <w:rPr>
          <w:rFonts w:cs="Arial"/>
          <w:color w:val="000000"/>
        </w:rPr>
      </w:pPr>
      <w:r w:rsidRPr="004F7AB0">
        <w:rPr>
          <w:color w:val="000000"/>
        </w:rPr>
        <w:t xml:space="preserve">Titular de la cuenta: </w:t>
      </w:r>
      <w:r w:rsidRPr="004F7AB0">
        <w:rPr>
          <w:i/>
          <w:color w:val="FF0000"/>
        </w:rPr>
        <w:t>[ingrese el nombre completo y la dirección de la parte que sea titular de la cuenta]</w:t>
      </w:r>
    </w:p>
    <w:p w14:paraId="7961C0BC" w14:textId="77777777" w:rsidR="00A5592C" w:rsidRPr="004F7AB0" w:rsidRDefault="00A5592C" w:rsidP="00966559">
      <w:pPr>
        <w:rPr>
          <w:rFonts w:cs="Arial"/>
          <w:color w:val="000000"/>
        </w:rPr>
      </w:pPr>
      <w:r w:rsidRPr="004F7AB0">
        <w:rPr>
          <w:color w:val="000000"/>
        </w:rPr>
        <w:t xml:space="preserve">Fecha: </w:t>
      </w:r>
      <w:r w:rsidRPr="004F7AB0">
        <w:rPr>
          <w:i/>
          <w:color w:val="FF0000"/>
        </w:rPr>
        <w:t>[ingrese la fecha de emisión]</w:t>
      </w:r>
    </w:p>
    <w:p w14:paraId="362BF5DE" w14:textId="77777777" w:rsidR="00A5592C" w:rsidRPr="004F7AB0" w:rsidRDefault="00A5592C" w:rsidP="00966559">
      <w:pPr>
        <w:rPr>
          <w:rFonts w:cs="Arial"/>
          <w:color w:val="000000"/>
        </w:rPr>
      </w:pPr>
    </w:p>
    <w:p w14:paraId="4F840C01" w14:textId="77777777" w:rsidR="00A5592C" w:rsidRPr="004F7AB0" w:rsidRDefault="00A5592C">
      <w:pPr>
        <w:rPr>
          <w:rFonts w:cs="Arial"/>
          <w:color w:val="000000"/>
        </w:rPr>
      </w:pPr>
      <w:r w:rsidRPr="004F7AB0">
        <w:rPr>
          <w:b/>
          <w:color w:val="000000"/>
        </w:rPr>
        <w:t>Carta de crédito irrevocable n.</w:t>
      </w:r>
      <w:r w:rsidRPr="004F7AB0">
        <w:rPr>
          <w:b/>
          <w:color w:val="000000"/>
          <w:vertAlign w:val="superscript"/>
        </w:rPr>
        <w:t>o</w:t>
      </w:r>
      <w:r w:rsidRPr="004F7AB0">
        <w:rPr>
          <w:color w:val="000000"/>
        </w:rPr>
        <w:t>:</w:t>
      </w:r>
      <w:r w:rsidRPr="004F7AB0">
        <w:rPr>
          <w:i/>
          <w:color w:val="FF0000"/>
        </w:rPr>
        <w:t xml:space="preserve"> [ingrese el número de la carta de crédito]</w:t>
      </w:r>
    </w:p>
    <w:p w14:paraId="17CD71B6" w14:textId="77777777" w:rsidR="00A5592C" w:rsidRPr="004F7AB0" w:rsidRDefault="00A5592C" w:rsidP="00966559">
      <w:pPr>
        <w:rPr>
          <w:rFonts w:cs="Arial"/>
          <w:color w:val="000000"/>
        </w:rPr>
      </w:pPr>
    </w:p>
    <w:p w14:paraId="3F900372" w14:textId="3ADC143A" w:rsidR="00A5592C" w:rsidRPr="004F7AB0" w:rsidRDefault="00A5592C" w:rsidP="00966559">
      <w:pPr>
        <w:rPr>
          <w:rFonts w:cs="Arial"/>
        </w:rPr>
      </w:pPr>
      <w:bookmarkStart w:id="1436" w:name="_Toc509994449"/>
      <w:bookmarkStart w:id="1437" w:name="_Toc509994863"/>
      <w:bookmarkStart w:id="1438" w:name="_Toc516816496"/>
      <w:r w:rsidRPr="004F7AB0">
        <w:t xml:space="preserve">Se ha puesto en nuestro conocimiento que </w:t>
      </w:r>
      <w:r w:rsidRPr="004F7AB0">
        <w:rPr>
          <w:i/>
          <w:color w:val="FF0000"/>
        </w:rPr>
        <w:t xml:space="preserve">[ingrese el nombre completo del </w:t>
      </w:r>
      <w:r w:rsidR="008373F5">
        <w:rPr>
          <w:i/>
          <w:color w:val="FF0000"/>
        </w:rPr>
        <w:t>comprador</w:t>
      </w:r>
      <w:r w:rsidRPr="004F7AB0">
        <w:rPr>
          <w:i/>
          <w:color w:val="FF0000"/>
        </w:rPr>
        <w:t>]</w:t>
      </w:r>
      <w:r w:rsidRPr="004F7AB0">
        <w:t xml:space="preserve"> ha firmado el contrato n.</w:t>
      </w:r>
      <w:r w:rsidRPr="004F7AB0">
        <w:rPr>
          <w:vertAlign w:val="superscript"/>
        </w:rPr>
        <w:t>o</w:t>
      </w:r>
      <w:r w:rsidRPr="004F7AB0">
        <w:rPr>
          <w:i/>
          <w:color w:val="FF0000"/>
        </w:rPr>
        <w:t xml:space="preserve"> [ingrese el número]</w:t>
      </w:r>
      <w:r w:rsidRPr="004F7AB0">
        <w:rPr>
          <w:i/>
        </w:rPr>
        <w:t xml:space="preserve"> </w:t>
      </w:r>
      <w:r w:rsidRPr="004F7AB0">
        <w:t>con fecha de</w:t>
      </w:r>
      <w:r w:rsidRPr="004F7AB0">
        <w:rPr>
          <w:i/>
          <w:color w:val="FF0000"/>
        </w:rPr>
        <w:t xml:space="preserve"> [ingrese el día, el mes y el año]</w:t>
      </w:r>
      <w:r w:rsidRPr="004F7AB0">
        <w:t xml:space="preserve"> con </w:t>
      </w:r>
      <w:r w:rsidRPr="004F7AB0">
        <w:rPr>
          <w:i/>
          <w:color w:val="FF0000"/>
        </w:rPr>
        <w:t xml:space="preserve">[nombre del </w:t>
      </w:r>
      <w:r w:rsidR="008373F5">
        <w:rPr>
          <w:i/>
          <w:color w:val="FF0000"/>
        </w:rPr>
        <w:t>proveedor</w:t>
      </w:r>
      <w:r w:rsidRPr="004F7AB0">
        <w:rPr>
          <w:i/>
          <w:color w:val="FF0000"/>
        </w:rPr>
        <w:t>],</w:t>
      </w:r>
      <w:r w:rsidRPr="004F7AB0">
        <w:rPr>
          <w:color w:val="FF0000"/>
        </w:rPr>
        <w:t xml:space="preserve"> </w:t>
      </w:r>
      <w:r w:rsidRPr="004F7AB0">
        <w:t xml:space="preserve">para el suministro de </w:t>
      </w:r>
      <w:r w:rsidRPr="004F7AB0">
        <w:rPr>
          <w:i/>
          <w:color w:val="FF0000"/>
        </w:rPr>
        <w:t>[descripción de los bienes y servicios conexos suministrados].</w:t>
      </w:r>
      <w:bookmarkEnd w:id="1436"/>
      <w:bookmarkEnd w:id="1437"/>
      <w:bookmarkEnd w:id="1438"/>
    </w:p>
    <w:p w14:paraId="12E10C53" w14:textId="77777777" w:rsidR="00A5592C" w:rsidRPr="004F7AB0" w:rsidRDefault="00A5592C" w:rsidP="00966559">
      <w:pPr>
        <w:rPr>
          <w:rFonts w:cs="Arial"/>
        </w:rPr>
      </w:pPr>
    </w:p>
    <w:p w14:paraId="5EA292CF" w14:textId="77777777" w:rsidR="00A5592C" w:rsidRPr="004F7AB0" w:rsidRDefault="00A5592C" w:rsidP="00966559">
      <w:pPr>
        <w:rPr>
          <w:rFonts w:cs="Arial"/>
          <w:color w:val="000000"/>
        </w:rPr>
      </w:pPr>
      <w:r w:rsidRPr="004F7AB0">
        <w:rPr>
          <w:color w:val="000000"/>
        </w:rPr>
        <w:t xml:space="preserve">Por la presente abrimos nuestro crédito irrevocable en favor del beneficiario por una suma o sumas que no superen un total de </w:t>
      </w:r>
      <w:r w:rsidRPr="004F7AB0">
        <w:rPr>
          <w:i/>
          <w:color w:val="FF0000"/>
        </w:rPr>
        <w:t>[ingrese la cantidad en cifras y en letras, así como el nombre de la moneda]</w:t>
      </w:r>
      <w:r w:rsidRPr="004F7AB0">
        <w:rPr>
          <w:color w:val="FF0000"/>
        </w:rPr>
        <w:t xml:space="preserve"> </w:t>
      </w:r>
      <w:r w:rsidRPr="004F7AB0">
        <w:rPr>
          <w:color w:val="000000"/>
        </w:rPr>
        <w:t>que se pondrán a disposición del beneficiario cuando así lo solicite para su pago a la vista, previa presentación de su letra de cambio acompañada de los documentos siguientes:</w:t>
      </w:r>
    </w:p>
    <w:p w14:paraId="1DE6F40E" w14:textId="77777777" w:rsidR="00A5592C" w:rsidRPr="004F7AB0" w:rsidRDefault="00A5592C" w:rsidP="00966559">
      <w:pPr>
        <w:rPr>
          <w:rFonts w:cs="Arial"/>
          <w:color w:val="000000"/>
        </w:rPr>
      </w:pPr>
    </w:p>
    <w:p w14:paraId="402D834B" w14:textId="77777777" w:rsidR="00A5592C" w:rsidRPr="004F7AB0" w:rsidRDefault="00A5592C" w:rsidP="00966559">
      <w:pPr>
        <w:rPr>
          <w:rFonts w:cs="Arial"/>
          <w:i/>
          <w:iCs/>
          <w:color w:val="FF0000"/>
        </w:rPr>
      </w:pPr>
      <w:r w:rsidRPr="004F7AB0">
        <w:rPr>
          <w:i/>
          <w:color w:val="FF0000"/>
        </w:rPr>
        <w:t>[ingrese la lista de los documentos requeridos para que el beneficiario reclame un pago en virtud de la presente carta de crédito]</w:t>
      </w:r>
    </w:p>
    <w:p w14:paraId="2D12B5A8" w14:textId="77777777" w:rsidR="00A5592C" w:rsidRPr="004F7AB0" w:rsidRDefault="00A5592C" w:rsidP="00966559">
      <w:pPr>
        <w:rPr>
          <w:rFonts w:cs="Arial"/>
          <w:color w:val="000000"/>
        </w:rPr>
      </w:pPr>
    </w:p>
    <w:p w14:paraId="41CFA69A" w14:textId="77777777" w:rsidR="00A5592C" w:rsidRPr="004F7AB0" w:rsidRDefault="00A5592C" w:rsidP="00966559">
      <w:pPr>
        <w:rPr>
          <w:rFonts w:cs="Arial"/>
          <w:color w:val="000000"/>
        </w:rPr>
      </w:pPr>
      <w:r w:rsidRPr="004F7AB0">
        <w:rPr>
          <w:color w:val="000000"/>
        </w:rPr>
        <w:t xml:space="preserve">La presente carta de crédito será válida hasta el </w:t>
      </w:r>
      <w:r w:rsidRPr="004F7AB0">
        <w:rPr>
          <w:i/>
          <w:color w:val="FF0000"/>
        </w:rPr>
        <w:t>[ingrese la fecha de expiración]</w:t>
      </w:r>
      <w:r w:rsidRPr="004F7AB0">
        <w:rPr>
          <w:color w:val="000000"/>
        </w:rPr>
        <w:t xml:space="preserve">, habida cuenta de que, no obstante, se ampliará automáticamente </w:t>
      </w:r>
      <w:r w:rsidRPr="004F7AB0">
        <w:t xml:space="preserve">sin necesidad de modificación durante </w:t>
      </w:r>
      <w:r w:rsidRPr="004F7AB0">
        <w:rPr>
          <w:i/>
          <w:color w:val="FF0000"/>
        </w:rPr>
        <w:t>[ingrese el número de días]</w:t>
      </w:r>
      <w:r w:rsidRPr="004F7AB0">
        <w:rPr>
          <w:color w:val="FF0000"/>
        </w:rPr>
        <w:t xml:space="preserve"> </w:t>
      </w:r>
      <w:r w:rsidRPr="004F7AB0">
        <w:t>días</w:t>
      </w:r>
      <w:r w:rsidRPr="004F7AB0">
        <w:rPr>
          <w:color w:val="000000"/>
        </w:rPr>
        <w:t xml:space="preserve"> a partir de la fecha de vencimiento actual o futura, salvo que, con un mínimo de treinta (30) días de antelación frente a esa fecha de expiración, el banco emisor envíe una notificación por escrito a la parte titular de la cuenta, </w:t>
      </w:r>
      <w:r w:rsidRPr="004F7AB0">
        <w:rPr>
          <w:i/>
          <w:color w:val="FF0000"/>
        </w:rPr>
        <w:t>[ingrese el nombre y la dirección de la parte titular de la cuenta]</w:t>
      </w:r>
      <w:r w:rsidRPr="004F7AB0">
        <w:rPr>
          <w:color w:val="000000"/>
        </w:rPr>
        <w:t>, comunicándole su decisión de no renovar esta carta de crédito durante ese período adicional. La notificación requerida en esa situación se considerará entregada cuando la reciba el beneficiario.</w:t>
      </w:r>
    </w:p>
    <w:p w14:paraId="5637411A" w14:textId="77777777" w:rsidR="00A5592C" w:rsidRPr="004F7AB0" w:rsidRDefault="00A5592C" w:rsidP="00966559">
      <w:pPr>
        <w:rPr>
          <w:rFonts w:cs="Arial"/>
          <w:color w:val="000000"/>
        </w:rPr>
      </w:pPr>
    </w:p>
    <w:p w14:paraId="20C97683" w14:textId="0774AB3A" w:rsidR="00A5592C" w:rsidRPr="004F7AB0" w:rsidRDefault="00A5592C" w:rsidP="00966559">
      <w:pPr>
        <w:rPr>
          <w:rFonts w:cs="Arial"/>
          <w:color w:val="000000"/>
        </w:rPr>
      </w:pPr>
      <w:r w:rsidRPr="004F7AB0">
        <w:rPr>
          <w:color w:val="000000"/>
        </w:rPr>
        <w:t>La presente carta de crédito se emite con sujeción a las Reglas y usos uniformes relativos a los créditos documentarios, en su revisión de 2007, de la publicación n</w:t>
      </w:r>
      <w:r w:rsidR="00FF6B0E">
        <w:rPr>
          <w:color w:val="000000"/>
        </w:rPr>
        <w:t>.</w:t>
      </w:r>
      <w:r w:rsidRPr="004F7AB0">
        <w:rPr>
          <w:color w:val="000000"/>
          <w:vertAlign w:val="superscript"/>
        </w:rPr>
        <w:t>o</w:t>
      </w:r>
      <w:r w:rsidRPr="004F7AB0">
        <w:rPr>
          <w:color w:val="000000"/>
        </w:rPr>
        <w:t> 600 de la Cámara de Comercio Internacional</w:t>
      </w:r>
      <w:r w:rsidR="00015564">
        <w:rPr>
          <w:color w:val="000000"/>
        </w:rPr>
        <w:t>.</w:t>
      </w:r>
    </w:p>
    <w:p w14:paraId="6BD440ED" w14:textId="77777777" w:rsidR="00A5592C" w:rsidRPr="004F7AB0" w:rsidRDefault="00A5592C" w:rsidP="00966559">
      <w:pPr>
        <w:rPr>
          <w:rFonts w:cs="Arial"/>
          <w:color w:val="000000"/>
        </w:rPr>
      </w:pPr>
    </w:p>
    <w:tbl>
      <w:tblPr>
        <w:tblW w:w="0" w:type="auto"/>
        <w:jc w:val="center"/>
        <w:tblLook w:val="01E0" w:firstRow="1" w:lastRow="1" w:firstColumn="1" w:lastColumn="1" w:noHBand="0" w:noVBand="0"/>
      </w:tblPr>
      <w:tblGrid>
        <w:gridCol w:w="4266"/>
        <w:gridCol w:w="4262"/>
        <w:gridCol w:w="8"/>
      </w:tblGrid>
      <w:tr w:rsidR="00A5592C" w:rsidRPr="00A5592C" w14:paraId="7E635850" w14:textId="77777777" w:rsidTr="00A5592C">
        <w:trPr>
          <w:trHeight w:val="20"/>
          <w:jc w:val="center"/>
        </w:trPr>
        <w:tc>
          <w:tcPr>
            <w:tcW w:w="4266" w:type="dxa"/>
          </w:tcPr>
          <w:p w14:paraId="48CBACEC" w14:textId="77777777" w:rsidR="00A5592C" w:rsidRPr="004F7AB0" w:rsidRDefault="00A5592C" w:rsidP="00966559">
            <w:pPr>
              <w:rPr>
                <w:rFonts w:cs="Arial"/>
              </w:rPr>
            </w:pPr>
            <w:bookmarkStart w:id="1439" w:name="_Toc509994450"/>
            <w:bookmarkStart w:id="1440" w:name="_Toc509994864"/>
            <w:bookmarkStart w:id="1441" w:name="_Toc516816497"/>
            <w:r w:rsidRPr="004F7AB0">
              <w:t>Por parte del banco</w:t>
            </w:r>
            <w:bookmarkEnd w:id="1439"/>
            <w:bookmarkEnd w:id="1440"/>
            <w:bookmarkEnd w:id="1441"/>
          </w:p>
        </w:tc>
        <w:tc>
          <w:tcPr>
            <w:tcW w:w="4266" w:type="dxa"/>
            <w:gridSpan w:val="2"/>
          </w:tcPr>
          <w:p w14:paraId="48B5B812" w14:textId="77777777" w:rsidR="00A5592C" w:rsidRPr="004F7AB0" w:rsidRDefault="00A5592C" w:rsidP="00966559">
            <w:pPr>
              <w:rPr>
                <w:rFonts w:cs="Arial"/>
              </w:rPr>
            </w:pPr>
            <w:bookmarkStart w:id="1442" w:name="_Toc509994451"/>
            <w:bookmarkStart w:id="1443" w:name="_Toc509994865"/>
            <w:bookmarkStart w:id="1444" w:name="_Toc516816498"/>
            <w:r w:rsidRPr="004F7AB0">
              <w:t>Por la parte titular de la cuenta</w:t>
            </w:r>
            <w:bookmarkEnd w:id="1442"/>
            <w:bookmarkEnd w:id="1443"/>
            <w:bookmarkEnd w:id="1444"/>
          </w:p>
        </w:tc>
      </w:tr>
      <w:tr w:rsidR="00A5592C" w:rsidRPr="00A5592C" w14:paraId="298168B9" w14:textId="77777777" w:rsidTr="00A5592C">
        <w:trPr>
          <w:gridAfter w:val="1"/>
          <w:wAfter w:w="8" w:type="dxa"/>
          <w:trHeight w:hRule="exact" w:val="432"/>
          <w:jc w:val="center"/>
        </w:trPr>
        <w:tc>
          <w:tcPr>
            <w:tcW w:w="4262" w:type="dxa"/>
            <w:vAlign w:val="center"/>
          </w:tcPr>
          <w:p w14:paraId="443FE3BB" w14:textId="77777777" w:rsidR="00A5592C" w:rsidRPr="004F7AB0" w:rsidRDefault="00A5592C" w:rsidP="00966559">
            <w:pPr>
              <w:rPr>
                <w:rFonts w:cs="Arial"/>
              </w:rPr>
            </w:pPr>
            <w:bookmarkStart w:id="1445" w:name="_Toc509994452"/>
            <w:bookmarkStart w:id="1446" w:name="_Toc509994866"/>
            <w:bookmarkStart w:id="1447" w:name="_Toc516816499"/>
            <w:r w:rsidRPr="004F7AB0">
              <w:t>Firma</w:t>
            </w:r>
            <w:bookmarkEnd w:id="1445"/>
            <w:bookmarkEnd w:id="1446"/>
            <w:bookmarkEnd w:id="1447"/>
          </w:p>
        </w:tc>
        <w:tc>
          <w:tcPr>
            <w:tcW w:w="4262" w:type="dxa"/>
            <w:vAlign w:val="center"/>
          </w:tcPr>
          <w:p w14:paraId="621061B6" w14:textId="77777777" w:rsidR="00A5592C" w:rsidRPr="004F7AB0" w:rsidRDefault="00A5592C" w:rsidP="00966559">
            <w:pPr>
              <w:rPr>
                <w:rFonts w:cs="Arial"/>
              </w:rPr>
            </w:pPr>
            <w:bookmarkStart w:id="1448" w:name="_Toc509994453"/>
            <w:bookmarkStart w:id="1449" w:name="_Toc509994867"/>
            <w:bookmarkStart w:id="1450" w:name="_Toc516816500"/>
            <w:r w:rsidRPr="004F7AB0">
              <w:t>Firma</w:t>
            </w:r>
            <w:bookmarkEnd w:id="1448"/>
            <w:bookmarkEnd w:id="1449"/>
            <w:bookmarkEnd w:id="1450"/>
          </w:p>
        </w:tc>
      </w:tr>
      <w:tr w:rsidR="00A5592C" w:rsidRPr="00A5592C" w14:paraId="560FA438" w14:textId="77777777" w:rsidTr="00A5592C">
        <w:trPr>
          <w:trHeight w:val="20"/>
          <w:jc w:val="center"/>
        </w:trPr>
        <w:tc>
          <w:tcPr>
            <w:tcW w:w="4266" w:type="dxa"/>
          </w:tcPr>
          <w:p w14:paraId="649B405F" w14:textId="77777777" w:rsidR="00A5592C" w:rsidRPr="004F7AB0" w:rsidRDefault="00A5592C" w:rsidP="00966559">
            <w:pPr>
              <w:rPr>
                <w:rFonts w:cs="Arial"/>
              </w:rPr>
            </w:pPr>
            <w:bookmarkStart w:id="1451" w:name="_Toc509994454"/>
            <w:bookmarkStart w:id="1452" w:name="_Toc509994868"/>
            <w:bookmarkStart w:id="1453" w:name="_Toc516816501"/>
            <w:r w:rsidRPr="004F7AB0">
              <w:t>En su capacidad de</w:t>
            </w:r>
            <w:bookmarkEnd w:id="1451"/>
            <w:bookmarkEnd w:id="1452"/>
            <w:bookmarkEnd w:id="1453"/>
          </w:p>
        </w:tc>
        <w:tc>
          <w:tcPr>
            <w:tcW w:w="4266" w:type="dxa"/>
            <w:gridSpan w:val="2"/>
          </w:tcPr>
          <w:p w14:paraId="33015B13" w14:textId="77777777" w:rsidR="00A5592C" w:rsidRPr="004F7AB0" w:rsidRDefault="00A5592C" w:rsidP="00966559">
            <w:pPr>
              <w:rPr>
                <w:rFonts w:cs="Arial"/>
              </w:rPr>
            </w:pPr>
            <w:bookmarkStart w:id="1454" w:name="_Toc509994455"/>
            <w:bookmarkStart w:id="1455" w:name="_Toc509994869"/>
            <w:bookmarkStart w:id="1456" w:name="_Toc516816502"/>
            <w:r w:rsidRPr="004F7AB0">
              <w:t>En su capacidad de</w:t>
            </w:r>
            <w:bookmarkEnd w:id="1454"/>
            <w:bookmarkEnd w:id="1455"/>
            <w:bookmarkEnd w:id="1456"/>
          </w:p>
        </w:tc>
      </w:tr>
      <w:tr w:rsidR="00A5592C" w:rsidRPr="00A5592C" w14:paraId="57FF046C" w14:textId="77777777" w:rsidTr="00A5592C">
        <w:trPr>
          <w:trHeight w:val="20"/>
          <w:jc w:val="center"/>
        </w:trPr>
        <w:tc>
          <w:tcPr>
            <w:tcW w:w="4266" w:type="dxa"/>
          </w:tcPr>
          <w:p w14:paraId="311BDAA7" w14:textId="77777777" w:rsidR="00A5592C" w:rsidRPr="004F7AB0" w:rsidRDefault="00A5592C" w:rsidP="00A5592C">
            <w:pPr>
              <w:rPr>
                <w:rFonts w:cs="Arial"/>
              </w:rPr>
            </w:pPr>
            <w:bookmarkStart w:id="1457" w:name="_Toc509994456"/>
            <w:bookmarkStart w:id="1458" w:name="_Toc509994870"/>
            <w:bookmarkStart w:id="1459" w:name="_Toc516816503"/>
            <w:r w:rsidRPr="004F7AB0">
              <w:t>Fecha:</w:t>
            </w:r>
            <w:bookmarkEnd w:id="1457"/>
            <w:bookmarkEnd w:id="1458"/>
            <w:bookmarkEnd w:id="1459"/>
          </w:p>
        </w:tc>
        <w:tc>
          <w:tcPr>
            <w:tcW w:w="4266" w:type="dxa"/>
            <w:gridSpan w:val="2"/>
          </w:tcPr>
          <w:p w14:paraId="149FF823" w14:textId="77777777" w:rsidR="00A5592C" w:rsidRPr="004F7AB0" w:rsidRDefault="00A5592C" w:rsidP="00A5592C">
            <w:pPr>
              <w:rPr>
                <w:rFonts w:cs="Arial"/>
              </w:rPr>
            </w:pPr>
            <w:bookmarkStart w:id="1460" w:name="_Toc509994457"/>
            <w:bookmarkStart w:id="1461" w:name="_Toc509994871"/>
            <w:bookmarkStart w:id="1462" w:name="_Toc516816504"/>
            <w:r w:rsidRPr="004F7AB0">
              <w:t>Fecha:</w:t>
            </w:r>
            <w:bookmarkEnd w:id="1460"/>
            <w:bookmarkEnd w:id="1461"/>
            <w:bookmarkEnd w:id="1462"/>
          </w:p>
        </w:tc>
      </w:tr>
    </w:tbl>
    <w:p w14:paraId="6D59756E" w14:textId="77777777" w:rsidR="00A5592C" w:rsidRPr="004F7AB0" w:rsidRDefault="00A5592C" w:rsidP="00A5592C">
      <w:pPr>
        <w:jc w:val="center"/>
        <w:rPr>
          <w:rFonts w:cs="Arial"/>
          <w:b/>
          <w:bCs/>
          <w:color w:val="000000"/>
          <w:sz w:val="32"/>
          <w:szCs w:val="32"/>
        </w:rPr>
        <w:sectPr w:rsidR="00A5592C" w:rsidRPr="004F7AB0" w:rsidSect="00A43CA6">
          <w:pgSz w:w="11900" w:h="16820" w:code="9"/>
          <w:pgMar w:top="2347" w:right="964" w:bottom="1440" w:left="1015" w:header="709" w:footer="709" w:gutter="0"/>
          <w:cols w:space="708"/>
          <w:docGrid w:linePitch="360"/>
        </w:sectPr>
      </w:pPr>
    </w:p>
    <w:p w14:paraId="1BFAE0C5" w14:textId="77777777" w:rsidR="00A5592C" w:rsidRPr="004F7AB0" w:rsidRDefault="00A5592C" w:rsidP="00A5592C">
      <w:pPr>
        <w:spacing w:before="240"/>
        <w:jc w:val="center"/>
        <w:rPr>
          <w:rFonts w:cs="Arial"/>
          <w:b/>
          <w:bCs/>
          <w:color w:val="000000"/>
          <w:sz w:val="32"/>
          <w:szCs w:val="32"/>
        </w:rPr>
      </w:pPr>
      <w:r w:rsidRPr="004F7AB0">
        <w:rPr>
          <w:b/>
          <w:color w:val="000000"/>
          <w:sz w:val="32"/>
        </w:rPr>
        <w:t>Certificado de aceptación</w:t>
      </w:r>
    </w:p>
    <w:p w14:paraId="028D96F3" w14:textId="77777777" w:rsidR="00A5592C" w:rsidRPr="004F7AB0" w:rsidRDefault="00A5592C" w:rsidP="00A5592C">
      <w:pPr>
        <w:spacing w:before="240"/>
        <w:rPr>
          <w:rFonts w:cs="Arial"/>
          <w:b/>
          <w:bCs/>
          <w:color w:val="FF0000"/>
        </w:rPr>
      </w:pPr>
      <w:r w:rsidRPr="004F7AB0">
        <w:t xml:space="preserve">Fecha: </w:t>
      </w:r>
      <w:r w:rsidRPr="004F7AB0">
        <w:rPr>
          <w:rStyle w:val="preparersnote"/>
          <w:b w:val="0"/>
          <w:color w:val="FF0000"/>
        </w:rPr>
        <w:t>[ingrese la fecha]</w:t>
      </w:r>
    </w:p>
    <w:p w14:paraId="0CE4904B" w14:textId="77777777" w:rsidR="00A5592C" w:rsidRPr="004F7AB0" w:rsidRDefault="00A5592C" w:rsidP="00A5592C">
      <w:pPr>
        <w:rPr>
          <w:rFonts w:cs="Arial"/>
        </w:rPr>
      </w:pPr>
    </w:p>
    <w:p w14:paraId="37804093" w14:textId="77777777" w:rsidR="00A5592C" w:rsidRPr="004F7AB0" w:rsidRDefault="00A5592C" w:rsidP="00A5592C">
      <w:pPr>
        <w:rPr>
          <w:rStyle w:val="preparersnote"/>
          <w:rFonts w:cs="Arial"/>
          <w:b w:val="0"/>
          <w:bCs/>
          <w:i w:val="0"/>
          <w:iCs w:val="0"/>
          <w:color w:val="FF0000"/>
        </w:rPr>
      </w:pPr>
      <w:r w:rsidRPr="004F7AB0">
        <w:t>N.</w:t>
      </w:r>
      <w:r w:rsidRPr="004F7AB0">
        <w:rPr>
          <w:vertAlign w:val="superscript"/>
        </w:rPr>
        <w:t>o</w:t>
      </w:r>
      <w:r w:rsidRPr="004F7AB0">
        <w:t xml:space="preserve"> de CB</w:t>
      </w:r>
      <w:r w:rsidRPr="004F7AB0">
        <w:rPr>
          <w:rStyle w:val="preparersnote"/>
        </w:rPr>
        <w:t xml:space="preserve">: </w:t>
      </w:r>
      <w:r w:rsidRPr="004F7AB0">
        <w:rPr>
          <w:rStyle w:val="preparersnote"/>
          <w:b w:val="0"/>
          <w:color w:val="FF0000"/>
        </w:rPr>
        <w:t xml:space="preserve">[ingrese el número </w:t>
      </w:r>
      <w:r w:rsidRPr="000E2201">
        <w:rPr>
          <w:rStyle w:val="preparersnote"/>
          <w:b w:val="0"/>
          <w:color w:val="FF0000"/>
        </w:rPr>
        <w:t>de CB]</w:t>
      </w:r>
    </w:p>
    <w:p w14:paraId="4E3A2221" w14:textId="77777777" w:rsidR="00A5592C" w:rsidRPr="004F7AB0" w:rsidRDefault="00A5592C" w:rsidP="00A5592C">
      <w:pPr>
        <w:rPr>
          <w:rFonts w:cs="Arial"/>
        </w:rPr>
      </w:pPr>
    </w:p>
    <w:p w14:paraId="273C3BA2" w14:textId="77777777" w:rsidR="00A5592C" w:rsidRPr="004F7AB0" w:rsidRDefault="00A5592C" w:rsidP="00A5592C">
      <w:pPr>
        <w:rPr>
          <w:rFonts w:cs="Arial"/>
        </w:rPr>
      </w:pPr>
      <w:r w:rsidRPr="004F7AB0">
        <w:t>Contrato:</w:t>
      </w:r>
      <w:r w:rsidRPr="004F7AB0">
        <w:rPr>
          <w:rStyle w:val="preparersnote"/>
          <w:b w:val="0"/>
          <w:color w:val="FF0000"/>
        </w:rPr>
        <w:t>[ingrese el nombre y el número del contrato]</w:t>
      </w:r>
    </w:p>
    <w:p w14:paraId="4CC8820E" w14:textId="77777777" w:rsidR="00A5592C" w:rsidRPr="004F7AB0" w:rsidRDefault="00A5592C" w:rsidP="00A5592C">
      <w:pPr>
        <w:rPr>
          <w:rFonts w:cs="Arial"/>
        </w:rPr>
      </w:pPr>
    </w:p>
    <w:p w14:paraId="43322283" w14:textId="77777777" w:rsidR="00A5592C" w:rsidRPr="004F7AB0" w:rsidRDefault="00A5592C" w:rsidP="00A5592C">
      <w:pPr>
        <w:rPr>
          <w:rFonts w:cs="Arial"/>
        </w:rPr>
      </w:pPr>
      <w:r w:rsidRPr="004F7AB0">
        <w:t xml:space="preserve">Para: </w:t>
      </w:r>
      <w:r w:rsidRPr="004F7AB0">
        <w:rPr>
          <w:rStyle w:val="preparersnote"/>
          <w:b w:val="0"/>
          <w:color w:val="FF0000"/>
        </w:rPr>
        <w:t>[ingrese el nombre y la dirección del proveedor]</w:t>
      </w:r>
    </w:p>
    <w:p w14:paraId="7562C3BE" w14:textId="77777777" w:rsidR="00A5592C" w:rsidRPr="004F7AB0" w:rsidRDefault="00A5592C" w:rsidP="00A5592C">
      <w:pPr>
        <w:rPr>
          <w:rFonts w:cs="Arial"/>
        </w:rPr>
      </w:pPr>
    </w:p>
    <w:p w14:paraId="68FC4D27" w14:textId="77777777" w:rsidR="00A5592C" w:rsidRPr="004F7AB0" w:rsidRDefault="00A5592C" w:rsidP="00A5592C">
      <w:pPr>
        <w:rPr>
          <w:rFonts w:cs="Arial"/>
        </w:rPr>
      </w:pPr>
      <w:r w:rsidRPr="004F7AB0">
        <w:t>Estimado Sr., estimada Sra.:</w:t>
      </w:r>
    </w:p>
    <w:p w14:paraId="3228B832" w14:textId="77777777" w:rsidR="00A5592C" w:rsidRPr="004F7AB0" w:rsidRDefault="00A5592C" w:rsidP="00A5592C">
      <w:pPr>
        <w:rPr>
          <w:rFonts w:cs="Arial"/>
        </w:rPr>
      </w:pPr>
    </w:p>
    <w:p w14:paraId="5F2F26A3" w14:textId="77777777" w:rsidR="00A5592C" w:rsidRPr="004F7AB0" w:rsidRDefault="00A5592C" w:rsidP="00A5592C">
      <w:pPr>
        <w:rPr>
          <w:rFonts w:cs="Arial"/>
        </w:rPr>
      </w:pPr>
    </w:p>
    <w:p w14:paraId="2EEA1834" w14:textId="3D5BE07D" w:rsidR="00A5592C" w:rsidRPr="004F7AB0" w:rsidRDefault="00966559" w:rsidP="00A5592C">
      <w:pPr>
        <w:rPr>
          <w:rFonts w:cs="Arial"/>
        </w:rPr>
      </w:pPr>
      <w:r w:rsidRPr="004F7AB0">
        <w:t xml:space="preserve">En virtud de la cláusula 42 (aceptación) de </w:t>
      </w:r>
      <w:bookmarkStart w:id="1463" w:name="_GoBack"/>
      <w:bookmarkEnd w:id="1463"/>
      <w:r w:rsidRPr="004F7AB0">
        <w:t xml:space="preserve">las </w:t>
      </w:r>
      <w:r w:rsidR="009D6F0A">
        <w:t>Condiciones generales aplicables al contrato</w:t>
      </w:r>
      <w:r w:rsidRPr="004F7AB0">
        <w:t xml:space="preserve"> firmado entre ustedes y </w:t>
      </w:r>
      <w:r w:rsidRPr="004F7AB0">
        <w:rPr>
          <w:rStyle w:val="preparersnote"/>
          <w:b w:val="0"/>
          <w:color w:val="FF0000"/>
        </w:rPr>
        <w:t>[ingrese el nombre del comprador]</w:t>
      </w:r>
      <w:r w:rsidRPr="004F7AB0">
        <w:rPr>
          <w:color w:val="FF0000"/>
        </w:rPr>
        <w:t xml:space="preserve"> </w:t>
      </w:r>
      <w:r w:rsidRPr="004F7AB0">
        <w:t xml:space="preserve">(en adelante, el </w:t>
      </w:r>
      <w:r w:rsidR="00B56E5C">
        <w:t>“</w:t>
      </w:r>
      <w:r w:rsidRPr="004F7AB0">
        <w:t>comprador</w:t>
      </w:r>
      <w:r w:rsidR="00B56E5C">
        <w:t>”</w:t>
      </w:r>
      <w:r w:rsidRPr="004F7AB0">
        <w:t xml:space="preserve">) fechado el </w:t>
      </w:r>
      <w:r w:rsidRPr="004F7AB0">
        <w:rPr>
          <w:rStyle w:val="preparersnote"/>
          <w:b w:val="0"/>
          <w:color w:val="FF0000"/>
        </w:rPr>
        <w:t>[ingrese la fecha del contrato]</w:t>
      </w:r>
      <w:r w:rsidRPr="004F7AB0">
        <w:rPr>
          <w:rStyle w:val="preparersnote"/>
        </w:rPr>
        <w:t>,</w:t>
      </w:r>
      <w:r w:rsidRPr="004F7AB0">
        <w:t xml:space="preserve"> en relación a </w:t>
      </w:r>
      <w:r w:rsidRPr="004F7AB0">
        <w:rPr>
          <w:rStyle w:val="preparersnote"/>
          <w:b w:val="0"/>
          <w:color w:val="FF0000"/>
        </w:rPr>
        <w:t>[ingrese una descripción sucinta de los bienes y los servicios conexos],</w:t>
      </w:r>
      <w:r w:rsidRPr="004F7AB0">
        <w:rPr>
          <w:color w:val="FF0000"/>
        </w:rPr>
        <w:t xml:space="preserve"> </w:t>
      </w:r>
      <w:r w:rsidRPr="004F7AB0">
        <w:t>por la presente les comunicamos que los bienes (identificados abajo) superaron de manera satisfactoria las pruebas e inspecciones especificadas en el contrato. De acuerdo con las condiciones del contrato, el comprador se hace cargo de los bienes (identificados abajo) y asume la responsabilidad sobre su cuidado y custodia, así como el riesgo de pérdida de los mismos, en la fecha mencionada a continuación.</w:t>
      </w:r>
    </w:p>
    <w:p w14:paraId="65AF4653" w14:textId="77777777" w:rsidR="00A5592C" w:rsidRPr="004F7AB0" w:rsidRDefault="00A5592C" w:rsidP="00A5592C">
      <w:pPr>
        <w:rPr>
          <w:rFonts w:cs="Arial"/>
        </w:rPr>
      </w:pPr>
    </w:p>
    <w:p w14:paraId="1029CA47" w14:textId="77777777" w:rsidR="00A5592C" w:rsidRPr="004F7AB0" w:rsidRDefault="00966559" w:rsidP="00A5592C">
      <w:pPr>
        <w:rPr>
          <w:rFonts w:cs="Arial"/>
        </w:rPr>
      </w:pPr>
      <w:r w:rsidRPr="004F7AB0">
        <w:t xml:space="preserve">1. Descripción de los bienes: </w:t>
      </w:r>
      <w:r w:rsidRPr="004F7AB0">
        <w:rPr>
          <w:rStyle w:val="preparersnote"/>
          <w:b w:val="0"/>
          <w:color w:val="FF0000"/>
        </w:rPr>
        <w:t>[ingrese la descripción]</w:t>
      </w:r>
    </w:p>
    <w:p w14:paraId="2E41BD64" w14:textId="77777777" w:rsidR="00A5592C" w:rsidRPr="004F7AB0" w:rsidRDefault="00966559" w:rsidP="00A5592C">
      <w:pPr>
        <w:rPr>
          <w:rFonts w:cs="Arial"/>
        </w:rPr>
      </w:pPr>
      <w:r w:rsidRPr="004F7AB0">
        <w:t xml:space="preserve">2. Fecha de aceptación: </w:t>
      </w:r>
      <w:r w:rsidRPr="004F7AB0">
        <w:rPr>
          <w:rStyle w:val="preparersnote"/>
          <w:b w:val="0"/>
          <w:color w:val="FF0000"/>
        </w:rPr>
        <w:t>[ingrese la fecha]</w:t>
      </w:r>
    </w:p>
    <w:p w14:paraId="2B0B76A0" w14:textId="77777777" w:rsidR="00A5592C" w:rsidRPr="004F7AB0" w:rsidRDefault="00A5592C" w:rsidP="00A5592C">
      <w:pPr>
        <w:rPr>
          <w:rFonts w:cs="Arial"/>
        </w:rPr>
      </w:pPr>
    </w:p>
    <w:p w14:paraId="71D2B509" w14:textId="77777777" w:rsidR="00A5592C" w:rsidRPr="004F7AB0" w:rsidRDefault="00A5592C" w:rsidP="00A5592C">
      <w:pPr>
        <w:rPr>
          <w:rFonts w:cs="Arial"/>
        </w:rPr>
      </w:pPr>
      <w:r w:rsidRPr="004F7AB0">
        <w:t>Este documento no le exime de las obligaciones de cumplimiento restantes que se deriven del contrato, ni de sus obligaciones durante el período de garantía.</w:t>
      </w:r>
    </w:p>
    <w:p w14:paraId="3B77FD1A" w14:textId="77777777" w:rsidR="00A5592C" w:rsidRPr="004F7AB0" w:rsidRDefault="00A5592C" w:rsidP="00A5592C">
      <w:pPr>
        <w:rPr>
          <w:rFonts w:cs="Arial"/>
        </w:rPr>
      </w:pPr>
    </w:p>
    <w:p w14:paraId="05359867" w14:textId="77777777" w:rsidR="00A5592C" w:rsidRPr="004F7AB0" w:rsidRDefault="00A5592C" w:rsidP="00A5592C">
      <w:pPr>
        <w:rPr>
          <w:rFonts w:cs="Arial"/>
        </w:rPr>
      </w:pPr>
      <w:r w:rsidRPr="004F7AB0">
        <w:t>Por el comprador y en su nombre</w:t>
      </w:r>
    </w:p>
    <w:p w14:paraId="7424659B" w14:textId="77777777" w:rsidR="00A5592C" w:rsidRPr="004F7AB0" w:rsidRDefault="00A5592C" w:rsidP="00A5592C">
      <w:pPr>
        <w:rPr>
          <w:rFonts w:cs="Arial"/>
        </w:rPr>
      </w:pPr>
    </w:p>
    <w:p w14:paraId="335AE25F" w14:textId="77777777" w:rsidR="00A5592C" w:rsidRPr="004F7AB0" w:rsidRDefault="00A5592C" w:rsidP="00A5592C">
      <w:pPr>
        <w:rPr>
          <w:rFonts w:cs="Arial"/>
        </w:rPr>
      </w:pPr>
    </w:p>
    <w:p w14:paraId="40AB221D" w14:textId="77777777" w:rsidR="00A5592C" w:rsidRPr="004F7AB0" w:rsidRDefault="00A5592C" w:rsidP="00A5592C">
      <w:pPr>
        <w:rPr>
          <w:rFonts w:cs="Arial"/>
        </w:rPr>
      </w:pPr>
      <w:r w:rsidRPr="004F7AB0">
        <w:t>Firmado:</w:t>
      </w:r>
      <w:r w:rsidRPr="004F7AB0">
        <w:tab/>
      </w:r>
      <w:r w:rsidRPr="004F7AB0">
        <w:tab/>
      </w:r>
    </w:p>
    <w:p w14:paraId="004896F1" w14:textId="77777777" w:rsidR="00A5592C" w:rsidRPr="004F7AB0" w:rsidRDefault="00A5592C" w:rsidP="00A5592C">
      <w:pPr>
        <w:rPr>
          <w:rFonts w:cs="Arial"/>
        </w:rPr>
      </w:pPr>
      <w:r w:rsidRPr="004F7AB0">
        <w:t>Fecha:</w:t>
      </w:r>
      <w:r w:rsidRPr="004F7AB0">
        <w:tab/>
      </w:r>
    </w:p>
    <w:p w14:paraId="7BD35E4F" w14:textId="0C7D1E27" w:rsidR="00A5592C" w:rsidRPr="004F7AB0" w:rsidRDefault="00966559" w:rsidP="00A5592C">
      <w:pPr>
        <w:rPr>
          <w:rFonts w:cs="Arial"/>
        </w:rPr>
      </w:pPr>
      <w:r w:rsidRPr="004F7AB0">
        <w:t xml:space="preserve">En su capacidad de </w:t>
      </w:r>
      <w:r w:rsidRPr="004F7AB0">
        <w:rPr>
          <w:rStyle w:val="preparersnote"/>
          <w:b w:val="0"/>
          <w:color w:val="FF0000"/>
        </w:rPr>
        <w:t xml:space="preserve">[escriba el cargo correspondiente en el cuadro orgánico del comprador, ya sea </w:t>
      </w:r>
      <w:r w:rsidR="00B56E5C">
        <w:rPr>
          <w:rStyle w:val="preparersnote"/>
          <w:b w:val="0"/>
          <w:color w:val="FF0000"/>
        </w:rPr>
        <w:t>“</w:t>
      </w:r>
      <w:r w:rsidRPr="004F7AB0">
        <w:rPr>
          <w:rStyle w:val="preparersnote"/>
          <w:b w:val="0"/>
          <w:color w:val="FF0000"/>
        </w:rPr>
        <w:t>gestor de proyectos</w:t>
      </w:r>
      <w:r w:rsidR="00B56E5C">
        <w:rPr>
          <w:rStyle w:val="preparersnote"/>
          <w:b w:val="0"/>
          <w:color w:val="FF0000"/>
        </w:rPr>
        <w:t>”</w:t>
      </w:r>
      <w:r w:rsidRPr="004F7AB0">
        <w:rPr>
          <w:rStyle w:val="preparersnote"/>
          <w:b w:val="0"/>
          <w:color w:val="FF0000"/>
        </w:rPr>
        <w:t xml:space="preserve"> o un cargo de nivel superior]</w:t>
      </w:r>
    </w:p>
    <w:p w14:paraId="76D5F6D5" w14:textId="77777777" w:rsidR="00966559" w:rsidRPr="004F7AB0" w:rsidRDefault="00966559" w:rsidP="00A5592C">
      <w:pPr>
        <w:jc w:val="center"/>
        <w:rPr>
          <w:rFonts w:cs="Arial"/>
          <w:b/>
          <w:bCs/>
          <w:color w:val="000000"/>
          <w:sz w:val="32"/>
          <w:szCs w:val="32"/>
        </w:rPr>
        <w:sectPr w:rsidR="00966559" w:rsidRPr="004F7AB0" w:rsidSect="00A43CA6">
          <w:pgSz w:w="11900" w:h="16820" w:code="9"/>
          <w:pgMar w:top="2347" w:right="964" w:bottom="1440" w:left="1015" w:header="709" w:footer="709" w:gutter="0"/>
          <w:cols w:space="708"/>
          <w:docGrid w:linePitch="360"/>
        </w:sectPr>
      </w:pPr>
    </w:p>
    <w:p w14:paraId="1828FB3C" w14:textId="1972C758" w:rsidR="75FB302A" w:rsidRDefault="002B2DE9" w:rsidP="005870CD">
      <w:pPr>
        <w:pStyle w:val="SectionHeading"/>
      </w:pPr>
      <w:bookmarkStart w:id="1464" w:name="_Toc64452191"/>
      <w:r>
        <w:t>Sección IX: Política revisada del FIDA en materia de Prevención del Fraude y la Corrupción en sus Actividades y Operaciones</w:t>
      </w:r>
      <w:bookmarkEnd w:id="1464"/>
    </w:p>
    <w:p w14:paraId="385F06D3" w14:textId="77777777" w:rsidR="005870CD" w:rsidRDefault="005870CD" w:rsidP="007D4E66">
      <w:pPr>
        <w:pStyle w:val="paragraph"/>
        <w:spacing w:before="240" w:beforeAutospacing="0" w:after="0" w:afterAutospacing="0"/>
        <w:textAlignment w:val="baseline"/>
        <w:rPr>
          <w:rFonts w:ascii="Segoe UI" w:hAnsi="Segoe UI" w:cs="Segoe UI"/>
          <w:color w:val="2F5496"/>
          <w:sz w:val="18"/>
          <w:szCs w:val="18"/>
        </w:rPr>
      </w:pPr>
      <w:r>
        <w:rPr>
          <w:rStyle w:val="normaltextrun"/>
          <w:rFonts w:ascii="Arial" w:hAnsi="Arial" w:cs="Arial"/>
          <w:b/>
          <w:bCs/>
          <w:sz w:val="32"/>
          <w:szCs w:val="32"/>
          <w:lang w:val="es-ES"/>
        </w:rPr>
        <w:t>I. Introducción</w:t>
      </w:r>
      <w:r>
        <w:rPr>
          <w:rStyle w:val="eop"/>
          <w:rFonts w:ascii="Arial" w:hAnsi="Arial" w:cs="Arial"/>
          <w:sz w:val="32"/>
          <w:szCs w:val="32"/>
        </w:rPr>
        <w:t> </w:t>
      </w:r>
    </w:p>
    <w:p w14:paraId="30959D80" w14:textId="77777777" w:rsidR="005870CD" w:rsidRPr="003B1B8D" w:rsidRDefault="005870CD" w:rsidP="007D4E66">
      <w:pPr>
        <w:pStyle w:val="paragraph"/>
        <w:numPr>
          <w:ilvl w:val="0"/>
          <w:numId w:val="45"/>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El Fondo reconoce que la prevención y mitigación del fraude y la corrupción en sus actividades y operaciones son componentes fundamentales de su mandato en relación con el desarrollo y sus obligaciones fiduciarias. El Fondo no tolera el desvío o el despilfarro de sus recursos mediante las prácticas que se definen a continuación, en el párrafo 6.</w:t>
      </w:r>
      <w:r w:rsidRPr="003B1B8D">
        <w:rPr>
          <w:rStyle w:val="eop"/>
          <w:rFonts w:ascii="Arial" w:hAnsi="Arial" w:cs="Arial"/>
          <w:lang w:val="es-ES"/>
        </w:rPr>
        <w:t> </w:t>
      </w:r>
    </w:p>
    <w:p w14:paraId="76C810F6" w14:textId="77777777" w:rsidR="005870CD" w:rsidRPr="003B1B8D" w:rsidRDefault="005870CD" w:rsidP="007D4E66">
      <w:pPr>
        <w:pStyle w:val="paragraph"/>
        <w:numPr>
          <w:ilvl w:val="0"/>
          <w:numId w:val="46"/>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El objetivo de esta política es establecer los principios generales, las responsabilidades y los procedimientos que el Fondo debe aplicar para prevenir y abordar las prácticas prohibidas en sus actividades y operaciones.</w:t>
      </w:r>
      <w:r w:rsidRPr="003B1B8D">
        <w:rPr>
          <w:rStyle w:val="eop"/>
          <w:rFonts w:ascii="Arial" w:hAnsi="Arial" w:cs="Arial"/>
          <w:lang w:val="es-ES"/>
        </w:rPr>
        <w:t> </w:t>
      </w:r>
    </w:p>
    <w:p w14:paraId="743FA8EC" w14:textId="77777777" w:rsidR="005870CD" w:rsidRPr="003B1B8D" w:rsidRDefault="005870CD" w:rsidP="007D4E66">
      <w:pPr>
        <w:pStyle w:val="paragraph"/>
        <w:numPr>
          <w:ilvl w:val="0"/>
          <w:numId w:val="47"/>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La política entra en vigor en la fecha de su publicación. Anula y sustituye a la Política del FIDA en materia de Prevención del Fraude y la Corrupción en sus Actividades y Operaciones (documento EB 2005/85/R.5/Rev.1) del 24 de noviembre de 2005.</w:t>
      </w:r>
      <w:r w:rsidRPr="003B1B8D">
        <w:rPr>
          <w:rStyle w:val="eop"/>
          <w:rFonts w:ascii="Arial" w:hAnsi="Arial" w:cs="Arial"/>
          <w:lang w:val="es-ES"/>
        </w:rPr>
        <w:t> </w:t>
      </w:r>
    </w:p>
    <w:p w14:paraId="494053CE" w14:textId="77777777" w:rsidR="005870CD" w:rsidRDefault="005870CD" w:rsidP="007D4E66">
      <w:pPr>
        <w:pStyle w:val="paragraph"/>
        <w:spacing w:before="240" w:beforeAutospacing="0" w:after="0" w:afterAutospacing="0"/>
        <w:jc w:val="both"/>
        <w:textAlignment w:val="baseline"/>
        <w:rPr>
          <w:rFonts w:ascii="Segoe UI" w:hAnsi="Segoe UI" w:cs="Segoe UI"/>
          <w:color w:val="2F5496"/>
          <w:sz w:val="18"/>
          <w:szCs w:val="18"/>
        </w:rPr>
      </w:pPr>
      <w:r>
        <w:rPr>
          <w:rStyle w:val="normaltextrun"/>
          <w:rFonts w:ascii="Arial" w:hAnsi="Arial" w:cs="Arial"/>
          <w:b/>
          <w:bCs/>
          <w:sz w:val="32"/>
          <w:szCs w:val="32"/>
          <w:lang w:val="es-ES"/>
        </w:rPr>
        <w:t>II</w:t>
      </w:r>
      <w:r>
        <w:rPr>
          <w:rStyle w:val="normaltextrun"/>
          <w:rFonts w:ascii="Calibri Light" w:hAnsi="Calibri Light" w:cs="Calibri Light"/>
          <w:b/>
          <w:bCs/>
          <w:sz w:val="32"/>
          <w:szCs w:val="32"/>
          <w:lang w:val="es-ES"/>
        </w:rPr>
        <w:t>. </w:t>
      </w:r>
      <w:r>
        <w:rPr>
          <w:rStyle w:val="normaltextrun"/>
          <w:rFonts w:ascii="Arial" w:hAnsi="Arial" w:cs="Arial"/>
          <w:b/>
          <w:bCs/>
          <w:sz w:val="32"/>
          <w:szCs w:val="32"/>
          <w:lang w:val="es-ES"/>
        </w:rPr>
        <w:t>Política</w:t>
      </w:r>
      <w:r>
        <w:rPr>
          <w:rStyle w:val="eop"/>
          <w:rFonts w:ascii="Arial" w:hAnsi="Arial" w:cs="Arial"/>
          <w:sz w:val="32"/>
          <w:szCs w:val="32"/>
        </w:rPr>
        <w:t> </w:t>
      </w:r>
    </w:p>
    <w:p w14:paraId="43DBD93B" w14:textId="77777777" w:rsidR="005870CD" w:rsidRDefault="005870CD" w:rsidP="007D4E66">
      <w:pPr>
        <w:pStyle w:val="paragraph"/>
        <w:spacing w:before="240" w:beforeAutospacing="0" w:after="0" w:afterAutospacing="0"/>
        <w:jc w:val="both"/>
        <w:textAlignment w:val="baseline"/>
        <w:rPr>
          <w:rFonts w:ascii="Segoe UI" w:hAnsi="Segoe UI" w:cs="Segoe UI"/>
          <w:color w:val="2F5496"/>
          <w:sz w:val="18"/>
          <w:szCs w:val="18"/>
        </w:rPr>
      </w:pPr>
      <w:r>
        <w:rPr>
          <w:rStyle w:val="normaltextrun"/>
          <w:rFonts w:ascii="Arial" w:hAnsi="Arial" w:cs="Arial"/>
          <w:b/>
          <w:bCs/>
          <w:lang w:val="es-ES"/>
        </w:rPr>
        <w:t>A. Principios generales</w:t>
      </w:r>
      <w:r>
        <w:rPr>
          <w:rStyle w:val="eop"/>
          <w:rFonts w:ascii="Arial" w:hAnsi="Arial" w:cs="Arial"/>
        </w:rPr>
        <w:t> </w:t>
      </w:r>
    </w:p>
    <w:p w14:paraId="64298CA4" w14:textId="77777777" w:rsidR="005870CD" w:rsidRPr="003B1B8D" w:rsidRDefault="005870CD" w:rsidP="007D4E66">
      <w:pPr>
        <w:pStyle w:val="paragraph"/>
        <w:numPr>
          <w:ilvl w:val="0"/>
          <w:numId w:val="48"/>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El Fondo no tolera las prácticas prohibidas en sus actividades y operaciones. Todas las personas y entidades indicadas en el párrafo 7 a continuación deben adoptar las medidas necesarias para prevenir, mitigar y combatir las prácticas prohibidas cuando participen en una operación o actividad financiada y/o gestionada por el FIDA. </w:t>
      </w:r>
      <w:r w:rsidRPr="003B1B8D">
        <w:rPr>
          <w:rStyle w:val="eop"/>
          <w:rFonts w:ascii="Arial" w:hAnsi="Arial" w:cs="Arial"/>
          <w:lang w:val="es-ES"/>
        </w:rPr>
        <w:t> </w:t>
      </w:r>
    </w:p>
    <w:p w14:paraId="2905521C" w14:textId="77777777" w:rsidR="005870CD" w:rsidRPr="003B1B8D" w:rsidRDefault="005870CD" w:rsidP="007D4E66">
      <w:pPr>
        <w:pStyle w:val="paragraph"/>
        <w:numPr>
          <w:ilvl w:val="0"/>
          <w:numId w:val="49"/>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El Fondo hace todo lo posible para garantizar que las personas y entidades que ayudan a prevenir o notificar, de buena fe, casos sospechosos de prácticas prohibidas estén protegidas contra las represalias y para proteger a las personas y entidades que son objeto de acusaciones injustas o alevosas. </w:t>
      </w:r>
      <w:r w:rsidRPr="003B1B8D">
        <w:rPr>
          <w:rStyle w:val="eop"/>
          <w:rFonts w:ascii="Arial" w:hAnsi="Arial" w:cs="Arial"/>
          <w:lang w:val="es-ES"/>
        </w:rPr>
        <w:t> </w:t>
      </w:r>
    </w:p>
    <w:p w14:paraId="4C2BD08A" w14:textId="77777777" w:rsidR="005870CD" w:rsidRDefault="005870CD" w:rsidP="007D4E66">
      <w:pPr>
        <w:pStyle w:val="paragraph"/>
        <w:spacing w:before="240" w:beforeAutospacing="0" w:after="0" w:afterAutospacing="0"/>
        <w:jc w:val="both"/>
        <w:textAlignment w:val="baseline"/>
        <w:rPr>
          <w:rFonts w:ascii="Segoe UI" w:hAnsi="Segoe UI" w:cs="Segoe UI"/>
          <w:color w:val="2F5496"/>
          <w:sz w:val="18"/>
          <w:szCs w:val="18"/>
        </w:rPr>
      </w:pPr>
      <w:r>
        <w:rPr>
          <w:rStyle w:val="normaltextrun"/>
          <w:rFonts w:ascii="Arial" w:hAnsi="Arial" w:cs="Arial"/>
          <w:b/>
          <w:bCs/>
          <w:lang w:val="es-ES"/>
        </w:rPr>
        <w:t>B. Prácticas prohibidas</w:t>
      </w:r>
      <w:r>
        <w:rPr>
          <w:rStyle w:val="eop"/>
          <w:rFonts w:ascii="Arial" w:hAnsi="Arial" w:cs="Arial"/>
        </w:rPr>
        <w:t> </w:t>
      </w:r>
    </w:p>
    <w:p w14:paraId="47EC2C34" w14:textId="77777777" w:rsidR="005870CD" w:rsidRPr="003B1B8D" w:rsidRDefault="005870CD" w:rsidP="007D4E66">
      <w:pPr>
        <w:pStyle w:val="paragraph"/>
        <w:numPr>
          <w:ilvl w:val="0"/>
          <w:numId w:val="50"/>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Las prácticas que se indican a continuación se consideran prácticas prohibidas cuando se utilizan en relación con una operación o actividad financiada y/o gestionada por el FIDA:</w:t>
      </w:r>
      <w:r w:rsidRPr="003B1B8D">
        <w:rPr>
          <w:rStyle w:val="eop"/>
          <w:rFonts w:ascii="Arial" w:hAnsi="Arial" w:cs="Arial"/>
          <w:lang w:val="es-ES"/>
        </w:rPr>
        <w:t> </w:t>
      </w:r>
    </w:p>
    <w:p w14:paraId="4A689A36" w14:textId="77777777" w:rsidR="005870CD" w:rsidRPr="003B1B8D" w:rsidRDefault="005870CD" w:rsidP="007D4E66">
      <w:pPr>
        <w:pStyle w:val="paragraph"/>
        <w:numPr>
          <w:ilvl w:val="0"/>
          <w:numId w:val="51"/>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Una “práctica corrupta” es el acto de ofrecer, dar, recibir o solicitar directa o indirectamente cualquier cosa de valor para influir indebidamente en la actuación de otra parte.</w:t>
      </w:r>
      <w:r w:rsidRPr="003B1B8D">
        <w:rPr>
          <w:rStyle w:val="eop"/>
          <w:rFonts w:ascii="Arial" w:hAnsi="Arial" w:cs="Arial"/>
          <w:lang w:val="es-ES"/>
        </w:rPr>
        <w:t> </w:t>
      </w:r>
    </w:p>
    <w:p w14:paraId="29F0E2DC" w14:textId="77777777" w:rsidR="005870CD" w:rsidRPr="003B1B8D" w:rsidRDefault="005870CD" w:rsidP="007D4E66">
      <w:pPr>
        <w:pStyle w:val="paragraph"/>
        <w:numPr>
          <w:ilvl w:val="0"/>
          <w:numId w:val="52"/>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Una “práctica fraudulenta” es toda acción u omisión que, dolosamente o no, induzca o pretenda inducir a error a otra parte, incluso mediante tergiversación, a fin de obtener un beneficio financiero o de otra índole o de eludir una obligación.</w:t>
      </w:r>
      <w:r w:rsidRPr="003B1B8D">
        <w:rPr>
          <w:rStyle w:val="eop"/>
          <w:rFonts w:ascii="Arial" w:hAnsi="Arial" w:cs="Arial"/>
          <w:lang w:val="es-ES"/>
        </w:rPr>
        <w:t> </w:t>
      </w:r>
    </w:p>
    <w:p w14:paraId="193BD237" w14:textId="77777777" w:rsidR="005870CD" w:rsidRPr="003B1B8D" w:rsidRDefault="005870CD" w:rsidP="007D4E66">
      <w:pPr>
        <w:pStyle w:val="paragraph"/>
        <w:numPr>
          <w:ilvl w:val="0"/>
          <w:numId w:val="53"/>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Una “práctica colusoria” consiste en un acuerdo entre dos o más partes concebido para conseguir un propósito indebido como, por ejemplo, influir indebidamente en la actuación de otra parte.</w:t>
      </w:r>
      <w:r w:rsidRPr="003B1B8D">
        <w:rPr>
          <w:rStyle w:val="eop"/>
          <w:rFonts w:ascii="Arial" w:hAnsi="Arial" w:cs="Arial"/>
          <w:lang w:val="es-ES"/>
        </w:rPr>
        <w:t> </w:t>
      </w:r>
    </w:p>
    <w:p w14:paraId="26FC359D" w14:textId="77777777" w:rsidR="005870CD" w:rsidRPr="003B1B8D" w:rsidRDefault="005870CD" w:rsidP="007D4E66">
      <w:pPr>
        <w:pStyle w:val="paragraph"/>
        <w:numPr>
          <w:ilvl w:val="0"/>
          <w:numId w:val="54"/>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Una “práctica coercitiva” consiste en el menoscabo o daño causado, o la amenaza de causar menoscabo o daño, directa o indirectamente, a una parte cualquiera o a sus bienes, para influir indebidamente en la actuación de esa u otra parte.</w:t>
      </w:r>
      <w:r w:rsidRPr="003B1B8D">
        <w:rPr>
          <w:rStyle w:val="eop"/>
          <w:rFonts w:ascii="Arial" w:hAnsi="Arial" w:cs="Arial"/>
          <w:lang w:val="es-ES"/>
        </w:rPr>
        <w:t> </w:t>
      </w:r>
    </w:p>
    <w:p w14:paraId="34A19344" w14:textId="77777777" w:rsidR="005870CD" w:rsidRPr="003B1B8D" w:rsidRDefault="005870CD" w:rsidP="007D4E66">
      <w:pPr>
        <w:pStyle w:val="paragraph"/>
        <w:numPr>
          <w:ilvl w:val="0"/>
          <w:numId w:val="55"/>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Una “práctica obstructiva” es: i) la destrucción, falsificación, alteración u ocultación deliberada de pruebas que pueden ser importantes para una investigación del Fondo o la formulación de declaraciones falsas ante los investigadores con el fin de obstaculizar efectivamente una investigación del Fondo; ii) la amenaza, el acoso o la intimidación de cualquier parte para evitar que la misma revele lo que sabe sobre cuestiones pertinentes para una investigación del Fondo o que continúe dicha investigación, y/o iii) la comisión de cualquier acto destinado a impedir de forma efectiva el ejercicio de los derechos contractuales de auditoría, inspección y acceso a la información del Fondo.</w:t>
      </w:r>
      <w:r w:rsidRPr="003B1B8D">
        <w:rPr>
          <w:rStyle w:val="eop"/>
          <w:rFonts w:ascii="Arial" w:hAnsi="Arial" w:cs="Arial"/>
          <w:lang w:val="es-ES"/>
        </w:rPr>
        <w:t> </w:t>
      </w:r>
    </w:p>
    <w:p w14:paraId="359B5944" w14:textId="77777777" w:rsidR="005870CD" w:rsidRDefault="005870CD" w:rsidP="007D4E66">
      <w:pPr>
        <w:pStyle w:val="paragraph"/>
        <w:spacing w:before="240" w:beforeAutospacing="0" w:after="0" w:afterAutospacing="0"/>
        <w:jc w:val="both"/>
        <w:textAlignment w:val="baseline"/>
        <w:rPr>
          <w:rFonts w:ascii="Segoe UI" w:hAnsi="Segoe UI" w:cs="Segoe UI"/>
          <w:sz w:val="18"/>
          <w:szCs w:val="18"/>
        </w:rPr>
      </w:pPr>
      <w:r>
        <w:rPr>
          <w:rStyle w:val="normaltextrun"/>
          <w:rFonts w:ascii="Arial" w:hAnsi="Arial" w:cs="Arial"/>
          <w:b/>
          <w:bCs/>
          <w:lang w:val="es-ES"/>
        </w:rPr>
        <w:t>C. Alcance</w:t>
      </w:r>
      <w:r>
        <w:rPr>
          <w:rStyle w:val="eop"/>
          <w:rFonts w:ascii="Arial" w:hAnsi="Arial" w:cs="Arial"/>
        </w:rPr>
        <w:t> </w:t>
      </w:r>
    </w:p>
    <w:p w14:paraId="23BC5D12" w14:textId="77777777" w:rsidR="005870CD" w:rsidRPr="003B1B8D" w:rsidRDefault="005870CD" w:rsidP="007D4E66">
      <w:pPr>
        <w:pStyle w:val="paragraph"/>
        <w:numPr>
          <w:ilvl w:val="0"/>
          <w:numId w:val="56"/>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Esta política se aplica a todas las operaciones y actividades financiadas y/o gestionadas por el FIDA, así como a las personas y entidades siguientes: </w:t>
      </w:r>
      <w:r w:rsidRPr="003B1B8D">
        <w:rPr>
          <w:rStyle w:val="eop"/>
          <w:rFonts w:ascii="Arial" w:hAnsi="Arial" w:cs="Arial"/>
          <w:lang w:val="es-ES"/>
        </w:rPr>
        <w:t> </w:t>
      </w:r>
    </w:p>
    <w:p w14:paraId="0C4B4D70" w14:textId="77777777" w:rsidR="005870CD" w:rsidRPr="003B1B8D" w:rsidRDefault="005870CD" w:rsidP="007D4E66">
      <w:pPr>
        <w:pStyle w:val="paragraph"/>
        <w:numPr>
          <w:ilvl w:val="0"/>
          <w:numId w:val="57"/>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El personal del FIDA y otras personas que trabajan para el FIDA como empleados que no son de plantilla (en lo sucesivo, “personal y empleados que no son de plantilla del FIDA”);</w:t>
      </w:r>
      <w:r w:rsidRPr="003B1B8D">
        <w:rPr>
          <w:rStyle w:val="eop"/>
          <w:rFonts w:ascii="Arial" w:hAnsi="Arial" w:cs="Arial"/>
          <w:lang w:val="es-ES"/>
        </w:rPr>
        <w:t> </w:t>
      </w:r>
    </w:p>
    <w:p w14:paraId="3FE6899E" w14:textId="77777777" w:rsidR="005870CD" w:rsidRPr="003B1B8D" w:rsidRDefault="005870CD" w:rsidP="007D4E66">
      <w:pPr>
        <w:pStyle w:val="paragraph"/>
        <w:numPr>
          <w:ilvl w:val="0"/>
          <w:numId w:val="58"/>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Las personas y entidades con un contrato comercial con el Fondo y cualquiera de sus agentes o miembros de su personal (en lo sucesivo, “proveedores”); </w:t>
      </w:r>
      <w:r w:rsidRPr="003B1B8D">
        <w:rPr>
          <w:rStyle w:val="eop"/>
          <w:rFonts w:ascii="Arial" w:hAnsi="Arial" w:cs="Arial"/>
          <w:lang w:val="es-ES"/>
        </w:rPr>
        <w:t> </w:t>
      </w:r>
    </w:p>
    <w:p w14:paraId="0A3A5AA1" w14:textId="77777777" w:rsidR="005870CD" w:rsidRPr="003B1B8D" w:rsidRDefault="005870CD" w:rsidP="007D4E66">
      <w:pPr>
        <w:pStyle w:val="paragraph"/>
        <w:numPr>
          <w:ilvl w:val="0"/>
          <w:numId w:val="59"/>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Las entidades públicas que reciben financiación del FIDA o gestionada por el Fondo y cualquiera de sus agentes o miembros de su personal (en lo sucesivo, “receptores gubernamentales”) y las entidades privadas que reciben financiación del FIDA o gestionada por el Fondo y cualquiera de sus agentes o miembros de su personal (en lo sucesivo, “receptores no gubernamentales”) (denominados colectivamente “receptores”), y</w:t>
      </w:r>
      <w:r w:rsidRPr="003B1B8D">
        <w:rPr>
          <w:rStyle w:val="eop"/>
          <w:rFonts w:ascii="Arial" w:hAnsi="Arial" w:cs="Arial"/>
          <w:lang w:val="es-ES"/>
        </w:rPr>
        <w:t> </w:t>
      </w:r>
    </w:p>
    <w:p w14:paraId="7BB37900" w14:textId="77777777" w:rsidR="005870CD" w:rsidRPr="003B1B8D" w:rsidRDefault="005870CD" w:rsidP="007D4E66">
      <w:pPr>
        <w:pStyle w:val="paragraph"/>
        <w:numPr>
          <w:ilvl w:val="0"/>
          <w:numId w:val="60"/>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Las personas y entidades, distintas de las antes mencionadas, que reciben o solicitan recibir financiación del FIDA o gestionada por el Fondo, son responsables del depósito o la transferencia de dicha financiación, toman decisiones sobre la utilización de los productos de esa financiación o influyen en ellas, en particular, aunque no exclusivamente, asociados en la ejecución, proveedores de servicios, contratistas, proveedores, subcontratistas, subproveedores, licitantes, consultores y cualquiera de sus agentes o miembros de su personal. (Todas estas personas y entidades se denominan colectivamente “terceras partes” o “terceros”).</w:t>
      </w:r>
      <w:r w:rsidRPr="003B1B8D">
        <w:rPr>
          <w:rStyle w:val="eop"/>
          <w:rFonts w:ascii="Arial" w:hAnsi="Arial" w:cs="Arial"/>
          <w:lang w:val="es-ES"/>
        </w:rPr>
        <w:t> </w:t>
      </w:r>
    </w:p>
    <w:p w14:paraId="2F35DCC7" w14:textId="77777777" w:rsidR="005870CD" w:rsidRPr="003B1B8D" w:rsidRDefault="005870CD" w:rsidP="007D4E66">
      <w:pPr>
        <w:pStyle w:val="paragraph"/>
        <w:spacing w:before="240" w:beforeAutospacing="0" w:after="0" w:afterAutospacing="0"/>
        <w:jc w:val="both"/>
        <w:textAlignment w:val="baseline"/>
        <w:rPr>
          <w:rFonts w:ascii="Segoe UI" w:hAnsi="Segoe UI" w:cs="Segoe UI"/>
          <w:sz w:val="18"/>
          <w:szCs w:val="18"/>
          <w:lang w:val="es-ES"/>
        </w:rPr>
      </w:pPr>
      <w:r w:rsidRPr="003B1B8D">
        <w:rPr>
          <w:rStyle w:val="eop"/>
          <w:rFonts w:ascii="Arial" w:hAnsi="Arial" w:cs="Arial"/>
          <w:lang w:val="es-ES"/>
        </w:rPr>
        <w:t> </w:t>
      </w:r>
    </w:p>
    <w:p w14:paraId="406387CC" w14:textId="77777777" w:rsidR="005870CD" w:rsidRPr="003B1B8D" w:rsidRDefault="005870CD" w:rsidP="007D4E66">
      <w:pPr>
        <w:pStyle w:val="paragraph"/>
        <w:spacing w:before="240" w:beforeAutospacing="0" w:after="0" w:afterAutospacing="0"/>
        <w:jc w:val="both"/>
        <w:textAlignment w:val="baseline"/>
        <w:rPr>
          <w:rFonts w:ascii="Segoe UI" w:hAnsi="Segoe UI" w:cs="Segoe UI"/>
          <w:sz w:val="18"/>
          <w:szCs w:val="18"/>
          <w:lang w:val="es-ES"/>
        </w:rPr>
      </w:pPr>
      <w:r>
        <w:rPr>
          <w:rStyle w:val="normaltextrun"/>
          <w:rFonts w:ascii="Arial" w:hAnsi="Arial" w:cs="Arial"/>
          <w:b/>
          <w:bCs/>
          <w:lang w:val="es-ES"/>
        </w:rPr>
        <w:t>D. Responsabilidades </w:t>
      </w:r>
      <w:r w:rsidRPr="003B1B8D">
        <w:rPr>
          <w:rStyle w:val="eop"/>
          <w:rFonts w:ascii="Arial" w:hAnsi="Arial" w:cs="Arial"/>
          <w:lang w:val="es-ES"/>
        </w:rPr>
        <w:t> </w:t>
      </w:r>
    </w:p>
    <w:p w14:paraId="455D7E37" w14:textId="77777777" w:rsidR="005870CD" w:rsidRPr="003B1B8D" w:rsidRDefault="005870CD" w:rsidP="007D4E66">
      <w:pPr>
        <w:pStyle w:val="paragraph"/>
        <w:spacing w:before="240" w:beforeAutospacing="0" w:after="0" w:afterAutospacing="0"/>
        <w:ind w:left="270"/>
        <w:textAlignment w:val="baseline"/>
        <w:rPr>
          <w:rFonts w:ascii="Segoe UI" w:hAnsi="Segoe UI" w:cs="Segoe UI"/>
          <w:sz w:val="18"/>
          <w:szCs w:val="18"/>
          <w:lang w:val="es-ES"/>
        </w:rPr>
      </w:pPr>
      <w:r>
        <w:rPr>
          <w:rStyle w:val="normaltextrun"/>
          <w:rFonts w:ascii="Arial" w:hAnsi="Arial" w:cs="Arial"/>
          <w:b/>
          <w:bCs/>
          <w:lang w:val="es-ES"/>
        </w:rPr>
        <w:t>(i) Responsabilidades del Fondo</w:t>
      </w:r>
      <w:r w:rsidRPr="003B1B8D">
        <w:rPr>
          <w:rStyle w:val="eop"/>
          <w:rFonts w:ascii="Arial" w:hAnsi="Arial" w:cs="Arial"/>
          <w:lang w:val="es-ES"/>
        </w:rPr>
        <w:t> </w:t>
      </w:r>
    </w:p>
    <w:p w14:paraId="2EBFED68" w14:textId="77777777" w:rsidR="005870CD" w:rsidRPr="003B1B8D" w:rsidRDefault="005870CD" w:rsidP="007D4E66">
      <w:pPr>
        <w:pStyle w:val="paragraph"/>
        <w:numPr>
          <w:ilvl w:val="0"/>
          <w:numId w:val="61"/>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El Fondo se esfuerza por prevenir, mitigar y combatir las prácticas prohibidas en sus operaciones y actividades. Esto podrá incluir la adopción y el mantenimiento de lo siguiente:</w:t>
      </w:r>
      <w:r w:rsidRPr="003B1B8D">
        <w:rPr>
          <w:rStyle w:val="eop"/>
          <w:rFonts w:ascii="Arial" w:hAnsi="Arial" w:cs="Arial"/>
          <w:lang w:val="es-ES"/>
        </w:rPr>
        <w:t> </w:t>
      </w:r>
    </w:p>
    <w:p w14:paraId="14037810" w14:textId="77777777" w:rsidR="005870CD" w:rsidRPr="003B1B8D" w:rsidRDefault="005870CD" w:rsidP="007D4E66">
      <w:pPr>
        <w:pStyle w:val="paragraph"/>
        <w:numPr>
          <w:ilvl w:val="0"/>
          <w:numId w:val="62"/>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Canales de comunicación y un marco jurídico destinados a garantizar que esta política se transmita al personal y los empleados que no son de plantilla del FIDA, los proveedores, los receptores y las terceras partes y quede recogida en los documentos de adquisición y contratación y contratos relacionados con las actividades y operaciones financiadas y/o gestionadas por el FIDA; </w:t>
      </w:r>
      <w:r w:rsidRPr="003B1B8D">
        <w:rPr>
          <w:rStyle w:val="eop"/>
          <w:rFonts w:ascii="Arial" w:hAnsi="Arial" w:cs="Arial"/>
          <w:lang w:val="es-ES"/>
        </w:rPr>
        <w:t> </w:t>
      </w:r>
    </w:p>
    <w:p w14:paraId="6421CA03" w14:textId="77777777" w:rsidR="005870CD" w:rsidRPr="003B1B8D" w:rsidRDefault="005870CD" w:rsidP="007D4E66">
      <w:pPr>
        <w:pStyle w:val="paragraph"/>
        <w:numPr>
          <w:ilvl w:val="0"/>
          <w:numId w:val="63"/>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Controles fiduciarios y procesos de supervisión concebidos para respaldar el cumplimiento de esta política por el personal y los empleados que no son de plantilla del FIDA, los proveedores, los receptores y las terceras partes;</w:t>
      </w:r>
      <w:r w:rsidRPr="003B1B8D">
        <w:rPr>
          <w:rStyle w:val="eop"/>
          <w:rFonts w:ascii="Arial" w:hAnsi="Arial" w:cs="Arial"/>
          <w:lang w:val="es-ES"/>
        </w:rPr>
        <w:t> </w:t>
      </w:r>
    </w:p>
    <w:p w14:paraId="7F4FCAE0" w14:textId="77777777" w:rsidR="005870CD" w:rsidRPr="003B1B8D" w:rsidRDefault="005870CD" w:rsidP="007D4E66">
      <w:pPr>
        <w:pStyle w:val="paragraph"/>
        <w:numPr>
          <w:ilvl w:val="0"/>
          <w:numId w:val="64"/>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Medidas relacionadas con la recepción de denuncias confidenciales, la protección de los denunciantes de irregularidades, investigaciones, sanciones y medidas disciplinarias encaminadas a velar por que las prácticas prohibidas puedan notificarse y abordarse debidamente, y</w:t>
      </w:r>
      <w:r w:rsidRPr="003B1B8D">
        <w:rPr>
          <w:rStyle w:val="eop"/>
          <w:rFonts w:ascii="Arial" w:hAnsi="Arial" w:cs="Arial"/>
          <w:lang w:val="es-ES"/>
        </w:rPr>
        <w:t> </w:t>
      </w:r>
    </w:p>
    <w:p w14:paraId="3326E1E5" w14:textId="77777777" w:rsidR="005870CD" w:rsidRPr="003B1B8D" w:rsidRDefault="005870CD" w:rsidP="007D4E66">
      <w:pPr>
        <w:pStyle w:val="paragraph"/>
        <w:numPr>
          <w:ilvl w:val="0"/>
          <w:numId w:val="65"/>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Medidas destinadas a garantizar que el Fondo pueda denunciar a las personas y entidades que se ha constatado que han incurrido en prácticas prohibidas ante otras organizaciones multilaterales que podrían verse expuestas a acciones similares por las mismas personas y entidades y ante las autoridades locales en caso de infracción de las leyes locales.</w:t>
      </w:r>
      <w:r w:rsidRPr="003B1B8D">
        <w:rPr>
          <w:rStyle w:val="eop"/>
          <w:rFonts w:ascii="Arial" w:hAnsi="Arial" w:cs="Arial"/>
          <w:lang w:val="es-ES"/>
        </w:rPr>
        <w:t> </w:t>
      </w:r>
    </w:p>
    <w:p w14:paraId="75B4E508" w14:textId="77777777" w:rsidR="005870CD" w:rsidRPr="003B1B8D" w:rsidRDefault="005870CD" w:rsidP="007D4E66">
      <w:pPr>
        <w:pStyle w:val="paragraph"/>
        <w:spacing w:before="240" w:beforeAutospacing="0" w:after="0" w:afterAutospacing="0"/>
        <w:ind w:left="270"/>
        <w:textAlignment w:val="baseline"/>
        <w:rPr>
          <w:rFonts w:ascii="Segoe UI" w:hAnsi="Segoe UI" w:cs="Segoe UI"/>
          <w:sz w:val="18"/>
          <w:szCs w:val="18"/>
          <w:lang w:val="es-ES"/>
        </w:rPr>
      </w:pPr>
      <w:r>
        <w:rPr>
          <w:rStyle w:val="normaltextrun"/>
          <w:rFonts w:ascii="Arial" w:hAnsi="Arial" w:cs="Arial"/>
          <w:b/>
          <w:bCs/>
          <w:lang w:val="es-ES"/>
        </w:rPr>
        <w:t>(ii) Responsabilidades del personal y los empleados que no son de plantilla del </w:t>
      </w:r>
      <w:r w:rsidRPr="003B1B8D">
        <w:rPr>
          <w:rStyle w:val="tabchar"/>
          <w:rFonts w:ascii="Calibri" w:hAnsi="Calibri" w:cs="Calibri"/>
          <w:lang w:val="es-ES"/>
        </w:rPr>
        <w:t xml:space="preserve"> </w:t>
      </w:r>
      <w:r>
        <w:rPr>
          <w:rStyle w:val="normaltextrun"/>
          <w:rFonts w:ascii="Arial" w:hAnsi="Arial" w:cs="Arial"/>
          <w:b/>
          <w:bCs/>
          <w:lang w:val="es-ES"/>
        </w:rPr>
        <w:t>FIDA, los proveedores y las terceras partes</w:t>
      </w:r>
      <w:r w:rsidRPr="003B1B8D">
        <w:rPr>
          <w:rStyle w:val="eop"/>
          <w:rFonts w:ascii="Arial" w:hAnsi="Arial" w:cs="Arial"/>
          <w:lang w:val="es-ES"/>
        </w:rPr>
        <w:t> </w:t>
      </w:r>
    </w:p>
    <w:p w14:paraId="37C351C1" w14:textId="77777777" w:rsidR="005870CD" w:rsidRPr="003B1B8D" w:rsidRDefault="005870CD" w:rsidP="007D4E66">
      <w:pPr>
        <w:pStyle w:val="paragraph"/>
        <w:numPr>
          <w:ilvl w:val="0"/>
          <w:numId w:val="66"/>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Cuando participen en una operación o actividad financiada y/o gestionada por el Fondo, el personal y los empleados que no son de plantilla del FIDA, los proveedores y las terceras partes:</w:t>
      </w:r>
      <w:r w:rsidRPr="003B1B8D">
        <w:rPr>
          <w:rStyle w:val="eop"/>
          <w:rFonts w:ascii="Arial" w:hAnsi="Arial" w:cs="Arial"/>
          <w:lang w:val="es-ES"/>
        </w:rPr>
        <w:t> </w:t>
      </w:r>
    </w:p>
    <w:p w14:paraId="5B2417AD" w14:textId="77777777" w:rsidR="005870CD" w:rsidRPr="003B1B8D" w:rsidRDefault="005870CD" w:rsidP="007D4E66">
      <w:pPr>
        <w:pStyle w:val="paragraph"/>
        <w:numPr>
          <w:ilvl w:val="0"/>
          <w:numId w:val="67"/>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se abstendrán de participar en prácticas prohibidas;</w:t>
      </w:r>
      <w:r w:rsidRPr="003B1B8D">
        <w:rPr>
          <w:rStyle w:val="eop"/>
          <w:rFonts w:ascii="Arial" w:hAnsi="Arial" w:cs="Arial"/>
          <w:lang w:val="es-ES"/>
        </w:rPr>
        <w:t> </w:t>
      </w:r>
    </w:p>
    <w:p w14:paraId="12AD3B64" w14:textId="77777777" w:rsidR="005870CD" w:rsidRPr="003B1B8D" w:rsidRDefault="005870CD" w:rsidP="007D4E66">
      <w:pPr>
        <w:pStyle w:val="paragraph"/>
        <w:numPr>
          <w:ilvl w:val="0"/>
          <w:numId w:val="68"/>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participarán en los controles de diligencia debida y facilitarán, según proceda, información sobre sí mismos o cualquiera de los miembros de su personal principal en relación con las condenas penales, sanciones administrativas y/o suspensiones temporales pertinentes; información sobre los agentes contratados en relación con un proceso de adquisición o contratación, incluidas las comisiones y los honorarios pagados o por pagar, e información sobre cualquier conflicto de interés, real o potencial, relacionado con un proceso de adquisición y contratación o la ejecución de un contrato; </w:t>
      </w:r>
      <w:r w:rsidRPr="003B1B8D">
        <w:rPr>
          <w:rStyle w:val="eop"/>
          <w:rFonts w:ascii="Arial" w:hAnsi="Arial" w:cs="Arial"/>
          <w:lang w:val="es-ES"/>
        </w:rPr>
        <w:t> </w:t>
      </w:r>
    </w:p>
    <w:p w14:paraId="1ACC2241" w14:textId="77777777" w:rsidR="005870CD" w:rsidRPr="003B1B8D" w:rsidRDefault="005870CD" w:rsidP="007D4E66">
      <w:pPr>
        <w:pStyle w:val="paragraph"/>
        <w:numPr>
          <w:ilvl w:val="0"/>
          <w:numId w:val="69"/>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informarán prontamente al Fondo de cualquier denuncia u otros indicios de prácticas prohibidas de que tengan noticia gracias a su participación en una operación o actividad financiada y/o gestionada por el FIDA; </w:t>
      </w:r>
      <w:r w:rsidRPr="003B1B8D">
        <w:rPr>
          <w:rStyle w:val="eop"/>
          <w:rFonts w:ascii="Arial" w:hAnsi="Arial" w:cs="Arial"/>
          <w:lang w:val="es-ES"/>
        </w:rPr>
        <w:t> </w:t>
      </w:r>
    </w:p>
    <w:p w14:paraId="244AD090" w14:textId="77777777" w:rsidR="005870CD" w:rsidRPr="003B1B8D" w:rsidRDefault="005870CD" w:rsidP="007D4E66">
      <w:pPr>
        <w:pStyle w:val="paragraph"/>
        <w:numPr>
          <w:ilvl w:val="0"/>
          <w:numId w:val="70"/>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cooperarán plenamente en cualquier investigación realizada por el Fondo, entre otras cosas, permitiendo que su personal sea entrevistado y brindando pleno acceso a todas las cuentas, locales, documentos y registros (comprendidos los registros electrónicos) relacionados con la operación o actividad en cuestión financiada y/o gestionada por el FIDA, y sometiendo tales cuentas, locales, documentos y registros a auditoría y/o inspección por auditores y/o investigadores designados por el Fondo, y</w:t>
      </w:r>
      <w:r w:rsidRPr="003B1B8D">
        <w:rPr>
          <w:rStyle w:val="eop"/>
          <w:rFonts w:ascii="Arial" w:hAnsi="Arial" w:cs="Arial"/>
          <w:lang w:val="es-ES"/>
        </w:rPr>
        <w:t> </w:t>
      </w:r>
    </w:p>
    <w:p w14:paraId="652FD996" w14:textId="77777777" w:rsidR="005870CD" w:rsidRPr="003B1B8D" w:rsidRDefault="005870CD" w:rsidP="007D4E66">
      <w:pPr>
        <w:pStyle w:val="paragraph"/>
        <w:numPr>
          <w:ilvl w:val="0"/>
          <w:numId w:val="71"/>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mantendrán la más estricta confidencialidad sobre toda la información recibida como consecuencia de su participación en una investigación o un proceso de sanción del FIDA. </w:t>
      </w:r>
      <w:r w:rsidRPr="003B1B8D">
        <w:rPr>
          <w:rStyle w:val="eop"/>
          <w:rFonts w:ascii="Arial" w:hAnsi="Arial" w:cs="Arial"/>
          <w:lang w:val="es-ES"/>
        </w:rPr>
        <w:t> </w:t>
      </w:r>
    </w:p>
    <w:p w14:paraId="77BB2EF3" w14:textId="77777777" w:rsidR="005870CD" w:rsidRPr="003B1B8D" w:rsidRDefault="005870CD" w:rsidP="007D4E66">
      <w:pPr>
        <w:pStyle w:val="paragraph"/>
        <w:numPr>
          <w:ilvl w:val="0"/>
          <w:numId w:val="72"/>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Cuando participen en una operación o actividad financiada y/o gestionada por el FIDA, los proveedores y las terceras partes mantendrán todas las cuentas, documentos y registros relativos a dicha operación o actividad durante un período de tiempo suficiente, según lo especificado en los documentos de adquisición o contratación correspondientes.</w:t>
      </w:r>
      <w:r w:rsidRPr="003B1B8D">
        <w:rPr>
          <w:rStyle w:val="eop"/>
          <w:rFonts w:ascii="Arial" w:hAnsi="Arial" w:cs="Arial"/>
          <w:lang w:val="es-ES"/>
        </w:rPr>
        <w:t> </w:t>
      </w:r>
    </w:p>
    <w:p w14:paraId="630509D9" w14:textId="77777777" w:rsidR="005870CD" w:rsidRDefault="005870CD" w:rsidP="007D4E66">
      <w:pPr>
        <w:pStyle w:val="paragraph"/>
        <w:spacing w:before="240" w:beforeAutospacing="0" w:after="0" w:afterAutospacing="0"/>
        <w:ind w:left="270"/>
        <w:textAlignment w:val="baseline"/>
        <w:rPr>
          <w:rFonts w:ascii="Segoe UI" w:hAnsi="Segoe UI" w:cs="Segoe UI"/>
          <w:sz w:val="18"/>
          <w:szCs w:val="18"/>
        </w:rPr>
      </w:pPr>
      <w:r>
        <w:rPr>
          <w:rStyle w:val="normaltextrun"/>
          <w:rFonts w:ascii="Arial" w:hAnsi="Arial" w:cs="Arial"/>
          <w:b/>
          <w:bCs/>
          <w:lang w:val="es-ES"/>
        </w:rPr>
        <w:t>(iii) Responsabilidades de los receptores </w:t>
      </w:r>
      <w:r>
        <w:rPr>
          <w:rStyle w:val="eop"/>
          <w:rFonts w:ascii="Arial" w:hAnsi="Arial" w:cs="Arial"/>
        </w:rPr>
        <w:t> </w:t>
      </w:r>
    </w:p>
    <w:p w14:paraId="5357C77C" w14:textId="77777777" w:rsidR="005870CD" w:rsidRDefault="005870CD" w:rsidP="007D4E66">
      <w:pPr>
        <w:pStyle w:val="paragraph"/>
        <w:numPr>
          <w:ilvl w:val="0"/>
          <w:numId w:val="73"/>
        </w:numPr>
        <w:spacing w:before="240" w:beforeAutospacing="0" w:after="0" w:afterAutospacing="0"/>
        <w:ind w:left="285" w:firstLine="0"/>
        <w:textAlignment w:val="baseline"/>
        <w:rPr>
          <w:rFonts w:ascii="Arial" w:hAnsi="Arial" w:cs="Arial"/>
        </w:rPr>
      </w:pPr>
      <w:r>
        <w:rPr>
          <w:rStyle w:val="normaltextrun"/>
          <w:rFonts w:ascii="Arial" w:hAnsi="Arial" w:cs="Arial"/>
          <w:lang w:val="es-ES"/>
        </w:rPr>
        <w:t>Cuando participen en una operación o actividad financiada y/o gestionada por el FIDA, los receptores adoptarán medidas apropiadas para prevenir, mitigar y combatir las prácticas prohibidas. En concreto:</w:t>
      </w:r>
      <w:r>
        <w:rPr>
          <w:rStyle w:val="eop"/>
          <w:rFonts w:ascii="Arial" w:hAnsi="Arial" w:cs="Arial"/>
        </w:rPr>
        <w:t> </w:t>
      </w:r>
    </w:p>
    <w:p w14:paraId="698CD156" w14:textId="77777777" w:rsidR="005870CD" w:rsidRPr="003B1B8D" w:rsidRDefault="005870CD" w:rsidP="007D4E66">
      <w:pPr>
        <w:pStyle w:val="paragraph"/>
        <w:numPr>
          <w:ilvl w:val="0"/>
          <w:numId w:val="74"/>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Adoptarán las prácticas fiduciarias y administrativas y las disposiciones institucionales necesarias para asegurar que el producto de toda financiación del FIDA o gestionada por el Fondo se destine solamente a los fines para los cuales se facilitó dicha financiación.</w:t>
      </w:r>
      <w:r w:rsidRPr="003B1B8D">
        <w:rPr>
          <w:rStyle w:val="eop"/>
          <w:rFonts w:ascii="Arial" w:hAnsi="Arial" w:cs="Arial"/>
          <w:lang w:val="es-ES"/>
        </w:rPr>
        <w:t> </w:t>
      </w:r>
    </w:p>
    <w:p w14:paraId="5A47C2A8" w14:textId="77777777" w:rsidR="005870CD" w:rsidRPr="003B1B8D" w:rsidRDefault="005870CD" w:rsidP="007D4E66">
      <w:pPr>
        <w:pStyle w:val="paragraph"/>
        <w:numPr>
          <w:ilvl w:val="0"/>
          <w:numId w:val="75"/>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Durante los procesos de selección y/o antes de entablar una relación contractual con un tercero, realizarán las comprobaciones de diligencia debida correspondientes con respecto al licitante seleccionado o el posible contratista, entre otras cosas verificando si el licitante seleccionado o el posible contratista ha sido inhabilitado públicamente por alguna de las IFI signatarias del Acuerdo de Reconocimiento Mutuo del Cumplimiento de las Decisiones de Inhabilitación</w:t>
      </w:r>
      <w:r>
        <w:rPr>
          <w:rStyle w:val="superscript"/>
          <w:rFonts w:ascii="Arial" w:hAnsi="Arial" w:cs="Arial"/>
          <w:sz w:val="19"/>
          <w:szCs w:val="19"/>
          <w:vertAlign w:val="superscript"/>
          <w:lang w:val="es-ES"/>
        </w:rPr>
        <w:t>1</w:t>
      </w:r>
      <w:r>
        <w:rPr>
          <w:rStyle w:val="normaltextrun"/>
          <w:rFonts w:ascii="Arial" w:hAnsi="Arial" w:cs="Arial"/>
          <w:lang w:val="es-ES"/>
        </w:rPr>
        <w:t> y, en caso afirmativo, si la inhabilitación cumple los requisitos para el reconocimiento mutuo en virtud de dicho acuerdo.</w:t>
      </w:r>
      <w:r w:rsidRPr="003B1B8D">
        <w:rPr>
          <w:rStyle w:val="eop"/>
          <w:rFonts w:ascii="Arial" w:hAnsi="Arial" w:cs="Arial"/>
          <w:lang w:val="es-ES"/>
        </w:rPr>
        <w:t> </w:t>
      </w:r>
    </w:p>
    <w:p w14:paraId="0E038EE3" w14:textId="77777777" w:rsidR="005870CD" w:rsidRPr="003B1B8D" w:rsidRDefault="005870CD" w:rsidP="007D4E66">
      <w:pPr>
        <w:pStyle w:val="paragraph"/>
        <w:numPr>
          <w:ilvl w:val="0"/>
          <w:numId w:val="76"/>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Adoptarán las medidas necesarias para informar a las terceras partes y los beneficiarios (que se definen como las “personas a las que el FIDA tiene previsto asistir por medio de sus donaciones y préstamos”) de la presente política, así como de la dirección de correo electrónico segura y confidencial del Fondo para la recepción de denuncias relativas a prácticas prohibidas. </w:t>
      </w:r>
      <w:r w:rsidRPr="003B1B8D">
        <w:rPr>
          <w:rStyle w:val="eop"/>
          <w:rFonts w:ascii="Arial" w:hAnsi="Arial" w:cs="Arial"/>
          <w:lang w:val="es-ES"/>
        </w:rPr>
        <w:t> </w:t>
      </w:r>
    </w:p>
    <w:p w14:paraId="398D4480" w14:textId="77777777" w:rsidR="005870CD" w:rsidRPr="003B1B8D" w:rsidRDefault="005870CD" w:rsidP="007D4E66">
      <w:pPr>
        <w:pStyle w:val="paragraph"/>
        <w:numPr>
          <w:ilvl w:val="0"/>
          <w:numId w:val="77"/>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Incluirán disposiciones en los documentos de adquisición y contratación y contratos con terceros que:</w:t>
      </w:r>
      <w:r w:rsidRPr="003B1B8D">
        <w:rPr>
          <w:rStyle w:val="eop"/>
          <w:rFonts w:ascii="Arial" w:hAnsi="Arial" w:cs="Arial"/>
          <w:lang w:val="es-ES"/>
        </w:rPr>
        <w:t> </w:t>
      </w:r>
    </w:p>
    <w:p w14:paraId="7B89B884" w14:textId="77777777" w:rsidR="005870CD" w:rsidRPr="003B1B8D" w:rsidRDefault="005870CD" w:rsidP="007D4E66">
      <w:pPr>
        <w:pStyle w:val="paragraph"/>
        <w:numPr>
          <w:ilvl w:val="0"/>
          <w:numId w:val="78"/>
        </w:numPr>
        <w:spacing w:before="240" w:beforeAutospacing="0" w:after="0" w:afterAutospacing="0"/>
        <w:ind w:left="1410" w:firstLine="0"/>
        <w:textAlignment w:val="baseline"/>
        <w:rPr>
          <w:rFonts w:ascii="Arial" w:hAnsi="Arial" w:cs="Arial"/>
          <w:lang w:val="es-ES"/>
        </w:rPr>
      </w:pPr>
      <w:r>
        <w:rPr>
          <w:rStyle w:val="normaltextrun"/>
          <w:rFonts w:ascii="Arial" w:hAnsi="Arial" w:cs="Arial"/>
          <w:lang w:val="es-ES"/>
        </w:rPr>
        <w:t>impongan a las terceras partes la obligación de divulgar, en el curso de un proceso de adquisición y contratación y en cualquier momento posterior, información sobre sí mismas o cualquiera de los miembros de su personal principal en relación con las condenas penales, sanciones administrativas y/o suspensiones temporales pertinentes; información sobre los agentes contratados en relación con un proceso de adquisición o contratación, incluidas las comisiones y los honorarios pagados o por pagar, e información sobre cualquier conflicto de interés, real o potencial, relacionado con un proceso de adquisición y contratación o la ejecución de un contrato;</w:t>
      </w:r>
      <w:r w:rsidRPr="003B1B8D">
        <w:rPr>
          <w:rStyle w:val="eop"/>
          <w:rFonts w:ascii="Arial" w:hAnsi="Arial" w:cs="Arial"/>
          <w:lang w:val="es-ES"/>
        </w:rPr>
        <w:t> </w:t>
      </w:r>
    </w:p>
    <w:p w14:paraId="6D788DDF" w14:textId="77777777" w:rsidR="005870CD" w:rsidRPr="003B1B8D" w:rsidRDefault="005870CD" w:rsidP="007D4E66">
      <w:pPr>
        <w:pStyle w:val="paragraph"/>
        <w:numPr>
          <w:ilvl w:val="0"/>
          <w:numId w:val="79"/>
        </w:numPr>
        <w:spacing w:before="240" w:beforeAutospacing="0" w:after="0" w:afterAutospacing="0"/>
        <w:ind w:left="1410" w:firstLine="0"/>
        <w:textAlignment w:val="baseline"/>
        <w:rPr>
          <w:rFonts w:ascii="Arial" w:hAnsi="Arial" w:cs="Arial"/>
          <w:lang w:val="es-ES"/>
        </w:rPr>
      </w:pPr>
      <w:r>
        <w:rPr>
          <w:rStyle w:val="normaltextrun"/>
          <w:rFonts w:ascii="Arial" w:hAnsi="Arial" w:cs="Arial"/>
          <w:lang w:val="es-ES"/>
        </w:rPr>
        <w:t>impongan a las terceras partes la obligación de informar prontamente al Fondo de cualquier denuncia u otros indicios de prácticas prohibidas de que tengan noticia gracias a su participación en una operación o actividad financiada y/o gestionada por el FIDA;</w:t>
      </w:r>
      <w:r w:rsidRPr="003B1B8D">
        <w:rPr>
          <w:rStyle w:val="eop"/>
          <w:rFonts w:ascii="Arial" w:hAnsi="Arial" w:cs="Arial"/>
          <w:lang w:val="es-ES"/>
        </w:rPr>
        <w:t> </w:t>
      </w:r>
    </w:p>
    <w:p w14:paraId="44E78FD5" w14:textId="77777777" w:rsidR="005870CD" w:rsidRPr="003B1B8D" w:rsidRDefault="005870CD" w:rsidP="007D4E66">
      <w:pPr>
        <w:pStyle w:val="paragraph"/>
        <w:numPr>
          <w:ilvl w:val="0"/>
          <w:numId w:val="80"/>
        </w:numPr>
        <w:spacing w:before="240" w:beforeAutospacing="0" w:after="0" w:afterAutospacing="0"/>
        <w:ind w:left="1410" w:firstLine="0"/>
        <w:textAlignment w:val="baseline"/>
        <w:rPr>
          <w:rFonts w:ascii="Arial" w:hAnsi="Arial" w:cs="Arial"/>
          <w:lang w:val="es-ES"/>
        </w:rPr>
      </w:pPr>
      <w:r>
        <w:rPr>
          <w:rStyle w:val="normaltextrun"/>
          <w:rFonts w:ascii="Arial" w:hAnsi="Arial" w:cs="Arial"/>
          <w:lang w:val="es-ES"/>
        </w:rPr>
        <w:t>informen a las terceras partes de que el FIDA tiene la competencia para investigar las denuncias y otros indicios de prácticas prohibidas e imponer sanciones a terceros por tales prácticas en relación con una operación o actividad financiada y/o gestionada por el FIDA;</w:t>
      </w:r>
      <w:r w:rsidRPr="003B1B8D">
        <w:rPr>
          <w:rStyle w:val="eop"/>
          <w:rFonts w:ascii="Arial" w:hAnsi="Arial" w:cs="Arial"/>
          <w:lang w:val="es-ES"/>
        </w:rPr>
        <w:t> </w:t>
      </w:r>
    </w:p>
    <w:p w14:paraId="0285C6E8" w14:textId="77777777" w:rsidR="005870CD" w:rsidRPr="003B1B8D" w:rsidRDefault="005870CD" w:rsidP="007D4E66">
      <w:pPr>
        <w:pStyle w:val="paragraph"/>
        <w:numPr>
          <w:ilvl w:val="0"/>
          <w:numId w:val="81"/>
        </w:numPr>
        <w:spacing w:before="240" w:beforeAutospacing="0" w:after="0" w:afterAutospacing="0"/>
        <w:ind w:left="1410" w:firstLine="0"/>
        <w:textAlignment w:val="baseline"/>
        <w:rPr>
          <w:rFonts w:ascii="Arial" w:hAnsi="Arial" w:cs="Arial"/>
          <w:lang w:val="es-ES"/>
        </w:rPr>
      </w:pPr>
      <w:r>
        <w:rPr>
          <w:rStyle w:val="normaltextrun"/>
          <w:rFonts w:ascii="Arial" w:hAnsi="Arial" w:cs="Arial"/>
          <w:lang w:val="es-ES"/>
        </w:rPr>
        <w:t>impongan a las terceras partes la obligación de cooperar plenamente en cualquier investigación realizada por el Fondo, entre otras cosas, permitiendo que su personal sea entrevistado y brindando pleno acceso a todas las cuentas, locales, documentos y registros (comprendidos los registros electrónicos) relacionados con la operación o actividad en cuestión financiada y/o gestionada por el FIDA, y de someter tales cuentas, locales, registros y documentos a auditoría y/o inspección por auditores y/o investigadores designados por el Fondo;</w:t>
      </w:r>
      <w:r w:rsidRPr="003B1B8D">
        <w:rPr>
          <w:rStyle w:val="eop"/>
          <w:rFonts w:ascii="Arial" w:hAnsi="Arial" w:cs="Arial"/>
          <w:lang w:val="es-ES"/>
        </w:rPr>
        <w:t> </w:t>
      </w:r>
    </w:p>
    <w:p w14:paraId="612C74AB" w14:textId="77777777" w:rsidR="005870CD" w:rsidRPr="003B1B8D" w:rsidRDefault="005870CD" w:rsidP="007D4E66">
      <w:pPr>
        <w:pStyle w:val="paragraph"/>
        <w:numPr>
          <w:ilvl w:val="0"/>
          <w:numId w:val="82"/>
        </w:numPr>
        <w:spacing w:before="240" w:beforeAutospacing="0" w:after="0" w:afterAutospacing="0"/>
        <w:ind w:left="1410" w:firstLine="0"/>
        <w:textAlignment w:val="baseline"/>
        <w:rPr>
          <w:rFonts w:ascii="Arial" w:hAnsi="Arial" w:cs="Arial"/>
          <w:lang w:val="es-ES"/>
        </w:rPr>
      </w:pPr>
      <w:r>
        <w:rPr>
          <w:rStyle w:val="normaltextrun"/>
          <w:rFonts w:ascii="Arial" w:hAnsi="Arial" w:cs="Arial"/>
          <w:lang w:val="es-ES"/>
        </w:rPr>
        <w:t>impongan a las terceras partes la obligación de mantener todas las cuentas, documentos y registros relativos a una operación o actividad financiada y/o gestionada por el FIDA durante un período de tiempo suficiente, según lo acordado con el Fondo; </w:t>
      </w:r>
      <w:r w:rsidRPr="003B1B8D">
        <w:rPr>
          <w:rStyle w:val="eop"/>
          <w:rFonts w:ascii="Arial" w:hAnsi="Arial" w:cs="Arial"/>
          <w:lang w:val="es-ES"/>
        </w:rPr>
        <w:t> </w:t>
      </w:r>
    </w:p>
    <w:p w14:paraId="01849B6B" w14:textId="77777777" w:rsidR="005870CD" w:rsidRPr="003B1B8D" w:rsidRDefault="005870CD" w:rsidP="007D4E66">
      <w:pPr>
        <w:pStyle w:val="paragraph"/>
        <w:numPr>
          <w:ilvl w:val="0"/>
          <w:numId w:val="83"/>
        </w:numPr>
        <w:spacing w:before="240" w:beforeAutospacing="0" w:after="0" w:afterAutospacing="0"/>
        <w:ind w:left="1410" w:firstLine="0"/>
        <w:textAlignment w:val="baseline"/>
        <w:rPr>
          <w:rFonts w:ascii="Arial" w:hAnsi="Arial" w:cs="Arial"/>
          <w:lang w:val="es-ES"/>
        </w:rPr>
      </w:pPr>
      <w:r>
        <w:rPr>
          <w:rStyle w:val="normaltextrun"/>
          <w:rFonts w:ascii="Arial" w:hAnsi="Arial" w:cs="Arial"/>
          <w:lang w:val="es-ES"/>
        </w:rPr>
        <w:t>informen a las terceras partes de la política del Fondo de reconocer unilateralmente las inhabilitaciones impuestas por otras IFI si dichas inhabilitaciones cumplen los requisitos para el reconocimiento mutuo en virtud del Acuerdo de Reconocimiento Mutuo del Cumplimiento de las Decisiones de Inhabilitación, y</w:t>
      </w:r>
      <w:r w:rsidRPr="003B1B8D">
        <w:rPr>
          <w:rStyle w:val="eop"/>
          <w:rFonts w:ascii="Arial" w:hAnsi="Arial" w:cs="Arial"/>
          <w:lang w:val="es-ES"/>
        </w:rPr>
        <w:t> </w:t>
      </w:r>
    </w:p>
    <w:p w14:paraId="574B1370" w14:textId="77777777" w:rsidR="005870CD" w:rsidRPr="003B1B8D" w:rsidRDefault="005870CD" w:rsidP="007D4E66">
      <w:pPr>
        <w:pStyle w:val="paragraph"/>
        <w:numPr>
          <w:ilvl w:val="0"/>
          <w:numId w:val="84"/>
        </w:numPr>
        <w:spacing w:before="240" w:beforeAutospacing="0" w:after="0" w:afterAutospacing="0"/>
        <w:ind w:left="1410" w:firstLine="0"/>
        <w:textAlignment w:val="baseline"/>
        <w:rPr>
          <w:rFonts w:ascii="Arial" w:hAnsi="Arial" w:cs="Arial"/>
          <w:lang w:val="es-ES"/>
        </w:rPr>
      </w:pPr>
      <w:r>
        <w:rPr>
          <w:rStyle w:val="normaltextrun"/>
          <w:rFonts w:ascii="Arial" w:hAnsi="Arial" w:cs="Arial"/>
          <w:lang w:val="es-ES"/>
        </w:rPr>
        <w:t>prevean la terminación o suspensión anticipada del contrato por el receptor si dicha terminación o suspensión resulta necesaria como consecuencia de una suspensión temporal o una sanción impuesta o reconocida por el Fondo.</w:t>
      </w:r>
      <w:r w:rsidRPr="003B1B8D">
        <w:rPr>
          <w:rStyle w:val="eop"/>
          <w:rFonts w:ascii="Arial" w:hAnsi="Arial" w:cs="Arial"/>
          <w:lang w:val="es-ES"/>
        </w:rPr>
        <w:t> </w:t>
      </w:r>
    </w:p>
    <w:p w14:paraId="76359909" w14:textId="77777777" w:rsidR="005870CD" w:rsidRPr="003B1B8D" w:rsidRDefault="005870CD" w:rsidP="007D4E66">
      <w:pPr>
        <w:pStyle w:val="paragraph"/>
        <w:numPr>
          <w:ilvl w:val="0"/>
          <w:numId w:val="85"/>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Informarán prontamente al Fondo de cualquier denuncia u otros indicios de prácticas prohibidas de que tengan noticia. </w:t>
      </w:r>
      <w:r w:rsidRPr="003B1B8D">
        <w:rPr>
          <w:rStyle w:val="eop"/>
          <w:rFonts w:ascii="Arial" w:hAnsi="Arial" w:cs="Arial"/>
          <w:lang w:val="es-ES"/>
        </w:rPr>
        <w:t> </w:t>
      </w:r>
    </w:p>
    <w:p w14:paraId="013CE26A" w14:textId="77777777" w:rsidR="005870CD" w:rsidRPr="003B1B8D" w:rsidRDefault="005870CD" w:rsidP="007D4E66">
      <w:pPr>
        <w:pStyle w:val="paragraph"/>
        <w:numPr>
          <w:ilvl w:val="0"/>
          <w:numId w:val="86"/>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Cooperarán plenamente en cualquier investigación realizada por el Fondo, entre otras cosas, permitiendo que su personal sea entrevistado y brindando pleno acceso a todas las cuentas, locales, documentos y registros (comprendidos los registros electrónicos) relacionados con la operación o actividad en cuestión financiada y/o gestionada por el FIDA, y someterán tales cuentas, locales, documentos y registros a auditoría y/o inspección por auditores y/o investigadores designados por el Fondo. </w:t>
      </w:r>
      <w:r w:rsidRPr="003B1B8D">
        <w:rPr>
          <w:rStyle w:val="eop"/>
          <w:rFonts w:ascii="Arial" w:hAnsi="Arial" w:cs="Arial"/>
          <w:lang w:val="es-ES"/>
        </w:rPr>
        <w:t> </w:t>
      </w:r>
    </w:p>
    <w:p w14:paraId="17C69E9A" w14:textId="77777777" w:rsidR="005870CD" w:rsidRPr="003B1B8D" w:rsidRDefault="005870CD" w:rsidP="007D4E66">
      <w:pPr>
        <w:pStyle w:val="paragraph"/>
        <w:numPr>
          <w:ilvl w:val="0"/>
          <w:numId w:val="87"/>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Mantendrán todas las cuentas, documentos y registros relativos a una operación o actividad financiada y/o gestionada por el FIDA durante un período de tiempo suficiente, según lo especificado en el convenio de financiación correspondiente.</w:t>
      </w:r>
      <w:r w:rsidRPr="003B1B8D">
        <w:rPr>
          <w:rStyle w:val="eop"/>
          <w:rFonts w:ascii="Arial" w:hAnsi="Arial" w:cs="Arial"/>
          <w:lang w:val="es-ES"/>
        </w:rPr>
        <w:t> </w:t>
      </w:r>
    </w:p>
    <w:p w14:paraId="39BF4639" w14:textId="77777777" w:rsidR="005870CD" w:rsidRPr="003B1B8D" w:rsidRDefault="005870CD" w:rsidP="007D4E66">
      <w:pPr>
        <w:pStyle w:val="paragraph"/>
        <w:numPr>
          <w:ilvl w:val="0"/>
          <w:numId w:val="88"/>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Mantendrán la más estricta confidencialidad sobre toda la información recibida como consecuencia de su participación en una investigación o proceso de sanción del FIDA.</w:t>
      </w:r>
      <w:r w:rsidRPr="003B1B8D">
        <w:rPr>
          <w:rStyle w:val="eop"/>
          <w:rFonts w:ascii="Arial" w:hAnsi="Arial" w:cs="Arial"/>
          <w:lang w:val="es-ES"/>
        </w:rPr>
        <w:t> </w:t>
      </w:r>
    </w:p>
    <w:p w14:paraId="79F5DA99" w14:textId="77777777" w:rsidR="005870CD" w:rsidRPr="003B1B8D" w:rsidRDefault="005870CD" w:rsidP="007D4E66">
      <w:pPr>
        <w:pStyle w:val="paragraph"/>
        <w:numPr>
          <w:ilvl w:val="0"/>
          <w:numId w:val="89"/>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Cuando el Fondo constate que se han producido prácticas prohibidas, los receptores:</w:t>
      </w:r>
      <w:r w:rsidRPr="003B1B8D">
        <w:rPr>
          <w:rStyle w:val="eop"/>
          <w:rFonts w:ascii="Arial" w:hAnsi="Arial" w:cs="Arial"/>
          <w:lang w:val="es-ES"/>
        </w:rPr>
        <w:t> </w:t>
      </w:r>
    </w:p>
    <w:p w14:paraId="67D018AA" w14:textId="77777777" w:rsidR="005870CD" w:rsidRPr="003B1B8D" w:rsidRDefault="005870CD" w:rsidP="007D4E66">
      <w:pPr>
        <w:pStyle w:val="paragraph"/>
        <w:numPr>
          <w:ilvl w:val="0"/>
          <w:numId w:val="90"/>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adoptarán las medidas correctivas apropiadas en coordinación con el Fondo, y</w:t>
      </w:r>
      <w:r w:rsidRPr="003B1B8D">
        <w:rPr>
          <w:rStyle w:val="eop"/>
          <w:rFonts w:ascii="Arial" w:hAnsi="Arial" w:cs="Arial"/>
          <w:lang w:val="es-ES"/>
        </w:rPr>
        <w:t> </w:t>
      </w:r>
    </w:p>
    <w:p w14:paraId="354F1FFA" w14:textId="77777777" w:rsidR="005870CD" w:rsidRPr="003B1B8D" w:rsidRDefault="005870CD" w:rsidP="007D4E66">
      <w:pPr>
        <w:pStyle w:val="paragraph"/>
        <w:numPr>
          <w:ilvl w:val="0"/>
          <w:numId w:val="91"/>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aplicarán cabalmente cualquier suspensión temporal o sanción impuesta o reconocida por el Fondo, entre otras cosas absteniéndose de seleccionar a un licitante o de celebrar un contrato o suspendiendo o rescindiendo una relación contractual.</w:t>
      </w:r>
      <w:r w:rsidRPr="003B1B8D">
        <w:rPr>
          <w:rStyle w:val="eop"/>
          <w:rFonts w:ascii="Arial" w:hAnsi="Arial" w:cs="Arial"/>
          <w:lang w:val="es-ES"/>
        </w:rPr>
        <w:t> </w:t>
      </w:r>
    </w:p>
    <w:p w14:paraId="378A9B14" w14:textId="77777777" w:rsidR="005870CD" w:rsidRPr="003B1B8D" w:rsidRDefault="005870CD" w:rsidP="007D4E66">
      <w:pPr>
        <w:pStyle w:val="paragraph"/>
        <w:numPr>
          <w:ilvl w:val="0"/>
          <w:numId w:val="92"/>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Antes de la ejecución de una operación o actividad financiada y/o gestionada por el FIDA, los receptores gubernamentales informarán al Fondo de las disposiciones adoptadas para recibir las denuncias de fraude y corrupción relativas a la operación o actividad financiada y/o gestionada por el FIDA y para tomar medidas al respecto, como la designación de una autoridad local independiente y competente que esté encargada de recibir, examinar e investigar tales denuncias.</w:t>
      </w:r>
      <w:r w:rsidRPr="003B1B8D">
        <w:rPr>
          <w:rStyle w:val="eop"/>
          <w:rFonts w:ascii="Arial" w:hAnsi="Arial" w:cs="Arial"/>
          <w:lang w:val="es-ES"/>
        </w:rPr>
        <w:t> </w:t>
      </w:r>
    </w:p>
    <w:p w14:paraId="5B6C1F43" w14:textId="77777777" w:rsidR="005870CD" w:rsidRPr="003B1B8D" w:rsidRDefault="005870CD" w:rsidP="007D4E66">
      <w:pPr>
        <w:pStyle w:val="paragraph"/>
        <w:numPr>
          <w:ilvl w:val="0"/>
          <w:numId w:val="93"/>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Cuando participen en una operación o actividad financiada y/o gestionada por el FIDA, los receptores gubernamentales, en consulta con el Fondo, adoptarán medidas oportunas y apropiadas para abrir una investigación local sobre las denuncias y/u otros indicios de fraude y corrupción relacionados con la operación o actividad financiada y/o gestionada por el FIDA; informarán al Fondo de las medidas adoptadas en dicha investigación con la periodicidad que acuerden el receptor y el FIDA, caso por caso, y, una vez terminada dicha investigación, comunicarán al Fondo cuanto antes las conclusiones y los resultados de la misma, incluidas las pruebas justificativas. Los receptores gubernamentales colaborarán con el Fondo para coordinar cualquier otra medida, distinta de las investigaciones, que deseen emprender en respuesta a una práctica prohibida, tanto presunta como real.</w:t>
      </w:r>
      <w:r w:rsidRPr="003B1B8D">
        <w:rPr>
          <w:rStyle w:val="eop"/>
          <w:rFonts w:ascii="Arial" w:hAnsi="Arial" w:cs="Arial"/>
          <w:lang w:val="es-ES"/>
        </w:rPr>
        <w:t> </w:t>
      </w:r>
    </w:p>
    <w:p w14:paraId="5DF834BD" w14:textId="77777777" w:rsidR="005870CD" w:rsidRPr="003B1B8D" w:rsidRDefault="005870CD" w:rsidP="007D4E66">
      <w:pPr>
        <w:pStyle w:val="paragraph"/>
        <w:numPr>
          <w:ilvl w:val="0"/>
          <w:numId w:val="94"/>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Se alienta a los receptores gubernamentales a que, de conformidad con sus disposiciones legislativas y reglamentarias, dispongan de medidas eficaces de protección de los denunciantes de irregularidades, así como de canales de notificación confidenciales para recibir y tramitar apropiadamente las denuncias de fraude y corrupción relacionadas con las operaciones y actividades financiadas y/o gestionadas por el FIDA.</w:t>
      </w:r>
      <w:r w:rsidRPr="003B1B8D">
        <w:rPr>
          <w:rStyle w:val="eop"/>
          <w:rFonts w:ascii="Arial" w:hAnsi="Arial" w:cs="Arial"/>
          <w:lang w:val="es-ES"/>
        </w:rPr>
        <w:t> </w:t>
      </w:r>
    </w:p>
    <w:p w14:paraId="160C29FA" w14:textId="77777777" w:rsidR="005870CD" w:rsidRPr="003B1B8D" w:rsidRDefault="005870CD" w:rsidP="007D4E66">
      <w:pPr>
        <w:pStyle w:val="paragraph"/>
        <w:spacing w:before="240" w:beforeAutospacing="0" w:after="0" w:afterAutospacing="0"/>
        <w:jc w:val="both"/>
        <w:textAlignment w:val="baseline"/>
        <w:rPr>
          <w:rFonts w:ascii="Segoe UI" w:hAnsi="Segoe UI" w:cs="Segoe UI"/>
          <w:sz w:val="18"/>
          <w:szCs w:val="18"/>
          <w:lang w:val="es-ES"/>
        </w:rPr>
      </w:pPr>
      <w:r>
        <w:rPr>
          <w:rStyle w:val="normaltextrun"/>
          <w:rFonts w:ascii="Arial" w:hAnsi="Arial" w:cs="Arial"/>
          <w:b/>
          <w:bCs/>
          <w:lang w:val="es-ES"/>
        </w:rPr>
        <w:t>E. Proceso</w:t>
      </w:r>
      <w:r w:rsidRPr="003B1B8D">
        <w:rPr>
          <w:rStyle w:val="eop"/>
          <w:rFonts w:ascii="Arial" w:hAnsi="Arial" w:cs="Arial"/>
          <w:lang w:val="es-ES"/>
        </w:rPr>
        <w:t> </w:t>
      </w:r>
    </w:p>
    <w:p w14:paraId="6BB32433" w14:textId="77777777" w:rsidR="005870CD" w:rsidRPr="003B1B8D" w:rsidRDefault="005870CD" w:rsidP="007D4E66">
      <w:pPr>
        <w:pStyle w:val="paragraph"/>
        <w:spacing w:before="240" w:beforeAutospacing="0" w:after="0" w:afterAutospacing="0"/>
        <w:ind w:left="270"/>
        <w:textAlignment w:val="baseline"/>
        <w:rPr>
          <w:rFonts w:ascii="Segoe UI" w:hAnsi="Segoe UI" w:cs="Segoe UI"/>
          <w:sz w:val="18"/>
          <w:szCs w:val="18"/>
          <w:lang w:val="es-ES"/>
        </w:rPr>
      </w:pPr>
      <w:r>
        <w:rPr>
          <w:rStyle w:val="normaltextrun"/>
          <w:rFonts w:ascii="Arial" w:hAnsi="Arial" w:cs="Arial"/>
          <w:b/>
          <w:bCs/>
          <w:lang w:val="es-ES"/>
        </w:rPr>
        <w:t>(i) Presentación de informes </w:t>
      </w:r>
      <w:r w:rsidRPr="003B1B8D">
        <w:rPr>
          <w:rStyle w:val="eop"/>
          <w:rFonts w:ascii="Arial" w:hAnsi="Arial" w:cs="Arial"/>
          <w:lang w:val="es-ES"/>
        </w:rPr>
        <w:t> </w:t>
      </w:r>
    </w:p>
    <w:p w14:paraId="5280A433" w14:textId="77777777" w:rsidR="005870CD" w:rsidRPr="003B1B8D" w:rsidRDefault="005870CD" w:rsidP="007D4E66">
      <w:pPr>
        <w:pStyle w:val="paragraph"/>
        <w:numPr>
          <w:ilvl w:val="0"/>
          <w:numId w:val="95"/>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En el sitio web del Fondo se facilita una dirección de correo electrónico confidencial y segura para la recepción de denuncias de prácticas prohibidas. </w:t>
      </w:r>
      <w:r w:rsidRPr="003B1B8D">
        <w:rPr>
          <w:rStyle w:val="eop"/>
          <w:rFonts w:ascii="Arial" w:hAnsi="Arial" w:cs="Arial"/>
          <w:lang w:val="es-ES"/>
        </w:rPr>
        <w:t> </w:t>
      </w:r>
    </w:p>
    <w:p w14:paraId="2C28131E" w14:textId="77777777" w:rsidR="005870CD" w:rsidRPr="003B1B8D" w:rsidRDefault="005870CD" w:rsidP="007D4E66">
      <w:pPr>
        <w:pStyle w:val="paragraph"/>
        <w:numPr>
          <w:ilvl w:val="0"/>
          <w:numId w:val="96"/>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En caso de duda acerca de si una acción u omisión constituye o no un caso de práctica prohibida, dicha dirección de correo electrónico puede utilizarse para solicitar orientación.</w:t>
      </w:r>
      <w:r w:rsidRPr="003B1B8D">
        <w:rPr>
          <w:rStyle w:val="eop"/>
          <w:rFonts w:ascii="Arial" w:hAnsi="Arial" w:cs="Arial"/>
          <w:lang w:val="es-ES"/>
        </w:rPr>
        <w:t> </w:t>
      </w:r>
    </w:p>
    <w:p w14:paraId="18723088" w14:textId="77777777" w:rsidR="005870CD" w:rsidRPr="003B1B8D" w:rsidRDefault="005870CD" w:rsidP="007D4E66">
      <w:pPr>
        <w:pStyle w:val="paragraph"/>
        <w:numPr>
          <w:ilvl w:val="0"/>
          <w:numId w:val="97"/>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El Fondo trata todas las denuncias con estricta confidencialidad. Esto significa que, por regla general, el Fondo no revela la identidad de una parte informante a nadie que no participe en el proceso de investigación, de sanción o disciplinario sin el consentimiento de la parte informante.</w:t>
      </w:r>
      <w:r w:rsidRPr="003B1B8D">
        <w:rPr>
          <w:rStyle w:val="eop"/>
          <w:rFonts w:ascii="Arial" w:hAnsi="Arial" w:cs="Arial"/>
          <w:lang w:val="es-ES"/>
        </w:rPr>
        <w:t> </w:t>
      </w:r>
    </w:p>
    <w:p w14:paraId="6FBC8195" w14:textId="77777777" w:rsidR="005870CD" w:rsidRPr="003B1B8D" w:rsidRDefault="005870CD" w:rsidP="007D4E66">
      <w:pPr>
        <w:pStyle w:val="paragraph"/>
        <w:numPr>
          <w:ilvl w:val="0"/>
          <w:numId w:val="98"/>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El Fondo se esfuerza por proteger contra las represalias a todas las personas o entidades que hayan notificado o ayudado a prevenir al Fondo, de buena fe, casos sospechosos u otros indicios de prácticas prohibidas. El personal y los empleados que no son de plantilla del FIDA están protegidos contra las represalias en virtud de los procedimientos del Fondo relativos a la protección de los denunciantes de irregularidades.</w:t>
      </w:r>
      <w:r>
        <w:rPr>
          <w:rStyle w:val="normaltextrun"/>
          <w:rFonts w:ascii="Arial" w:hAnsi="Arial" w:cs="Arial"/>
          <w:sz w:val="19"/>
          <w:szCs w:val="19"/>
          <w:lang w:val="es-ES"/>
        </w:rPr>
        <w:t> </w:t>
      </w:r>
      <w:r w:rsidRPr="003B1B8D">
        <w:rPr>
          <w:rStyle w:val="eop"/>
          <w:rFonts w:ascii="Arial" w:hAnsi="Arial" w:cs="Arial"/>
          <w:sz w:val="19"/>
          <w:szCs w:val="19"/>
          <w:lang w:val="es-ES"/>
        </w:rPr>
        <w:t> </w:t>
      </w:r>
    </w:p>
    <w:p w14:paraId="2DC42977" w14:textId="77777777" w:rsidR="005870CD" w:rsidRDefault="005870CD" w:rsidP="007D4E66">
      <w:pPr>
        <w:pStyle w:val="paragraph"/>
        <w:spacing w:before="240" w:beforeAutospacing="0" w:after="0" w:afterAutospacing="0"/>
        <w:ind w:left="270"/>
        <w:textAlignment w:val="baseline"/>
        <w:rPr>
          <w:rFonts w:ascii="Segoe UI" w:hAnsi="Segoe UI" w:cs="Segoe UI"/>
          <w:sz w:val="18"/>
          <w:szCs w:val="18"/>
        </w:rPr>
      </w:pPr>
      <w:r>
        <w:rPr>
          <w:rStyle w:val="normaltextrun"/>
          <w:rFonts w:ascii="Arial" w:hAnsi="Arial" w:cs="Arial"/>
          <w:b/>
          <w:bCs/>
          <w:lang w:val="es-ES"/>
        </w:rPr>
        <w:t>(ii) Investigaciones</w:t>
      </w:r>
      <w:r>
        <w:rPr>
          <w:rStyle w:val="eop"/>
          <w:rFonts w:ascii="Arial" w:hAnsi="Arial" w:cs="Arial"/>
        </w:rPr>
        <w:t> </w:t>
      </w:r>
    </w:p>
    <w:p w14:paraId="59778947" w14:textId="77777777" w:rsidR="005870CD" w:rsidRPr="003B1B8D" w:rsidRDefault="005870CD" w:rsidP="007D4E66">
      <w:pPr>
        <w:pStyle w:val="paragraph"/>
        <w:numPr>
          <w:ilvl w:val="0"/>
          <w:numId w:val="99"/>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Si el FIDA tiene motivos para creer que se han producido prácticas prohibidas, el Fondo podrá decidir examinar e investigar el asunto, independientemente de cualquier medida puesta en marcha o prevista por el receptor. </w:t>
      </w:r>
      <w:r w:rsidRPr="003B1B8D">
        <w:rPr>
          <w:rStyle w:val="eop"/>
          <w:rFonts w:ascii="Arial" w:hAnsi="Arial" w:cs="Arial"/>
          <w:lang w:val="es-ES"/>
        </w:rPr>
        <w:t> </w:t>
      </w:r>
    </w:p>
    <w:p w14:paraId="59DA5AD5" w14:textId="77777777" w:rsidR="005870CD" w:rsidRPr="003B1B8D" w:rsidRDefault="005870CD" w:rsidP="007D4E66">
      <w:pPr>
        <w:pStyle w:val="paragraph"/>
        <w:numPr>
          <w:ilvl w:val="0"/>
          <w:numId w:val="100"/>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La finalidad de una investigación realizada por el Fondo es determinar si una persona o entidad ha incurrido en una o más prácticas prohibidas en relación con una operación o actividad financiada y/o gestionada por el FIDA. </w:t>
      </w:r>
      <w:r w:rsidRPr="003B1B8D">
        <w:rPr>
          <w:rStyle w:val="eop"/>
          <w:rFonts w:ascii="Arial" w:hAnsi="Arial" w:cs="Arial"/>
          <w:lang w:val="es-ES"/>
        </w:rPr>
        <w:t> </w:t>
      </w:r>
    </w:p>
    <w:p w14:paraId="28DB88C1" w14:textId="77777777" w:rsidR="005870CD" w:rsidRPr="003B1B8D" w:rsidRDefault="005870CD" w:rsidP="007D4E66">
      <w:pPr>
        <w:pStyle w:val="paragraph"/>
        <w:numPr>
          <w:ilvl w:val="0"/>
          <w:numId w:val="101"/>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Los exámenes y las investigaciones del Fondo son, entre otras cosas:</w:t>
      </w:r>
      <w:r w:rsidRPr="003B1B8D">
        <w:rPr>
          <w:rStyle w:val="eop"/>
          <w:rFonts w:ascii="Arial" w:hAnsi="Arial" w:cs="Arial"/>
          <w:lang w:val="es-ES"/>
        </w:rPr>
        <w:t> </w:t>
      </w:r>
    </w:p>
    <w:p w14:paraId="091A12C2" w14:textId="77777777" w:rsidR="005870CD" w:rsidRPr="003B1B8D" w:rsidRDefault="005870CD" w:rsidP="007D4E66">
      <w:pPr>
        <w:pStyle w:val="paragraph"/>
        <w:numPr>
          <w:ilvl w:val="0"/>
          <w:numId w:val="102"/>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estrictamente confidenciales, lo que significa que el FIDA no revela a nadie fuera del proceso de investigación, de sanción o disciplinario ninguna prueba o información sobre el examen o la investigación, incluidos los resultados de un examen o una investigación, a menos que dicha divulgación esté permitida con arreglo al marco jurídico del Fondo;</w:t>
      </w:r>
      <w:r w:rsidRPr="003B1B8D">
        <w:rPr>
          <w:rStyle w:val="eop"/>
          <w:rFonts w:ascii="Arial" w:hAnsi="Arial" w:cs="Arial"/>
          <w:lang w:val="es-ES"/>
        </w:rPr>
        <w:t> </w:t>
      </w:r>
    </w:p>
    <w:p w14:paraId="484E4A42" w14:textId="77777777" w:rsidR="005870CD" w:rsidRPr="003B1B8D" w:rsidRDefault="005870CD" w:rsidP="007D4E66">
      <w:pPr>
        <w:pStyle w:val="paragraph"/>
        <w:numPr>
          <w:ilvl w:val="0"/>
          <w:numId w:val="103"/>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independientes, lo que significa que ninguna autoridad puede interferir en un examen o una investigación en curso ni intervenir o influir en ellos o detenerlos de ninguna otra manera, y </w:t>
      </w:r>
      <w:r w:rsidRPr="003B1B8D">
        <w:rPr>
          <w:rStyle w:val="eop"/>
          <w:rFonts w:ascii="Arial" w:hAnsi="Arial" w:cs="Arial"/>
          <w:lang w:val="es-ES"/>
        </w:rPr>
        <w:t> </w:t>
      </w:r>
    </w:p>
    <w:p w14:paraId="7E839F23" w14:textId="77777777" w:rsidR="005870CD" w:rsidRPr="003B1B8D" w:rsidRDefault="005870CD" w:rsidP="007D4E66">
      <w:pPr>
        <w:pStyle w:val="paragraph"/>
        <w:numPr>
          <w:ilvl w:val="0"/>
          <w:numId w:val="104"/>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de carácter administrativo, y no de naturaleza penal, lo que significa que las investigaciones y los exámenes efectuados por el FIDA se rigen por las normas y procedimientos del Fondo, no por las leyes locales.</w:t>
      </w:r>
      <w:r w:rsidRPr="003B1B8D">
        <w:rPr>
          <w:rStyle w:val="eop"/>
          <w:rFonts w:ascii="Arial" w:hAnsi="Arial" w:cs="Arial"/>
          <w:lang w:val="es-ES"/>
        </w:rPr>
        <w:t> </w:t>
      </w:r>
    </w:p>
    <w:p w14:paraId="1A7D07C4" w14:textId="77777777" w:rsidR="005870CD" w:rsidRPr="003B1B8D" w:rsidRDefault="005870CD" w:rsidP="007D4E66">
      <w:pPr>
        <w:pStyle w:val="paragraph"/>
        <w:numPr>
          <w:ilvl w:val="0"/>
          <w:numId w:val="105"/>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La oficina en el Fondo a la que se ha conferido el mandato de realizar exámenes e investigaciones de las prácticas prohibidas, tanto presuntas como reales, es la Oficina de Auditoría y Supervisión (AUO). Sin perjuicio de lo dispuesto en los párrafos 9 d) y 11 f), la AUO podrá acordar no divulgar a nadie fuera de la AUO ninguna prueba o información obtenida a condición de que dicha prueba o información pueda utilizarse </w:t>
      </w:r>
      <w:r>
        <w:rPr>
          <w:rStyle w:val="normaltextrun"/>
          <w:rFonts w:ascii="Calibri" w:hAnsi="Calibri" w:cs="Calibri"/>
          <w:lang w:val="es-ES"/>
        </w:rPr>
        <w:t>únicamente para la generación de nuevas pruebas o información, a menos que quien presentó la prueba o la información dé su consentimiento.</w:t>
      </w:r>
      <w:r w:rsidRPr="003B1B8D">
        <w:rPr>
          <w:rStyle w:val="eop"/>
          <w:rFonts w:ascii="Calibri" w:hAnsi="Calibri" w:cs="Calibri"/>
          <w:lang w:val="es-ES"/>
        </w:rPr>
        <w:t> </w:t>
      </w:r>
    </w:p>
    <w:p w14:paraId="499F9C08" w14:textId="77777777" w:rsidR="005870CD" w:rsidRPr="003B1B8D" w:rsidRDefault="005870CD" w:rsidP="007D4E66">
      <w:pPr>
        <w:pStyle w:val="paragraph"/>
        <w:spacing w:before="240" w:beforeAutospacing="0" w:after="0" w:afterAutospacing="0"/>
        <w:jc w:val="both"/>
        <w:textAlignment w:val="baseline"/>
        <w:rPr>
          <w:rFonts w:ascii="Segoe UI" w:hAnsi="Segoe UI" w:cs="Segoe UI"/>
          <w:sz w:val="18"/>
          <w:szCs w:val="18"/>
          <w:lang w:val="es-ES"/>
        </w:rPr>
      </w:pPr>
      <w:r>
        <w:rPr>
          <w:rStyle w:val="normaltextrun"/>
          <w:rFonts w:ascii="Arial" w:hAnsi="Arial" w:cs="Arial"/>
          <w:b/>
          <w:bCs/>
          <w:lang w:val="es-ES"/>
        </w:rPr>
        <w:t>F. Sanciones y medidas conexas</w:t>
      </w:r>
      <w:r w:rsidRPr="003B1B8D">
        <w:rPr>
          <w:rStyle w:val="eop"/>
          <w:rFonts w:ascii="Arial" w:hAnsi="Arial" w:cs="Arial"/>
          <w:lang w:val="es-ES"/>
        </w:rPr>
        <w:t> </w:t>
      </w:r>
    </w:p>
    <w:p w14:paraId="0B31B0BB" w14:textId="77777777" w:rsidR="005870CD" w:rsidRPr="003B1B8D" w:rsidRDefault="005870CD" w:rsidP="007D4E66">
      <w:pPr>
        <w:pStyle w:val="paragraph"/>
        <w:spacing w:before="240" w:beforeAutospacing="0" w:after="0" w:afterAutospacing="0"/>
        <w:ind w:left="270"/>
        <w:textAlignment w:val="baseline"/>
        <w:rPr>
          <w:rFonts w:ascii="Segoe UI" w:hAnsi="Segoe UI" w:cs="Segoe UI"/>
          <w:sz w:val="18"/>
          <w:szCs w:val="18"/>
          <w:lang w:val="es-ES"/>
        </w:rPr>
      </w:pPr>
      <w:r>
        <w:rPr>
          <w:rStyle w:val="normaltextrun"/>
          <w:rFonts w:ascii="Arial" w:hAnsi="Arial" w:cs="Arial"/>
          <w:b/>
          <w:bCs/>
          <w:lang w:val="es-ES"/>
        </w:rPr>
        <w:t>(i) Suspensiones temporales</w:t>
      </w:r>
      <w:r w:rsidRPr="003B1B8D">
        <w:rPr>
          <w:rStyle w:val="eop"/>
          <w:rFonts w:ascii="Arial" w:hAnsi="Arial" w:cs="Arial"/>
          <w:lang w:val="es-ES"/>
        </w:rPr>
        <w:t> </w:t>
      </w:r>
    </w:p>
    <w:p w14:paraId="0C55B6E6" w14:textId="77777777" w:rsidR="005870CD" w:rsidRPr="003B1B8D" w:rsidRDefault="005870CD" w:rsidP="007D4E66">
      <w:pPr>
        <w:pStyle w:val="paragraph"/>
        <w:numPr>
          <w:ilvl w:val="0"/>
          <w:numId w:val="106"/>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En el curso de un examen o una investigación del FIDA, o en espera de la conclusión de un proceso de sanción, el Fondo podrá decidir, en cualquier momento, suspender temporalmente los pagos a los empleados que no sean de plantilla del FIDA, los receptores no gubernamentales, los proveedores o las terceras partes o suspender temporalmente su derecho a participar en las operaciones y actividades financiadas y/o gestionadas por el FIDA por un período inicial de seis (6) meses, que podrá prorrogarse por otros seis (6) meses.</w:t>
      </w:r>
      <w:r w:rsidRPr="003B1B8D">
        <w:rPr>
          <w:rStyle w:val="eop"/>
          <w:rFonts w:ascii="Arial" w:hAnsi="Arial" w:cs="Arial"/>
          <w:lang w:val="es-ES"/>
        </w:rPr>
        <w:t> </w:t>
      </w:r>
    </w:p>
    <w:p w14:paraId="4F565B89" w14:textId="77777777" w:rsidR="005870CD" w:rsidRPr="003B1B8D" w:rsidRDefault="005870CD" w:rsidP="007D4E66">
      <w:pPr>
        <w:pStyle w:val="paragraph"/>
        <w:numPr>
          <w:ilvl w:val="0"/>
          <w:numId w:val="107"/>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El personal del FIDA podrá ser suspendido temporalmente de sus funciones con arreglo al marco de recursos humanos aplicable. </w:t>
      </w:r>
      <w:r w:rsidRPr="003B1B8D">
        <w:rPr>
          <w:rStyle w:val="eop"/>
          <w:rFonts w:ascii="Arial" w:hAnsi="Arial" w:cs="Arial"/>
          <w:lang w:val="es-ES"/>
        </w:rPr>
        <w:t> </w:t>
      </w:r>
    </w:p>
    <w:p w14:paraId="3F0289A3" w14:textId="77777777" w:rsidR="005870CD" w:rsidRDefault="005870CD" w:rsidP="007D4E66">
      <w:pPr>
        <w:pStyle w:val="paragraph"/>
        <w:spacing w:before="240" w:beforeAutospacing="0" w:after="0" w:afterAutospacing="0"/>
        <w:ind w:left="270"/>
        <w:textAlignment w:val="baseline"/>
        <w:rPr>
          <w:rFonts w:ascii="Segoe UI" w:hAnsi="Segoe UI" w:cs="Segoe UI"/>
          <w:sz w:val="18"/>
          <w:szCs w:val="18"/>
        </w:rPr>
      </w:pPr>
      <w:r>
        <w:rPr>
          <w:rStyle w:val="normaltextrun"/>
          <w:rFonts w:ascii="Arial" w:hAnsi="Arial" w:cs="Arial"/>
          <w:b/>
          <w:bCs/>
          <w:lang w:val="es-ES"/>
        </w:rPr>
        <w:t>(ii) Sanciones </w:t>
      </w:r>
      <w:r>
        <w:rPr>
          <w:rStyle w:val="eop"/>
          <w:rFonts w:ascii="Arial" w:hAnsi="Arial" w:cs="Arial"/>
        </w:rPr>
        <w:t> </w:t>
      </w:r>
    </w:p>
    <w:p w14:paraId="5F66F726" w14:textId="77777777" w:rsidR="005870CD" w:rsidRPr="003B1B8D" w:rsidRDefault="005870CD" w:rsidP="007D4E66">
      <w:pPr>
        <w:pStyle w:val="paragraph"/>
        <w:numPr>
          <w:ilvl w:val="0"/>
          <w:numId w:val="108"/>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Si el Fondo determina que los empleados del FIDA que no son de plantilla, los receptores no gubernamentales, los proveedores o las terceras partes han incurrido en prácticas prohibidas, el Fondo podrá imponer sanciones administrativas a dichas personas o entidades. </w:t>
      </w:r>
      <w:r w:rsidRPr="003B1B8D">
        <w:rPr>
          <w:rStyle w:val="eop"/>
          <w:rFonts w:ascii="Arial" w:hAnsi="Arial" w:cs="Arial"/>
          <w:lang w:val="es-ES"/>
        </w:rPr>
        <w:t> </w:t>
      </w:r>
    </w:p>
    <w:p w14:paraId="0C244AD8" w14:textId="77777777" w:rsidR="005870CD" w:rsidRPr="003B1B8D" w:rsidRDefault="005870CD" w:rsidP="007D4E66">
      <w:pPr>
        <w:pStyle w:val="paragraph"/>
        <w:numPr>
          <w:ilvl w:val="0"/>
          <w:numId w:val="109"/>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Las sanciones se imponen sobre la base de: i) las conclusiones y pruebas presentadas por la AUO, incluidas las pruebas atenuantes y exculpatorias, y ii) todas las pruebas o los argumentos presentados por el sujeto sometido a investigación en respuesta a las conclusiones presentadas por la AUO. </w:t>
      </w:r>
      <w:r w:rsidRPr="003B1B8D">
        <w:rPr>
          <w:rStyle w:val="eop"/>
          <w:rFonts w:ascii="Arial" w:hAnsi="Arial" w:cs="Arial"/>
          <w:lang w:val="es-ES"/>
        </w:rPr>
        <w:t> </w:t>
      </w:r>
    </w:p>
    <w:p w14:paraId="6757F25E" w14:textId="77777777" w:rsidR="005870CD" w:rsidRPr="003B1B8D" w:rsidRDefault="005870CD" w:rsidP="007D4E66">
      <w:pPr>
        <w:pStyle w:val="paragraph"/>
        <w:numPr>
          <w:ilvl w:val="0"/>
          <w:numId w:val="110"/>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El Fondo podrá aplicar cualquiera de las sanciones siguientes o una combinación de las mismas:  </w:t>
      </w:r>
      <w:r w:rsidRPr="003B1B8D">
        <w:rPr>
          <w:rStyle w:val="eop"/>
          <w:rFonts w:ascii="Arial" w:hAnsi="Arial" w:cs="Arial"/>
          <w:lang w:val="es-ES"/>
        </w:rPr>
        <w:t> </w:t>
      </w:r>
    </w:p>
    <w:p w14:paraId="33F9FF4E" w14:textId="77777777" w:rsidR="005870CD" w:rsidRPr="003B1B8D" w:rsidRDefault="005870CD" w:rsidP="007D4E66">
      <w:pPr>
        <w:pStyle w:val="paragraph"/>
        <w:numPr>
          <w:ilvl w:val="0"/>
          <w:numId w:val="111"/>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la “inhabilitación”, es decir, la declaración de que una persona o entidad es inelegible, en forma indefinida o por un período determinado, para: i) adjudicarse un contrato financiado por el FIDA; ii) beneficiarse, ya sea financieramente o de otra manera, de cualquier contrato financiado por el FIDA, incluso para ser contratado como subcontratista, y iii) participar de cualquier otra forma en la preparación o ejecución de cualquier operación o actividad financiada y/o gestionada por el FIDA; </w:t>
      </w:r>
      <w:r w:rsidRPr="003B1B8D">
        <w:rPr>
          <w:rStyle w:val="eop"/>
          <w:rFonts w:ascii="Arial" w:hAnsi="Arial" w:cs="Arial"/>
          <w:lang w:val="es-ES"/>
        </w:rPr>
        <w:t> </w:t>
      </w:r>
    </w:p>
    <w:p w14:paraId="18C4102E" w14:textId="77777777" w:rsidR="005870CD" w:rsidRPr="003B1B8D" w:rsidRDefault="005870CD" w:rsidP="007D4E66">
      <w:pPr>
        <w:pStyle w:val="paragraph"/>
        <w:numPr>
          <w:ilvl w:val="0"/>
          <w:numId w:val="112"/>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la “inhabilitación con levantamiento condicionado”, que se define como una inhabilitación que se levanta cuando se cumplen las condiciones establecidas en la resolución de sanción;</w:t>
      </w:r>
      <w:r w:rsidRPr="003B1B8D">
        <w:rPr>
          <w:rStyle w:val="eop"/>
          <w:rFonts w:ascii="Arial" w:hAnsi="Arial" w:cs="Arial"/>
          <w:lang w:val="es-ES"/>
        </w:rPr>
        <w:t> </w:t>
      </w:r>
    </w:p>
    <w:p w14:paraId="34AD7B12" w14:textId="77777777" w:rsidR="005870CD" w:rsidRPr="003B1B8D" w:rsidRDefault="005870CD" w:rsidP="007D4E66">
      <w:pPr>
        <w:pStyle w:val="paragraph"/>
        <w:numPr>
          <w:ilvl w:val="0"/>
          <w:numId w:val="113"/>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la “no inhabilitación condicionada”, es decir, cuando se exige a una persona o entidad que cumpla ciertas medidas correctivas, preventivas o de otra índole como condición para evitar la inhabilitación en el entendimiento de que el incumplimiento de dichas medidas en el plazo establecido para ello dará lugar a una inhabilitación automática con arreglo a lo dispuesto en la decisión sancionadora; </w:t>
      </w:r>
      <w:r w:rsidRPr="003B1B8D">
        <w:rPr>
          <w:rStyle w:val="eop"/>
          <w:rFonts w:ascii="Arial" w:hAnsi="Arial" w:cs="Arial"/>
          <w:lang w:val="es-ES"/>
        </w:rPr>
        <w:t> </w:t>
      </w:r>
    </w:p>
    <w:p w14:paraId="7E572A84" w14:textId="77777777" w:rsidR="005870CD" w:rsidRPr="003B1B8D" w:rsidRDefault="005870CD" w:rsidP="007D4E66">
      <w:pPr>
        <w:pStyle w:val="paragraph"/>
        <w:numPr>
          <w:ilvl w:val="0"/>
          <w:numId w:val="114"/>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la “restitución”, que se define como un pago a otra parte o al Fondo (con respecto a los recursos del Fondo) de un monto equivalente a la suma de los fondos desviados o al beneficio económico obtenido a raíz de haber participado en una práctica prohibida, y</w:t>
      </w:r>
      <w:r w:rsidRPr="003B1B8D">
        <w:rPr>
          <w:rStyle w:val="eop"/>
          <w:rFonts w:ascii="Arial" w:hAnsi="Arial" w:cs="Arial"/>
          <w:lang w:val="es-ES"/>
        </w:rPr>
        <w:t> </w:t>
      </w:r>
    </w:p>
    <w:p w14:paraId="71070701" w14:textId="77777777" w:rsidR="005870CD" w:rsidRPr="003B1B8D" w:rsidRDefault="005870CD" w:rsidP="007D4E66">
      <w:pPr>
        <w:pStyle w:val="paragraph"/>
        <w:numPr>
          <w:ilvl w:val="0"/>
          <w:numId w:val="115"/>
        </w:numPr>
        <w:spacing w:before="240" w:beforeAutospacing="0" w:after="0" w:afterAutospacing="0"/>
        <w:ind w:left="705" w:firstLine="0"/>
        <w:textAlignment w:val="baseline"/>
        <w:rPr>
          <w:rFonts w:ascii="Arial" w:hAnsi="Arial" w:cs="Arial"/>
          <w:lang w:val="es-ES"/>
        </w:rPr>
      </w:pPr>
      <w:r>
        <w:rPr>
          <w:rStyle w:val="normaltextrun"/>
          <w:rFonts w:ascii="Arial" w:hAnsi="Arial" w:cs="Arial"/>
          <w:lang w:val="es-ES"/>
        </w:rPr>
        <w:t>la “carta de reprimenda”, es decir, una carta oficial de censura por las acciones de una persona o entidad en la que se informa a esa persona o entidad que cualquier violación futura dará lugar a sanciones más severas.</w:t>
      </w:r>
      <w:r w:rsidRPr="003B1B8D">
        <w:rPr>
          <w:rStyle w:val="eop"/>
          <w:rFonts w:ascii="Arial" w:hAnsi="Arial" w:cs="Arial"/>
          <w:lang w:val="es-ES"/>
        </w:rPr>
        <w:t> </w:t>
      </w:r>
    </w:p>
    <w:p w14:paraId="35A4B7B6" w14:textId="77777777" w:rsidR="005870CD" w:rsidRPr="003B1B8D" w:rsidRDefault="005870CD" w:rsidP="007D4E66">
      <w:pPr>
        <w:pStyle w:val="paragraph"/>
        <w:numPr>
          <w:ilvl w:val="0"/>
          <w:numId w:val="116"/>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El Fondo podrá hacer extensiva la aplicación de una sanción a cualquier afiliado de una parte sancionada, incluso en el caso de que el afiliado no haya participado directamente en la práctica prohibida. Un “afiliado” se define como cualquier persona o entidad que: i) está directa o indirectamente controlada por la parte sancionada; ii) es propiedad de la parte sancionada o está bajo su control, o iii) ejerce las funciones de oficial, empleado o agente de la parte sancionada, en particular los propietarios de la parte sancionada y/o quienes ejercen control sobre la parte sancionada. </w:t>
      </w:r>
      <w:r w:rsidRPr="003B1B8D">
        <w:rPr>
          <w:rStyle w:val="eop"/>
          <w:rFonts w:ascii="Arial" w:hAnsi="Arial" w:cs="Arial"/>
          <w:lang w:val="es-ES"/>
        </w:rPr>
        <w:t> </w:t>
      </w:r>
    </w:p>
    <w:p w14:paraId="0B288ED2" w14:textId="77777777" w:rsidR="005870CD" w:rsidRPr="003B1B8D" w:rsidRDefault="005870CD" w:rsidP="007D4E66">
      <w:pPr>
        <w:pStyle w:val="paragraph"/>
        <w:numPr>
          <w:ilvl w:val="0"/>
          <w:numId w:val="117"/>
        </w:numPr>
        <w:spacing w:before="240" w:beforeAutospacing="0" w:after="0" w:afterAutospacing="0"/>
        <w:ind w:left="285" w:firstLine="0"/>
        <w:textAlignment w:val="baseline"/>
        <w:rPr>
          <w:rFonts w:ascii="Arial" w:hAnsi="Arial" w:cs="Arial"/>
          <w:lang w:val="es-ES"/>
        </w:rPr>
      </w:pPr>
      <w:r>
        <w:rPr>
          <w:rStyle w:val="normaltextrun"/>
          <w:rFonts w:ascii="Arial" w:hAnsi="Arial" w:cs="Arial"/>
          <w:lang w:val="es-ES"/>
        </w:rPr>
        <w:t>A los efectos de las operaciones y actividades financiadas y/o gestionadas por el FIDA, el Fondo podrá considerar inhabilitadas a las personas y entidades que hayan sido inhabilitadas por otra IFI cuando: i) dicha IFI sea signataria del Acuerdo de Reconocimiento Mutuo del Cumplimiento de las Decisiones de Inhabilitación, y ii) esa inhabilitación cumpla los requisitos para el reconocimiento mutuo en virtud de dicho acuerdo</w:t>
      </w:r>
      <w:r>
        <w:rPr>
          <w:rStyle w:val="superscript"/>
          <w:rFonts w:ascii="Arial" w:hAnsi="Arial" w:cs="Arial"/>
          <w:sz w:val="19"/>
          <w:szCs w:val="19"/>
          <w:vertAlign w:val="superscript"/>
          <w:lang w:val="es-ES"/>
        </w:rPr>
        <w:t>2</w:t>
      </w:r>
      <w:r>
        <w:rPr>
          <w:rStyle w:val="normaltextrun"/>
          <w:rFonts w:ascii="Arial" w:hAnsi="Arial" w:cs="Arial"/>
          <w:lang w:val="es-ES"/>
        </w:rPr>
        <w:t>.</w:t>
      </w:r>
      <w:r w:rsidRPr="003B1B8D">
        <w:rPr>
          <w:rStyle w:val="eop"/>
          <w:rFonts w:ascii="Arial" w:hAnsi="Arial" w:cs="Arial"/>
          <w:lang w:val="es-ES"/>
        </w:rPr>
        <w:t> </w:t>
      </w:r>
    </w:p>
    <w:p w14:paraId="2DFBCFA1" w14:textId="77777777" w:rsidR="005870CD" w:rsidRDefault="005870CD" w:rsidP="007D4E66">
      <w:pPr>
        <w:pStyle w:val="paragraph"/>
        <w:spacing w:before="240" w:beforeAutospacing="0" w:after="0" w:afterAutospacing="0"/>
        <w:ind w:left="270"/>
        <w:jc w:val="both"/>
        <w:textAlignment w:val="baseline"/>
        <w:rPr>
          <w:rFonts w:ascii="Segoe UI" w:hAnsi="Segoe UI" w:cs="Segoe UI"/>
          <w:sz w:val="18"/>
          <w:szCs w:val="18"/>
        </w:rPr>
      </w:pPr>
      <w:r>
        <w:rPr>
          <w:rStyle w:val="normaltextrun"/>
          <w:rFonts w:ascii="Arial" w:hAnsi="Arial" w:cs="Arial"/>
          <w:b/>
          <w:bCs/>
          <w:lang w:val="es-ES"/>
        </w:rPr>
        <w:t>(iii) Medidas disciplinarias</w:t>
      </w:r>
      <w:r>
        <w:rPr>
          <w:rStyle w:val="eop"/>
          <w:rFonts w:ascii="Arial" w:hAnsi="Arial" w:cs="Arial"/>
        </w:rPr>
        <w:t> </w:t>
      </w:r>
    </w:p>
    <w:p w14:paraId="305915F3" w14:textId="77777777" w:rsidR="005870CD" w:rsidRPr="003B1B8D" w:rsidRDefault="005870CD" w:rsidP="007D4E66">
      <w:pPr>
        <w:pStyle w:val="paragraph"/>
        <w:numPr>
          <w:ilvl w:val="0"/>
          <w:numId w:val="118"/>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Si el Fondo considera que el personal del FIDA ha incurrido en prácticas prohibidas, podrá aplicar medidas disciplinarias y exigir la restitución u otra indemnización de conformidad con el marco de recursos humanos aplicable.</w:t>
      </w:r>
      <w:r w:rsidRPr="003B1B8D">
        <w:rPr>
          <w:rStyle w:val="eop"/>
          <w:rFonts w:ascii="Arial" w:hAnsi="Arial" w:cs="Arial"/>
          <w:lang w:val="es-ES"/>
        </w:rPr>
        <w:t> </w:t>
      </w:r>
    </w:p>
    <w:p w14:paraId="64ABE989" w14:textId="77777777" w:rsidR="005870CD" w:rsidRPr="003B1B8D" w:rsidRDefault="005870CD" w:rsidP="007D4E66">
      <w:pPr>
        <w:pStyle w:val="paragraph"/>
        <w:spacing w:before="240" w:beforeAutospacing="0" w:after="0" w:afterAutospacing="0"/>
        <w:jc w:val="both"/>
        <w:textAlignment w:val="baseline"/>
        <w:rPr>
          <w:rFonts w:ascii="Segoe UI" w:hAnsi="Segoe UI" w:cs="Segoe UI"/>
          <w:color w:val="2F5496"/>
          <w:sz w:val="18"/>
          <w:szCs w:val="18"/>
          <w:lang w:val="es-ES"/>
        </w:rPr>
      </w:pPr>
      <w:r>
        <w:rPr>
          <w:rStyle w:val="normaltextrun"/>
          <w:rFonts w:ascii="Arial" w:hAnsi="Arial" w:cs="Arial"/>
          <w:b/>
          <w:bCs/>
          <w:lang w:val="es-ES"/>
        </w:rPr>
        <w:t>G. Remisiones e intercambio de información </w:t>
      </w:r>
      <w:r w:rsidRPr="003B1B8D">
        <w:rPr>
          <w:rStyle w:val="eop"/>
          <w:rFonts w:ascii="Arial" w:hAnsi="Arial" w:cs="Arial"/>
          <w:lang w:val="es-ES"/>
        </w:rPr>
        <w:t> </w:t>
      </w:r>
    </w:p>
    <w:p w14:paraId="322B19F1" w14:textId="77777777" w:rsidR="005870CD" w:rsidRPr="005870CD" w:rsidRDefault="005870CD" w:rsidP="007D4E66">
      <w:pPr>
        <w:pStyle w:val="paragraph"/>
        <w:numPr>
          <w:ilvl w:val="0"/>
          <w:numId w:val="119"/>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El Fondo podrá remitir en cualquier momento información o pruebas sobre un proceso, en curso o finalizado, de investigación, de sanción o disciplinario a las autoridades locales de un Estado Miembro. Para determinar si dicha remisión es apropiada, el FIDA tiene en cuenta los intereses del Fondo, los Estados Miembros afectados, las personas o entidades objeto de investigación y todas las demás personas, como los testigos, que estén involucrados en el caso. </w:t>
      </w:r>
      <w:r w:rsidRPr="005870CD">
        <w:rPr>
          <w:rStyle w:val="eop"/>
          <w:rFonts w:ascii="Arial" w:hAnsi="Arial" w:cs="Arial"/>
          <w:lang w:val="es-ES"/>
        </w:rPr>
        <w:t> </w:t>
      </w:r>
    </w:p>
    <w:p w14:paraId="3A8EFEFA" w14:textId="77777777" w:rsidR="005870CD" w:rsidRPr="005870CD" w:rsidRDefault="005870CD" w:rsidP="007D4E66">
      <w:pPr>
        <w:pStyle w:val="paragraph"/>
        <w:numPr>
          <w:ilvl w:val="0"/>
          <w:numId w:val="120"/>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Si el Fondo obtiene información o pruebas de posibles irregularidades en relación con las operaciones y/o actividades de otra organización multilateral, podrá poner dicha información o pruebas a disposición de esa organización a los efectos de sus propios procesos de investigación, de sanción o disciplinarios.</w:t>
      </w:r>
      <w:r w:rsidRPr="005870CD">
        <w:rPr>
          <w:rStyle w:val="tabchar"/>
          <w:rFonts w:ascii="Calibri" w:hAnsi="Calibri" w:cs="Calibri"/>
          <w:lang w:val="es-ES"/>
        </w:rPr>
        <w:t xml:space="preserve"> </w:t>
      </w:r>
      <w:r w:rsidRPr="005870CD">
        <w:rPr>
          <w:rStyle w:val="eop"/>
          <w:rFonts w:ascii="Arial" w:hAnsi="Arial" w:cs="Arial"/>
          <w:lang w:val="es-ES"/>
        </w:rPr>
        <w:t> </w:t>
      </w:r>
    </w:p>
    <w:p w14:paraId="1AD8A127" w14:textId="77777777" w:rsidR="005870CD" w:rsidRPr="005870CD" w:rsidRDefault="005870CD" w:rsidP="007D4E66">
      <w:pPr>
        <w:pStyle w:val="paragraph"/>
        <w:numPr>
          <w:ilvl w:val="0"/>
          <w:numId w:val="121"/>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A fin de facilitar y reglamentar el intercambio confidencial de información y pruebas con las autoridades locales y las organizaciones multilaterales, el Fondo procura concertar acuerdos con los que establecer las normas para dicho intercambio.</w:t>
      </w:r>
      <w:r w:rsidRPr="005870CD">
        <w:rPr>
          <w:rStyle w:val="eop"/>
          <w:rFonts w:ascii="Arial" w:hAnsi="Arial" w:cs="Arial"/>
          <w:lang w:val="es-ES"/>
        </w:rPr>
        <w:t> </w:t>
      </w:r>
    </w:p>
    <w:p w14:paraId="03AB10F7" w14:textId="77777777" w:rsidR="005870CD" w:rsidRPr="005870CD" w:rsidRDefault="005870CD" w:rsidP="007D4E66">
      <w:pPr>
        <w:pStyle w:val="paragraph"/>
        <w:spacing w:before="240" w:beforeAutospacing="0" w:after="0" w:afterAutospacing="0"/>
        <w:jc w:val="both"/>
        <w:textAlignment w:val="baseline"/>
        <w:rPr>
          <w:rFonts w:ascii="Segoe UI" w:hAnsi="Segoe UI" w:cs="Segoe UI"/>
          <w:color w:val="2F5496"/>
          <w:sz w:val="18"/>
          <w:szCs w:val="18"/>
          <w:lang w:val="es-ES"/>
        </w:rPr>
      </w:pPr>
      <w:r>
        <w:rPr>
          <w:rStyle w:val="normaltextrun"/>
          <w:rFonts w:ascii="Arial" w:hAnsi="Arial" w:cs="Arial"/>
          <w:b/>
          <w:bCs/>
          <w:lang w:val="es-ES"/>
        </w:rPr>
        <w:t>H. Respuestas operacionales ante prácticas prohibidas </w:t>
      </w:r>
      <w:r w:rsidRPr="005870CD">
        <w:rPr>
          <w:rStyle w:val="eop"/>
          <w:rFonts w:ascii="Arial" w:hAnsi="Arial" w:cs="Arial"/>
          <w:lang w:val="es-ES"/>
        </w:rPr>
        <w:t> </w:t>
      </w:r>
    </w:p>
    <w:p w14:paraId="54B68542" w14:textId="77777777" w:rsidR="005870CD" w:rsidRPr="005870CD" w:rsidRDefault="005870CD" w:rsidP="007D4E66">
      <w:pPr>
        <w:pStyle w:val="paragraph"/>
        <w:spacing w:before="240" w:beforeAutospacing="0" w:after="0" w:afterAutospacing="0"/>
        <w:ind w:left="270"/>
        <w:jc w:val="both"/>
        <w:textAlignment w:val="baseline"/>
        <w:rPr>
          <w:rFonts w:ascii="Segoe UI" w:hAnsi="Segoe UI" w:cs="Segoe UI"/>
          <w:color w:val="1F3763"/>
          <w:sz w:val="18"/>
          <w:szCs w:val="18"/>
          <w:lang w:val="es-ES"/>
        </w:rPr>
      </w:pPr>
      <w:r>
        <w:rPr>
          <w:rStyle w:val="normaltextrun"/>
          <w:rFonts w:ascii="Arial" w:hAnsi="Arial" w:cs="Arial"/>
          <w:b/>
          <w:bCs/>
          <w:lang w:val="es-ES"/>
        </w:rPr>
        <w:t>(i)</w:t>
      </w:r>
      <w:r w:rsidRPr="005870CD">
        <w:rPr>
          <w:rStyle w:val="tabchar"/>
          <w:rFonts w:ascii="Calibri" w:hAnsi="Calibri" w:cs="Calibri"/>
          <w:lang w:val="es-ES"/>
        </w:rPr>
        <w:t xml:space="preserve"> </w:t>
      </w:r>
      <w:r>
        <w:rPr>
          <w:rStyle w:val="normaltextrun"/>
          <w:rFonts w:ascii="Arial" w:hAnsi="Arial" w:cs="Arial"/>
          <w:b/>
          <w:bCs/>
          <w:lang w:val="es-ES"/>
        </w:rPr>
        <w:t>Rechazo a la adjudicación de un contrato</w:t>
      </w:r>
      <w:r w:rsidRPr="005870CD">
        <w:rPr>
          <w:rStyle w:val="eop"/>
          <w:rFonts w:ascii="Arial" w:hAnsi="Arial" w:cs="Arial"/>
          <w:lang w:val="es-ES"/>
        </w:rPr>
        <w:t> </w:t>
      </w:r>
    </w:p>
    <w:p w14:paraId="79231149" w14:textId="77777777" w:rsidR="005870CD" w:rsidRPr="005870CD" w:rsidRDefault="005870CD" w:rsidP="007D4E66">
      <w:pPr>
        <w:pStyle w:val="paragraph"/>
        <w:numPr>
          <w:ilvl w:val="0"/>
          <w:numId w:val="122"/>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El Fondo podrá negarse a dar su visto bueno a la adjudicación de un contrato a un tercero si determina que dicha parte, o cualquiera de los miembros de su personal, agentes, subconsultores, subcontratistas, proveedores de servicios, proveedores y/o sus empleados, incurrieron en una práctica prohibida al competir por el contrato en cuestión.</w:t>
      </w:r>
      <w:r w:rsidRPr="005870CD">
        <w:rPr>
          <w:rStyle w:val="eop"/>
          <w:rFonts w:ascii="Arial" w:hAnsi="Arial" w:cs="Arial"/>
          <w:lang w:val="es-ES"/>
        </w:rPr>
        <w:t> </w:t>
      </w:r>
    </w:p>
    <w:p w14:paraId="515B1554" w14:textId="77777777" w:rsidR="005870CD" w:rsidRPr="005870CD" w:rsidRDefault="005870CD" w:rsidP="007D4E66">
      <w:pPr>
        <w:pStyle w:val="paragraph"/>
        <w:spacing w:before="240" w:beforeAutospacing="0" w:after="0" w:afterAutospacing="0"/>
        <w:ind w:left="270"/>
        <w:jc w:val="both"/>
        <w:textAlignment w:val="baseline"/>
        <w:rPr>
          <w:rFonts w:ascii="Segoe UI" w:hAnsi="Segoe UI" w:cs="Segoe UI"/>
          <w:color w:val="1F3763"/>
          <w:sz w:val="18"/>
          <w:szCs w:val="18"/>
          <w:lang w:val="es-ES"/>
        </w:rPr>
      </w:pPr>
      <w:r>
        <w:rPr>
          <w:rStyle w:val="normaltextrun"/>
          <w:rFonts w:ascii="Arial" w:hAnsi="Arial" w:cs="Arial"/>
          <w:b/>
          <w:bCs/>
          <w:lang w:val="es-ES"/>
        </w:rPr>
        <w:t>(ii) Declaración de adquisición o contratación viciada y/o de inadmisibilidad de los </w:t>
      </w:r>
      <w:r w:rsidRPr="005870CD">
        <w:rPr>
          <w:rStyle w:val="tabchar"/>
          <w:rFonts w:ascii="Calibri" w:hAnsi="Calibri" w:cs="Calibri"/>
          <w:lang w:val="es-ES"/>
        </w:rPr>
        <w:t xml:space="preserve"> </w:t>
      </w:r>
      <w:r>
        <w:rPr>
          <w:rStyle w:val="normaltextrun"/>
          <w:rFonts w:ascii="Arial" w:hAnsi="Arial" w:cs="Arial"/>
          <w:b/>
          <w:bCs/>
          <w:lang w:val="es-ES"/>
        </w:rPr>
        <w:t>gastos</w:t>
      </w:r>
      <w:r w:rsidRPr="005870CD">
        <w:rPr>
          <w:rStyle w:val="eop"/>
          <w:rFonts w:ascii="Arial" w:hAnsi="Arial" w:cs="Arial"/>
          <w:lang w:val="es-ES"/>
        </w:rPr>
        <w:t> </w:t>
      </w:r>
    </w:p>
    <w:p w14:paraId="2E4E2271" w14:textId="77777777" w:rsidR="005870CD" w:rsidRPr="005870CD" w:rsidRDefault="005870CD" w:rsidP="007D4E66">
      <w:pPr>
        <w:pStyle w:val="paragraph"/>
        <w:numPr>
          <w:ilvl w:val="0"/>
          <w:numId w:val="123"/>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El Fondo podrá declarar en cualquier momento que una adquisición o contratación está viciada y/o que cualquiera de los gastos relacionados con un proceso de adquisición o contratación es inadmisible si determina que un tercero o un representante del receptor ha incurrido en una práctica prohibida en relación con el proceso de adquisición o contratación en cuestión y que el receptor no ha adoptado medidas oportunas y apropiadas, satisfactorias para el Fondo, para abordar esas prácticas cuando se produjeron. </w:t>
      </w:r>
      <w:r w:rsidRPr="005870CD">
        <w:rPr>
          <w:rStyle w:val="eop"/>
          <w:rFonts w:ascii="Arial" w:hAnsi="Arial" w:cs="Arial"/>
          <w:lang w:val="es-ES"/>
        </w:rPr>
        <w:t> </w:t>
      </w:r>
    </w:p>
    <w:p w14:paraId="068C043F" w14:textId="77777777" w:rsidR="005870CD" w:rsidRPr="005870CD" w:rsidRDefault="005870CD" w:rsidP="007D4E66">
      <w:pPr>
        <w:pStyle w:val="paragraph"/>
        <w:spacing w:before="240" w:beforeAutospacing="0" w:after="0" w:afterAutospacing="0"/>
        <w:ind w:left="270"/>
        <w:jc w:val="both"/>
        <w:textAlignment w:val="baseline"/>
        <w:rPr>
          <w:rFonts w:ascii="Segoe UI" w:hAnsi="Segoe UI" w:cs="Segoe UI"/>
          <w:color w:val="1F3763"/>
          <w:sz w:val="18"/>
          <w:szCs w:val="18"/>
          <w:lang w:val="es-ES"/>
        </w:rPr>
      </w:pPr>
      <w:r>
        <w:rPr>
          <w:rStyle w:val="normaltextrun"/>
          <w:rFonts w:ascii="Arial" w:hAnsi="Arial" w:cs="Arial"/>
          <w:b/>
          <w:bCs/>
          <w:lang w:val="es-ES"/>
        </w:rPr>
        <w:t>(iii) Suspensión o cancelación del préstamo o la donación</w:t>
      </w:r>
      <w:r w:rsidRPr="005870CD">
        <w:rPr>
          <w:rStyle w:val="eop"/>
          <w:rFonts w:ascii="Arial" w:hAnsi="Arial" w:cs="Arial"/>
          <w:lang w:val="es-ES"/>
        </w:rPr>
        <w:t> </w:t>
      </w:r>
    </w:p>
    <w:p w14:paraId="448BAB65" w14:textId="77777777" w:rsidR="005870CD" w:rsidRPr="005870CD" w:rsidRDefault="005870CD" w:rsidP="007D4E66">
      <w:pPr>
        <w:pStyle w:val="paragraph"/>
        <w:numPr>
          <w:ilvl w:val="0"/>
          <w:numId w:val="124"/>
        </w:numPr>
        <w:spacing w:before="240" w:beforeAutospacing="0" w:after="0" w:afterAutospacing="0"/>
        <w:ind w:left="270" w:firstLine="0"/>
        <w:textAlignment w:val="baseline"/>
        <w:rPr>
          <w:rFonts w:ascii="Arial" w:hAnsi="Arial" w:cs="Arial"/>
          <w:lang w:val="es-ES"/>
        </w:rPr>
      </w:pPr>
      <w:r>
        <w:rPr>
          <w:rStyle w:val="normaltextrun"/>
          <w:rFonts w:ascii="Arial" w:hAnsi="Arial" w:cs="Arial"/>
          <w:lang w:val="es-ES"/>
        </w:rPr>
        <w:t>Si el Fondo determina que un receptor no ha adoptado medidas oportunas y apropiadas, satisfactorias para el Fondo, para abordar las prácticas prohibidas cuando se produjeron, podrá suspender o cancelar, en su totalidad o en parte, el préstamo o la donación afectado por tales prácticas.</w:t>
      </w:r>
      <w:r w:rsidRPr="005870CD">
        <w:rPr>
          <w:rStyle w:val="eop"/>
          <w:rFonts w:ascii="Arial" w:hAnsi="Arial" w:cs="Arial"/>
          <w:lang w:val="es-ES"/>
        </w:rPr>
        <w:t> </w:t>
      </w:r>
    </w:p>
    <w:p w14:paraId="3D3B189C" w14:textId="77777777" w:rsidR="005870CD" w:rsidRPr="005870CD" w:rsidRDefault="005870CD" w:rsidP="007D4E66">
      <w:pPr>
        <w:pStyle w:val="paragraph"/>
        <w:spacing w:before="240" w:beforeAutospacing="0" w:after="0" w:afterAutospacing="0"/>
        <w:textAlignment w:val="baseline"/>
        <w:rPr>
          <w:rFonts w:ascii="Segoe UI" w:hAnsi="Segoe UI" w:cs="Segoe UI"/>
          <w:i/>
          <w:iCs/>
          <w:color w:val="272727"/>
          <w:sz w:val="18"/>
          <w:szCs w:val="18"/>
          <w:lang w:val="es-ES"/>
        </w:rPr>
      </w:pPr>
      <w:r w:rsidRPr="005870CD">
        <w:rPr>
          <w:rStyle w:val="eop"/>
          <w:rFonts w:ascii="Calibri" w:hAnsi="Calibri" w:cs="Calibri"/>
          <w:i/>
          <w:iCs/>
          <w:color w:val="272727"/>
          <w:sz w:val="21"/>
          <w:szCs w:val="21"/>
          <w:lang w:val="es-ES"/>
        </w:rPr>
        <w:t> </w:t>
      </w:r>
    </w:p>
    <w:p w14:paraId="38260B3A" w14:textId="0D3699D9" w:rsidR="005870CD" w:rsidRPr="005870CD" w:rsidRDefault="005870CD" w:rsidP="005870CD">
      <w:pPr>
        <w:pStyle w:val="SectionHeading"/>
      </w:pPr>
    </w:p>
    <w:sectPr w:rsidR="005870CD" w:rsidRPr="005870CD" w:rsidSect="00A43CA6">
      <w:footerReference w:type="default" r:id="rId67"/>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B1D2" w14:textId="77777777" w:rsidR="00DE394C" w:rsidRDefault="00DE394C">
      <w:r>
        <w:separator/>
      </w:r>
    </w:p>
  </w:endnote>
  <w:endnote w:type="continuationSeparator" w:id="0">
    <w:p w14:paraId="181A9620" w14:textId="77777777" w:rsidR="00DE394C" w:rsidRDefault="00DE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B08E" w14:textId="77777777" w:rsidR="00DE394C" w:rsidRDefault="00DE394C" w:rsidP="001B44DC">
    <w:pPr>
      <w:framePr w:wrap="none" w:vAnchor="text" w:hAnchor="margin" w:xAlign="right" w:y="1"/>
    </w:pPr>
    <w:r>
      <w:fldChar w:fldCharType="begin"/>
    </w:r>
    <w:r>
      <w:instrText xml:space="preserve"> PAGE </w:instrText>
    </w:r>
    <w:r>
      <w:fldChar w:fldCharType="separate"/>
    </w:r>
    <w:r>
      <w:rPr>
        <w:noProof/>
      </w:rPr>
      <w:t>140</w:t>
    </w:r>
    <w:r>
      <w:fldChar w:fldCharType="end"/>
    </w:r>
  </w:p>
  <w:p w14:paraId="4041FA0C" w14:textId="77777777" w:rsidR="00DE394C" w:rsidRDefault="00DE394C" w:rsidP="00DF696F">
    <w:pPr>
      <w:ind w:right="360"/>
    </w:pPr>
  </w:p>
  <w:p w14:paraId="3E227C9F" w14:textId="77777777" w:rsidR="00DE394C" w:rsidRDefault="00DE394C"/>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E1A0" w14:textId="22894BC6" w:rsidR="00DE394C" w:rsidRPr="004F7AB0" w:rsidRDefault="00DE394C">
    <w:pPr>
      <w:pStyle w:val="Footer"/>
      <w:jc w:val="right"/>
      <w:rPr>
        <w:rFonts w:cs="Arial"/>
        <w:sz w:val="20"/>
        <w:szCs w:val="20"/>
      </w:rPr>
    </w:pP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47</w:t>
    </w:r>
    <w:r w:rsidRPr="004F7AB0">
      <w:rPr>
        <w:rFonts w:cs="Arial"/>
        <w:sz w:val="20"/>
      </w:rPr>
      <w:fldChar w:fldCharType="end"/>
    </w:r>
  </w:p>
  <w:p w14:paraId="6D9B7085" w14:textId="77777777" w:rsidR="00DE394C" w:rsidRPr="004F7AB0" w:rsidRDefault="00DE394C" w:rsidP="002C52C8">
    <w:pPr>
      <w:pStyle w:val="Footer"/>
      <w:tabs>
        <w:tab w:val="clear" w:pos="4320"/>
        <w:tab w:val="clear" w:pos="8640"/>
        <w:tab w:val="left" w:pos="395"/>
        <w:tab w:val="left" w:pos="1646"/>
        <w:tab w:val="left" w:pos="3341"/>
      </w:tabs>
      <w:rPr>
        <w:rFonts w:cs="Arial"/>
        <w:color w:val="595959"/>
        <w:sz w:val="20"/>
        <w:szCs w:val="20"/>
      </w:rPr>
    </w:pPr>
    <w:r w:rsidRPr="004F7AB0">
      <w:rPr>
        <w:color w:val="595959"/>
        <w:sz w:val="20"/>
      </w:rPr>
      <w:t>Sección II Hoja de datos de la licitación</w:t>
    </w:r>
  </w:p>
  <w:p w14:paraId="7F387D66" w14:textId="77777777" w:rsidR="00DE394C" w:rsidRPr="004F7AB0" w:rsidRDefault="00DE394C" w:rsidP="000676AA">
    <w:pPr>
      <w:pStyle w:val="Footer"/>
      <w:tabs>
        <w:tab w:val="clear" w:pos="8640"/>
        <w:tab w:val="left" w:pos="395"/>
        <w:tab w:val="left" w:pos="1646"/>
        <w:tab w:val="left" w:pos="5856"/>
        <w:tab w:val="left" w:pos="6240"/>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r>
      <w:rPr>
        <w:rFonts w:ascii="Calibri Light" w:hAnsi="Calibri Light"/>
        <w:color w:val="A6A6A6"/>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1D47" w14:textId="460FC828" w:rsidR="00DE394C" w:rsidRPr="004F7AB0" w:rsidRDefault="00DE394C">
    <w:pPr>
      <w:pStyle w:val="Footer"/>
      <w:jc w:val="right"/>
      <w:rPr>
        <w:rFonts w:cs="Arial"/>
        <w:sz w:val="20"/>
        <w:szCs w:val="20"/>
      </w:rPr>
    </w:pP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53</w:t>
    </w:r>
    <w:r w:rsidRPr="004F7AB0">
      <w:rPr>
        <w:rFonts w:cs="Arial"/>
        <w:sz w:val="20"/>
      </w:rPr>
      <w:fldChar w:fldCharType="end"/>
    </w:r>
  </w:p>
  <w:p w14:paraId="45F4050F" w14:textId="77777777" w:rsidR="00DE394C" w:rsidRPr="004F7AB0" w:rsidRDefault="00DE394C" w:rsidP="002C52C8">
    <w:pPr>
      <w:pStyle w:val="Footer"/>
      <w:tabs>
        <w:tab w:val="clear" w:pos="4320"/>
        <w:tab w:val="clear" w:pos="8640"/>
        <w:tab w:val="left" w:pos="395"/>
        <w:tab w:val="left" w:pos="1646"/>
        <w:tab w:val="left" w:pos="3341"/>
      </w:tabs>
      <w:rPr>
        <w:rFonts w:cs="Arial"/>
        <w:color w:val="595959"/>
        <w:sz w:val="20"/>
        <w:szCs w:val="20"/>
      </w:rPr>
    </w:pPr>
    <w:r w:rsidRPr="004F7AB0">
      <w:rPr>
        <w:color w:val="595959"/>
        <w:sz w:val="20"/>
      </w:rPr>
      <w:t>Sección III Criterios de calificación y evaluación</w:t>
    </w:r>
  </w:p>
  <w:p w14:paraId="3D72E93D" w14:textId="77777777" w:rsidR="00DE394C" w:rsidRPr="004F7AB0" w:rsidRDefault="00DE394C" w:rsidP="000676AA">
    <w:pPr>
      <w:pStyle w:val="Footer"/>
      <w:tabs>
        <w:tab w:val="clear" w:pos="8640"/>
        <w:tab w:val="left" w:pos="395"/>
        <w:tab w:val="left" w:pos="1646"/>
        <w:tab w:val="left" w:pos="5856"/>
        <w:tab w:val="left" w:pos="6240"/>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r>
      <w:rPr>
        <w:rFonts w:ascii="Calibri Light" w:hAnsi="Calibri Light"/>
        <w:color w:val="A6A6A6"/>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5882" w14:textId="2241C72A" w:rsidR="00DE394C" w:rsidRPr="004F7AB0" w:rsidRDefault="00DE394C">
    <w:pPr>
      <w:pStyle w:val="Footer"/>
      <w:jc w:val="right"/>
      <w:rPr>
        <w:rFonts w:cs="Arial"/>
        <w:sz w:val="20"/>
        <w:szCs w:val="20"/>
      </w:rPr>
    </w:pP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58</w:t>
    </w:r>
    <w:r w:rsidRPr="004F7AB0">
      <w:rPr>
        <w:rFonts w:cs="Arial"/>
        <w:sz w:val="20"/>
      </w:rPr>
      <w:fldChar w:fldCharType="end"/>
    </w:r>
  </w:p>
  <w:p w14:paraId="35473C48" w14:textId="77777777" w:rsidR="00DE394C" w:rsidRPr="004F7AB0" w:rsidRDefault="00DE394C" w:rsidP="002C52C8">
    <w:pPr>
      <w:pStyle w:val="Footer"/>
      <w:tabs>
        <w:tab w:val="clear" w:pos="4320"/>
        <w:tab w:val="clear" w:pos="8640"/>
        <w:tab w:val="left" w:pos="395"/>
        <w:tab w:val="left" w:pos="1646"/>
        <w:tab w:val="left" w:pos="3341"/>
      </w:tabs>
      <w:rPr>
        <w:rFonts w:cs="Arial"/>
        <w:color w:val="595959"/>
        <w:sz w:val="20"/>
        <w:szCs w:val="20"/>
      </w:rPr>
    </w:pPr>
    <w:r w:rsidRPr="004F7AB0">
      <w:rPr>
        <w:color w:val="595959"/>
        <w:sz w:val="20"/>
      </w:rPr>
      <w:t>Sección IV Formularios de licitación</w:t>
    </w:r>
  </w:p>
  <w:p w14:paraId="08E073D2" w14:textId="77777777" w:rsidR="00DE394C" w:rsidRPr="004F7AB0" w:rsidRDefault="00DE394C" w:rsidP="000676AA">
    <w:pPr>
      <w:pStyle w:val="Footer"/>
      <w:tabs>
        <w:tab w:val="clear" w:pos="8640"/>
        <w:tab w:val="left" w:pos="395"/>
        <w:tab w:val="left" w:pos="1646"/>
        <w:tab w:val="left" w:pos="5856"/>
        <w:tab w:val="left" w:pos="6240"/>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r>
      <w:rPr>
        <w:rFonts w:ascii="Calibri Light" w:hAnsi="Calibri Light"/>
        <w:color w:val="A6A6A6"/>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CE852" w14:textId="2D4FB37B" w:rsidR="00DE394C" w:rsidRPr="002177BF" w:rsidRDefault="00DE394C" w:rsidP="000676AA">
    <w:pPr>
      <w:pStyle w:val="Footer"/>
      <w:framePr w:h="992" w:hRule="exact" w:wrap="none" w:vAnchor="text" w:hAnchor="margin" w:xAlign="right" w:y="182"/>
      <w:rPr>
        <w:rStyle w:val="PageNumber"/>
        <w:rFonts w:cs="Arial"/>
        <w:sz w:val="20"/>
        <w:szCs w:val="20"/>
      </w:rPr>
    </w:pPr>
    <w:r w:rsidRPr="002177BF">
      <w:rPr>
        <w:rStyle w:val="PageNumber"/>
        <w:rFonts w:cs="Arial"/>
        <w:sz w:val="20"/>
      </w:rPr>
      <w:fldChar w:fldCharType="begin"/>
    </w:r>
    <w:r w:rsidRPr="002177BF">
      <w:rPr>
        <w:rStyle w:val="PageNumber"/>
        <w:rFonts w:cs="Arial"/>
        <w:sz w:val="20"/>
      </w:rPr>
      <w:instrText xml:space="preserve"> PAGE </w:instrText>
    </w:r>
    <w:r w:rsidRPr="002177BF">
      <w:rPr>
        <w:rStyle w:val="PageNumber"/>
        <w:rFonts w:cs="Arial"/>
        <w:sz w:val="20"/>
      </w:rPr>
      <w:fldChar w:fldCharType="separate"/>
    </w:r>
    <w:r w:rsidR="007D4E66">
      <w:rPr>
        <w:rStyle w:val="PageNumber"/>
        <w:rFonts w:cs="Arial"/>
        <w:noProof/>
        <w:sz w:val="20"/>
      </w:rPr>
      <w:t>64</w:t>
    </w:r>
    <w:r w:rsidRPr="002177BF">
      <w:rPr>
        <w:rStyle w:val="PageNumber"/>
        <w:rFonts w:cs="Arial"/>
        <w:sz w:val="20"/>
      </w:rPr>
      <w:fldChar w:fldCharType="end"/>
    </w:r>
  </w:p>
  <w:p w14:paraId="5FF97DD6" w14:textId="77777777" w:rsidR="00DE394C" w:rsidRPr="004F7AB0" w:rsidRDefault="00DE394C" w:rsidP="007174EE">
    <w:pPr>
      <w:pStyle w:val="Footer"/>
      <w:tabs>
        <w:tab w:val="clear" w:pos="8640"/>
        <w:tab w:val="left" w:pos="395"/>
        <w:tab w:val="left" w:pos="1646"/>
        <w:tab w:val="right" w:pos="9928"/>
      </w:tabs>
      <w:rPr>
        <w:rFonts w:cs="Arial"/>
        <w:color w:val="595959"/>
        <w:sz w:val="20"/>
        <w:szCs w:val="20"/>
      </w:rPr>
    </w:pPr>
    <w:r w:rsidRPr="004F7AB0">
      <w:rPr>
        <w:color w:val="595959"/>
        <w:sz w:val="20"/>
      </w:rPr>
      <w:t>Sección IV Formularios de licitación</w:t>
    </w:r>
  </w:p>
  <w:p w14:paraId="015D51BD" w14:textId="77777777" w:rsidR="00DE394C" w:rsidRPr="004F7AB0" w:rsidRDefault="00DE394C" w:rsidP="007174EE">
    <w:pPr>
      <w:pStyle w:val="Footer"/>
      <w:tabs>
        <w:tab w:val="left" w:pos="395"/>
        <w:tab w:val="left" w:pos="1646"/>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r>
      <w:rPr>
        <w:rFonts w:ascii="Calibri Light" w:hAnsi="Calibri Light"/>
        <w:color w:val="A6A6A6"/>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E35A" w14:textId="77777777" w:rsidR="00DE394C" w:rsidRPr="004F7AB0" w:rsidRDefault="00DE394C" w:rsidP="007174EE">
    <w:pPr>
      <w:pStyle w:val="Footer"/>
      <w:tabs>
        <w:tab w:val="clear" w:pos="8640"/>
        <w:tab w:val="left" w:pos="395"/>
        <w:tab w:val="left" w:pos="1646"/>
        <w:tab w:val="right" w:pos="9928"/>
      </w:tabs>
      <w:rPr>
        <w:rFonts w:cs="Arial"/>
        <w:color w:val="595959"/>
        <w:sz w:val="20"/>
        <w:szCs w:val="20"/>
      </w:rPr>
    </w:pPr>
    <w:r w:rsidRPr="004F7AB0">
      <w:rPr>
        <w:color w:val="595959"/>
        <w:sz w:val="20"/>
      </w:rPr>
      <w:t>Sección IV Formularios de licitación</w:t>
    </w:r>
  </w:p>
  <w:p w14:paraId="029DBD81" w14:textId="5D51DD4E" w:rsidR="00DE394C" w:rsidRPr="004F7AB0" w:rsidRDefault="00DE394C" w:rsidP="003D5A5E">
    <w:pPr>
      <w:pStyle w:val="Footer"/>
      <w:tabs>
        <w:tab w:val="clear" w:pos="8640"/>
        <w:tab w:val="right" w:pos="14680"/>
      </w:tabs>
      <w:rPr>
        <w:rFonts w:cs="Arial"/>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r w:rsidRPr="004F7AB0">
      <w:rPr>
        <w:i/>
        <w:color w:val="FF0000"/>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59</w:t>
    </w:r>
    <w:r w:rsidRPr="004F7AB0">
      <w:rPr>
        <w:rFonts w:cs="Arial"/>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8DD7" w14:textId="4E985E3F" w:rsidR="00DE394C" w:rsidRPr="004F7AB0" w:rsidRDefault="00DE394C" w:rsidP="00A81747">
    <w:pPr>
      <w:pStyle w:val="Footer"/>
      <w:tabs>
        <w:tab w:val="clear" w:pos="8640"/>
        <w:tab w:val="left" w:pos="395"/>
        <w:tab w:val="left" w:pos="1646"/>
        <w:tab w:val="right" w:pos="14680"/>
      </w:tabs>
      <w:rPr>
        <w:rFonts w:cs="Arial"/>
        <w:color w:val="595959"/>
        <w:sz w:val="20"/>
        <w:szCs w:val="20"/>
      </w:rPr>
    </w:pPr>
    <w:r w:rsidRPr="004F7AB0">
      <w:rPr>
        <w:color w:val="595959"/>
        <w:sz w:val="20"/>
      </w:rPr>
      <w:t xml:space="preserve">Sección IV Formularios de licitación </w:t>
    </w:r>
    <w:r w:rsidRPr="004F7AB0">
      <w:rPr>
        <w:color w:val="595959"/>
        <w:sz w:val="20"/>
      </w:rPr>
      <w:tab/>
    </w:r>
    <w:r w:rsidRPr="004F7AB0">
      <w:rPr>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61</w:t>
    </w:r>
    <w:r w:rsidRPr="004F7AB0">
      <w:rPr>
        <w:rFonts w:cs="Arial"/>
        <w:sz w:val="20"/>
      </w:rPr>
      <w:fldChar w:fldCharType="end"/>
    </w:r>
  </w:p>
  <w:p w14:paraId="3DF552E3" w14:textId="77777777" w:rsidR="00DE394C" w:rsidRPr="004F7AB0" w:rsidRDefault="00DE394C" w:rsidP="007174EE">
    <w:pPr>
      <w:pStyle w:val="Footer"/>
      <w:tabs>
        <w:tab w:val="left" w:pos="395"/>
        <w:tab w:val="left" w:pos="1646"/>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E74A" w14:textId="77C10869" w:rsidR="00DE394C" w:rsidRPr="004F7AB0" w:rsidRDefault="00DE394C" w:rsidP="00A81747">
    <w:pPr>
      <w:pStyle w:val="Footer"/>
      <w:tabs>
        <w:tab w:val="clear" w:pos="8640"/>
        <w:tab w:val="left" w:pos="395"/>
        <w:tab w:val="left" w:pos="1646"/>
        <w:tab w:val="right" w:pos="14680"/>
      </w:tabs>
      <w:rPr>
        <w:rFonts w:cs="Arial"/>
        <w:color w:val="595959"/>
        <w:sz w:val="20"/>
        <w:szCs w:val="20"/>
      </w:rPr>
    </w:pPr>
    <w:r>
      <w:rPr>
        <w:rFonts w:ascii="Calibri Light" w:hAnsi="Calibri Light"/>
        <w:color w:val="A6A6A6"/>
        <w:sz w:val="20"/>
      </w:rPr>
      <w:t xml:space="preserve"> </w:t>
    </w:r>
    <w:r w:rsidRPr="004F7AB0">
      <w:rPr>
        <w:color w:val="595959"/>
        <w:sz w:val="20"/>
      </w:rPr>
      <w:t xml:space="preserve">Sección IV Formularios de licitación </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63</w:t>
    </w:r>
    <w:r w:rsidRPr="004F7AB0">
      <w:rPr>
        <w:rFonts w:cs="Arial"/>
        <w:sz w:val="20"/>
      </w:rPr>
      <w:fldChar w:fldCharType="end"/>
    </w:r>
  </w:p>
  <w:p w14:paraId="2993F7D2" w14:textId="77777777" w:rsidR="00DE394C" w:rsidRPr="004F7AB0" w:rsidRDefault="00DE394C" w:rsidP="007174EE">
    <w:pPr>
      <w:pStyle w:val="Footer"/>
      <w:tabs>
        <w:tab w:val="left" w:pos="395"/>
        <w:tab w:val="left" w:pos="1646"/>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C321" w14:textId="196C8F07" w:rsidR="00DE394C" w:rsidRPr="004F7AB0" w:rsidRDefault="00DE394C" w:rsidP="00A81747">
    <w:pPr>
      <w:pStyle w:val="Footer"/>
      <w:tabs>
        <w:tab w:val="clear" w:pos="8640"/>
        <w:tab w:val="left" w:pos="395"/>
        <w:tab w:val="left" w:pos="1646"/>
        <w:tab w:val="right" w:pos="14680"/>
      </w:tabs>
      <w:rPr>
        <w:rFonts w:cs="Arial"/>
        <w:color w:val="595959"/>
        <w:sz w:val="20"/>
        <w:szCs w:val="20"/>
      </w:rPr>
    </w:pPr>
    <w:r>
      <w:rPr>
        <w:rFonts w:ascii="Calibri Light" w:hAnsi="Calibri Light"/>
        <w:color w:val="A6A6A6"/>
        <w:sz w:val="20"/>
      </w:rPr>
      <w:t xml:space="preserve"> </w:t>
    </w:r>
    <w:r w:rsidRPr="004F7AB0">
      <w:rPr>
        <w:color w:val="595959"/>
        <w:sz w:val="20"/>
      </w:rPr>
      <w:t>Sección IV Formularios de licitación</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65</w:t>
    </w:r>
    <w:r w:rsidRPr="004F7AB0">
      <w:rPr>
        <w:rFonts w:cs="Arial"/>
        <w:sz w:val="20"/>
      </w:rPr>
      <w:fldChar w:fldCharType="end"/>
    </w:r>
  </w:p>
  <w:p w14:paraId="43FD8A40" w14:textId="77777777" w:rsidR="00DE394C" w:rsidRPr="004F7AB0" w:rsidRDefault="00DE394C" w:rsidP="007174EE">
    <w:pPr>
      <w:pStyle w:val="Footer"/>
      <w:tabs>
        <w:tab w:val="left" w:pos="395"/>
        <w:tab w:val="left" w:pos="1646"/>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8789D" w14:textId="463C10EA" w:rsidR="00DE394C" w:rsidRPr="004F7AB0" w:rsidRDefault="00DE394C" w:rsidP="00D47E98">
    <w:pPr>
      <w:pStyle w:val="Footer"/>
      <w:tabs>
        <w:tab w:val="clear" w:pos="8640"/>
        <w:tab w:val="left" w:pos="395"/>
        <w:tab w:val="left" w:pos="1646"/>
        <w:tab w:val="right" w:pos="9928"/>
      </w:tabs>
      <w:rPr>
        <w:rFonts w:cs="Arial"/>
        <w:color w:val="595959"/>
        <w:sz w:val="20"/>
        <w:szCs w:val="20"/>
      </w:rPr>
    </w:pPr>
    <w:r w:rsidRPr="004F7AB0">
      <w:rPr>
        <w:color w:val="595959"/>
        <w:sz w:val="20"/>
      </w:rPr>
      <w:t>Sección IV Formularios de licitación</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66</w:t>
    </w:r>
    <w:r w:rsidRPr="004F7AB0">
      <w:rPr>
        <w:rFonts w:cs="Arial"/>
        <w:sz w:val="20"/>
      </w:rPr>
      <w:fldChar w:fldCharType="end"/>
    </w:r>
  </w:p>
  <w:p w14:paraId="3E1813D9" w14:textId="77777777" w:rsidR="00DE394C" w:rsidRPr="004F7AB0" w:rsidRDefault="00DE394C" w:rsidP="000676AA">
    <w:pPr>
      <w:pStyle w:val="Footer"/>
      <w:tabs>
        <w:tab w:val="left" w:pos="395"/>
        <w:tab w:val="left" w:pos="1646"/>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93D63" w14:textId="04EDECA5" w:rsidR="00DE394C" w:rsidRPr="004F7AB0" w:rsidRDefault="00DE394C" w:rsidP="00A81747">
    <w:pPr>
      <w:pStyle w:val="Footer"/>
      <w:tabs>
        <w:tab w:val="clear" w:pos="8640"/>
        <w:tab w:val="left" w:pos="395"/>
        <w:tab w:val="left" w:pos="1646"/>
        <w:tab w:val="right" w:pos="9928"/>
      </w:tabs>
      <w:rPr>
        <w:rFonts w:cs="Arial"/>
        <w:color w:val="595959"/>
        <w:sz w:val="20"/>
        <w:szCs w:val="20"/>
      </w:rPr>
    </w:pPr>
    <w:r w:rsidRPr="004F7AB0">
      <w:rPr>
        <w:color w:val="595959"/>
        <w:sz w:val="20"/>
      </w:rPr>
      <w:t>Sección IV Formularios de licitación</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67</w:t>
    </w:r>
    <w:r w:rsidRPr="004F7AB0">
      <w:rPr>
        <w:rFonts w:cs="Arial"/>
        <w:sz w:val="20"/>
      </w:rPr>
      <w:fldChar w:fldCharType="end"/>
    </w:r>
  </w:p>
  <w:p w14:paraId="0B04E0F9" w14:textId="77777777" w:rsidR="00DE394C" w:rsidRPr="004F7AB0" w:rsidRDefault="00DE394C" w:rsidP="00A81747">
    <w:pPr>
      <w:pStyle w:val="Footer"/>
      <w:tabs>
        <w:tab w:val="left" w:pos="395"/>
        <w:tab w:val="left" w:pos="1646"/>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B78" w14:textId="77777777" w:rsidR="00DE394C" w:rsidRDefault="00DE394C" w:rsidP="00DF696F">
    <w:pPr>
      <w:ind w:right="360"/>
      <w:jc w:val="center"/>
      <w:rPr>
        <w:rFonts w:ascii="Calibri Light" w:hAnsi="Calibri Light" w:cs="Calibri Light"/>
        <w:color w:val="A6A6A6"/>
        <w:sz w:val="20"/>
        <w:szCs w:val="20"/>
      </w:rPr>
    </w:pPr>
  </w:p>
  <w:p w14:paraId="3360E88F" w14:textId="77777777" w:rsidR="00DE394C" w:rsidRDefault="00DE394C"/>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F2B3" w14:textId="2C9D34F0" w:rsidR="00DE394C" w:rsidRPr="004F7AB0" w:rsidRDefault="00DE394C" w:rsidP="00DB723F">
    <w:pPr>
      <w:pStyle w:val="Footer"/>
      <w:tabs>
        <w:tab w:val="clear" w:pos="8640"/>
        <w:tab w:val="left" w:pos="395"/>
        <w:tab w:val="left" w:pos="1646"/>
        <w:tab w:val="right" w:pos="9928"/>
      </w:tabs>
      <w:rPr>
        <w:rFonts w:cs="Arial"/>
        <w:color w:val="595959"/>
        <w:sz w:val="20"/>
        <w:szCs w:val="20"/>
      </w:rPr>
    </w:pPr>
    <w:r w:rsidRPr="004F7AB0">
      <w:rPr>
        <w:color w:val="595959"/>
        <w:sz w:val="20"/>
      </w:rPr>
      <w:t>Sección IV Formularios de licitación</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76</w:t>
    </w:r>
    <w:r w:rsidRPr="004F7AB0">
      <w:rPr>
        <w:rFonts w:cs="Arial"/>
        <w:sz w:val="20"/>
      </w:rPr>
      <w:fldChar w:fldCharType="end"/>
    </w:r>
  </w:p>
  <w:p w14:paraId="17EE8DBA" w14:textId="77777777" w:rsidR="00DE394C" w:rsidRPr="004F7AB0" w:rsidRDefault="00DE394C" w:rsidP="00A81747">
    <w:pPr>
      <w:pStyle w:val="Footer"/>
      <w:tabs>
        <w:tab w:val="left" w:pos="395"/>
        <w:tab w:val="left" w:pos="1646"/>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28ED" w14:textId="77777777" w:rsidR="00DE394C" w:rsidRPr="004F7AB0" w:rsidRDefault="00DE394C" w:rsidP="00A81747">
    <w:pPr>
      <w:pStyle w:val="Footer"/>
      <w:tabs>
        <w:tab w:val="left" w:pos="395"/>
        <w:tab w:val="left" w:pos="1646"/>
      </w:tabs>
      <w:rPr>
        <w:rFonts w:cs="Arial"/>
        <w:b/>
        <w:bCs/>
        <w:color w:val="595959"/>
        <w:sz w:val="20"/>
        <w:szCs w:val="20"/>
        <w:lang w:val="en-GB"/>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9114" w14:textId="1C42EEFF" w:rsidR="00DE394C" w:rsidRPr="004F7AB0" w:rsidRDefault="00DE394C" w:rsidP="00A81747">
    <w:pPr>
      <w:pStyle w:val="Footer"/>
      <w:tabs>
        <w:tab w:val="clear" w:pos="8640"/>
        <w:tab w:val="left" w:pos="395"/>
        <w:tab w:val="left" w:pos="1646"/>
        <w:tab w:val="right" w:pos="9928"/>
      </w:tabs>
      <w:rPr>
        <w:rFonts w:cs="Arial"/>
        <w:color w:val="595959"/>
        <w:sz w:val="20"/>
        <w:szCs w:val="20"/>
      </w:rPr>
    </w:pPr>
    <w:r w:rsidRPr="004F7AB0">
      <w:rPr>
        <w:color w:val="595959"/>
        <w:sz w:val="20"/>
      </w:rPr>
      <w:t>Sección V Lista de requisitos</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78</w:t>
    </w:r>
    <w:r w:rsidRPr="004F7AB0">
      <w:rPr>
        <w:rFonts w:cs="Arial"/>
        <w:sz w:val="20"/>
      </w:rPr>
      <w:fldChar w:fldCharType="end"/>
    </w:r>
  </w:p>
  <w:p w14:paraId="2898A700" w14:textId="77777777" w:rsidR="00DE394C" w:rsidRPr="004F7AB0" w:rsidRDefault="00DE394C" w:rsidP="00A81747">
    <w:pPr>
      <w:pStyle w:val="Footer"/>
      <w:tabs>
        <w:tab w:val="left" w:pos="395"/>
        <w:tab w:val="left" w:pos="1646"/>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B222" w14:textId="55AECDE6" w:rsidR="00DE394C" w:rsidRPr="004F7AB0" w:rsidRDefault="00DE394C" w:rsidP="00A81747">
    <w:pPr>
      <w:pStyle w:val="Footer"/>
      <w:tabs>
        <w:tab w:val="clear" w:pos="8640"/>
        <w:tab w:val="left" w:pos="395"/>
        <w:tab w:val="left" w:pos="1646"/>
        <w:tab w:val="right" w:pos="14601"/>
      </w:tabs>
      <w:rPr>
        <w:rFonts w:cs="Arial"/>
        <w:color w:val="595959"/>
        <w:sz w:val="20"/>
        <w:szCs w:val="20"/>
      </w:rPr>
    </w:pPr>
    <w:r w:rsidRPr="004F7AB0">
      <w:rPr>
        <w:color w:val="595959"/>
        <w:sz w:val="20"/>
      </w:rPr>
      <w:t>Sección V Lista de requisitos</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79</w:t>
    </w:r>
    <w:r w:rsidRPr="004F7AB0">
      <w:rPr>
        <w:rFonts w:cs="Arial"/>
        <w:sz w:val="20"/>
      </w:rPr>
      <w:fldChar w:fldCharType="end"/>
    </w:r>
  </w:p>
  <w:p w14:paraId="2E76997A" w14:textId="77777777" w:rsidR="00DE394C" w:rsidRPr="00B135AC" w:rsidRDefault="00DE394C" w:rsidP="00A43CA6">
    <w:pPr>
      <w:pStyle w:val="Foote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1EA0" w14:textId="0EB46F19" w:rsidR="00DE394C" w:rsidRPr="004F7AB0" w:rsidRDefault="00DE394C" w:rsidP="00A81747">
    <w:pPr>
      <w:pStyle w:val="Footer"/>
      <w:tabs>
        <w:tab w:val="clear" w:pos="8640"/>
        <w:tab w:val="left" w:pos="395"/>
        <w:tab w:val="left" w:pos="1646"/>
        <w:tab w:val="right" w:pos="14601"/>
      </w:tabs>
      <w:rPr>
        <w:rFonts w:cs="Arial"/>
        <w:color w:val="595959"/>
        <w:sz w:val="20"/>
        <w:szCs w:val="20"/>
      </w:rPr>
    </w:pPr>
    <w:r w:rsidRPr="004F7AB0">
      <w:rPr>
        <w:color w:val="595959"/>
        <w:sz w:val="20"/>
      </w:rPr>
      <w:t>Sección V Lista de requisitos</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80</w:t>
    </w:r>
    <w:r w:rsidRPr="004F7AB0">
      <w:rPr>
        <w:rFonts w:cs="Arial"/>
        <w:sz w:val="20"/>
      </w:rPr>
      <w:fldChar w:fldCharType="end"/>
    </w:r>
  </w:p>
  <w:p w14:paraId="5759C6DA" w14:textId="77777777" w:rsidR="00DE394C" w:rsidRPr="00B135AC" w:rsidRDefault="00DE394C" w:rsidP="00A81747">
    <w:pPr>
      <w:pStyle w:val="Foote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8605" w14:textId="1668F320" w:rsidR="00DE394C" w:rsidRPr="004F7AB0" w:rsidRDefault="00DE394C" w:rsidP="00A81747">
    <w:pPr>
      <w:pStyle w:val="Footer"/>
      <w:tabs>
        <w:tab w:val="clear" w:pos="8640"/>
        <w:tab w:val="left" w:pos="395"/>
        <w:tab w:val="left" w:pos="1646"/>
        <w:tab w:val="right" w:pos="9928"/>
      </w:tabs>
      <w:rPr>
        <w:rFonts w:cs="Arial"/>
        <w:color w:val="595959"/>
        <w:sz w:val="20"/>
        <w:szCs w:val="20"/>
      </w:rPr>
    </w:pPr>
    <w:r w:rsidRPr="004F7AB0">
      <w:rPr>
        <w:color w:val="595959"/>
        <w:sz w:val="20"/>
      </w:rPr>
      <w:t>Sección V Lista de requisitos</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84</w:t>
    </w:r>
    <w:r w:rsidRPr="004F7AB0">
      <w:rPr>
        <w:rFonts w:cs="Arial"/>
        <w:sz w:val="20"/>
      </w:rPr>
      <w:fldChar w:fldCharType="end"/>
    </w:r>
  </w:p>
  <w:p w14:paraId="68364DF3" w14:textId="77777777" w:rsidR="00DE394C" w:rsidRPr="004F7AB0" w:rsidRDefault="00DE394C" w:rsidP="00A81747">
    <w:pPr>
      <w:pStyle w:val="Footer"/>
      <w:tabs>
        <w:tab w:val="left" w:pos="395"/>
        <w:tab w:val="left" w:pos="1646"/>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9699" w14:textId="77777777" w:rsidR="00DE394C" w:rsidRPr="004F7AB0" w:rsidRDefault="00DE394C" w:rsidP="00A81747">
    <w:pPr>
      <w:pStyle w:val="Footer"/>
      <w:tabs>
        <w:tab w:val="left" w:pos="395"/>
        <w:tab w:val="left" w:pos="1646"/>
      </w:tabs>
      <w:rPr>
        <w:rFonts w:cs="Arial"/>
        <w:b/>
        <w:bCs/>
        <w:color w:val="595959"/>
        <w:sz w:val="20"/>
        <w:szCs w:val="20"/>
        <w:lang w:val="en-GB"/>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11DA" w14:textId="798F42DD" w:rsidR="00DE394C" w:rsidRPr="004F7AB0" w:rsidRDefault="00DE394C" w:rsidP="00A43CA6">
    <w:pPr>
      <w:pStyle w:val="Footer"/>
      <w:tabs>
        <w:tab w:val="clear" w:pos="8640"/>
        <w:tab w:val="left" w:pos="395"/>
        <w:tab w:val="left" w:pos="1646"/>
        <w:tab w:val="right" w:pos="9928"/>
      </w:tabs>
      <w:rPr>
        <w:rFonts w:cs="Arial"/>
        <w:color w:val="595959"/>
        <w:sz w:val="20"/>
        <w:szCs w:val="20"/>
      </w:rPr>
    </w:pPr>
    <w:r w:rsidRPr="004F7AB0">
      <w:rPr>
        <w:color w:val="595959"/>
        <w:sz w:val="20"/>
      </w:rPr>
      <w:t>Sección VI Acuerdo contractual y condiciones generales aplicables al contrato</w:t>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89</w:t>
    </w:r>
    <w:r w:rsidRPr="004F7AB0">
      <w:rPr>
        <w:rFonts w:cs="Arial"/>
        <w:sz w:val="20"/>
      </w:rPr>
      <w:fldChar w:fldCharType="end"/>
    </w:r>
  </w:p>
  <w:p w14:paraId="51F99FAD" w14:textId="77777777" w:rsidR="00DE394C" w:rsidRPr="00B135AC" w:rsidRDefault="00DE394C" w:rsidP="00A43CA6">
    <w:pPr>
      <w:pStyle w:val="Foote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 xml:space="preserve">[ingrese el número de referencia] </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A3BB" w14:textId="5D348CD5" w:rsidR="00DE394C" w:rsidRPr="004F7AB0" w:rsidRDefault="00DE394C" w:rsidP="002B2DE9">
    <w:pPr>
      <w:pStyle w:val="Footer"/>
      <w:tabs>
        <w:tab w:val="clear" w:pos="8640"/>
        <w:tab w:val="left" w:pos="395"/>
        <w:tab w:val="left" w:pos="1646"/>
        <w:tab w:val="right" w:pos="9928"/>
      </w:tabs>
      <w:rPr>
        <w:rFonts w:cs="Arial"/>
        <w:color w:val="595959"/>
        <w:sz w:val="20"/>
        <w:szCs w:val="20"/>
      </w:rPr>
    </w:pPr>
    <w:r w:rsidRPr="004F7AB0">
      <w:rPr>
        <w:color w:val="595959"/>
        <w:sz w:val="20"/>
      </w:rPr>
      <w:t>Sección VI Acuerdo contractual y condiciones generales aplicables al contrato</w:t>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124</w:t>
    </w:r>
    <w:r w:rsidRPr="004F7AB0">
      <w:rPr>
        <w:rFonts w:cs="Arial"/>
        <w:sz w:val="20"/>
      </w:rPr>
      <w:fldChar w:fldCharType="end"/>
    </w:r>
  </w:p>
  <w:p w14:paraId="0486FC1A" w14:textId="77777777" w:rsidR="00DE394C" w:rsidRPr="00B135AC" w:rsidRDefault="00DE394C" w:rsidP="002B2DE9">
    <w:pPr>
      <w:pStyle w:val="Foote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 xml:space="preserve">[ingrese el número de referencia]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5B43" w14:textId="7D64580B" w:rsidR="00DE394C" w:rsidRPr="004F7AB0" w:rsidRDefault="00DE394C" w:rsidP="002B2DE9">
    <w:pPr>
      <w:pStyle w:val="Footer"/>
      <w:tabs>
        <w:tab w:val="clear" w:pos="8640"/>
        <w:tab w:val="left" w:pos="395"/>
        <w:tab w:val="left" w:pos="1646"/>
        <w:tab w:val="right" w:pos="9928"/>
      </w:tabs>
      <w:rPr>
        <w:rFonts w:cs="Arial"/>
        <w:color w:val="595959"/>
        <w:sz w:val="20"/>
        <w:szCs w:val="20"/>
      </w:rPr>
    </w:pPr>
    <w:r w:rsidRPr="004F7AB0">
      <w:rPr>
        <w:color w:val="595959"/>
        <w:sz w:val="20"/>
      </w:rPr>
      <w:t>Sección VII Condiciones especiales aplicables al contrato</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129</w:t>
    </w:r>
    <w:r w:rsidRPr="004F7AB0">
      <w:rPr>
        <w:rFonts w:cs="Arial"/>
        <w:sz w:val="20"/>
      </w:rPr>
      <w:fldChar w:fldCharType="end"/>
    </w:r>
  </w:p>
  <w:p w14:paraId="6DADD548" w14:textId="77777777" w:rsidR="00DE394C" w:rsidRPr="00B135AC" w:rsidRDefault="00DE394C" w:rsidP="002B2DE9">
    <w:pPr>
      <w:pStyle w:val="Foote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 xml:space="preserve">[ingrese el número de referencia]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4E9B" w14:textId="77777777" w:rsidR="00DE394C" w:rsidRPr="004F7AB0" w:rsidRDefault="00DE394C" w:rsidP="00DC5B18">
    <w:pPr>
      <w:pStyle w:val="Footer"/>
      <w:tabs>
        <w:tab w:val="left" w:pos="395"/>
        <w:tab w:val="left" w:pos="1646"/>
      </w:tabs>
      <w:rPr>
        <w:rFonts w:cs="Arial"/>
        <w:b/>
        <w:bCs/>
        <w:color w:val="595959"/>
        <w:sz w:val="20"/>
        <w:szCs w:val="20"/>
      </w:rPr>
    </w:pPr>
    <w:r w:rsidRPr="004F7AB0">
      <w:rPr>
        <w:color w:val="A6A6A6"/>
        <w:sz w:val="20"/>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67B1" w14:textId="3427F8E4" w:rsidR="00DE394C" w:rsidRPr="004F7AB0" w:rsidRDefault="00DE394C" w:rsidP="002B2DE9">
    <w:pPr>
      <w:pStyle w:val="Footer"/>
      <w:tabs>
        <w:tab w:val="clear" w:pos="8640"/>
        <w:tab w:val="left" w:pos="395"/>
        <w:tab w:val="left" w:pos="1646"/>
        <w:tab w:val="right" w:pos="9928"/>
      </w:tabs>
      <w:rPr>
        <w:rFonts w:cs="Arial"/>
        <w:color w:val="595959"/>
        <w:sz w:val="20"/>
        <w:szCs w:val="20"/>
      </w:rPr>
    </w:pPr>
    <w:r w:rsidRPr="004F7AB0">
      <w:rPr>
        <w:color w:val="595959"/>
        <w:sz w:val="20"/>
      </w:rPr>
      <w:t>Sección VIII Formularios contractuales</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142</w:t>
    </w:r>
    <w:r w:rsidRPr="004F7AB0">
      <w:rPr>
        <w:rFonts w:cs="Arial"/>
        <w:sz w:val="20"/>
      </w:rPr>
      <w:fldChar w:fldCharType="end"/>
    </w:r>
  </w:p>
  <w:p w14:paraId="538ACA77" w14:textId="77777777" w:rsidR="00DE394C" w:rsidRPr="00B135AC" w:rsidRDefault="00DE394C" w:rsidP="002B2DE9">
    <w:pPr>
      <w:pStyle w:val="Foote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 xml:space="preserve">[ingrese el número de referencia]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E720" w14:textId="6F58CB50" w:rsidR="00DE394C" w:rsidRPr="004F7AB0" w:rsidRDefault="00DE394C" w:rsidP="002B2DE9">
    <w:pPr>
      <w:pStyle w:val="Footer"/>
      <w:tabs>
        <w:tab w:val="clear" w:pos="8640"/>
        <w:tab w:val="left" w:pos="395"/>
        <w:tab w:val="left" w:pos="1646"/>
        <w:tab w:val="right" w:pos="9928"/>
      </w:tabs>
      <w:rPr>
        <w:rFonts w:cs="Arial"/>
        <w:color w:val="595959"/>
        <w:sz w:val="20"/>
        <w:szCs w:val="20"/>
      </w:rPr>
    </w:pPr>
    <w:r w:rsidRPr="004F7AB0">
      <w:rPr>
        <w:color w:val="595959"/>
        <w:sz w:val="20"/>
      </w:rPr>
      <w:t>Sección X Política del FIDA de lucha contra la corrupción</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143</w:t>
    </w:r>
    <w:r w:rsidRPr="004F7AB0">
      <w:rPr>
        <w:rFonts w:cs="Arial"/>
        <w:sz w:val="20"/>
      </w:rPr>
      <w:fldChar w:fldCharType="end"/>
    </w:r>
  </w:p>
  <w:p w14:paraId="6794817A" w14:textId="77777777" w:rsidR="00DE394C" w:rsidRPr="00B135AC" w:rsidRDefault="00DE394C" w:rsidP="002B2DE9">
    <w:pPr>
      <w:pStyle w:val="Foote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 xml:space="preserve">[ingrese el número de referencia]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2DC7" w14:textId="7C042D38" w:rsidR="00DE394C" w:rsidRPr="004F7AB0" w:rsidRDefault="00DE394C" w:rsidP="001152DC">
    <w:pPr>
      <w:pStyle w:val="Footer"/>
      <w:tabs>
        <w:tab w:val="clear" w:pos="8640"/>
        <w:tab w:val="right" w:pos="9923"/>
      </w:tabs>
      <w:rPr>
        <w:rFonts w:cs="Arial"/>
        <w:sz w:val="20"/>
        <w:szCs w:val="20"/>
      </w:rPr>
    </w:pPr>
    <w:r w:rsidRPr="004F7AB0">
      <w:rPr>
        <w:i/>
        <w:color w:val="FF0000"/>
        <w:sz w:val="20"/>
      </w:rPr>
      <w:t>[nombre del proyecto]</w:t>
    </w:r>
    <w:r w:rsidRPr="004F7AB0">
      <w:rPr>
        <w:i/>
        <w:color w:val="FF0000"/>
        <w:sz w:val="20"/>
      </w:rPr>
      <w:tab/>
    </w:r>
    <w:r w:rsidRPr="004F7AB0">
      <w:rPr>
        <w:i/>
        <w:color w:val="FF0000"/>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5</w:t>
    </w:r>
    <w:r w:rsidRPr="004F7AB0">
      <w:rPr>
        <w:rFonts w:cs="Arial"/>
        <w:sz w:val="20"/>
      </w:rPr>
      <w:fldChar w:fldCharType="end"/>
    </w:r>
  </w:p>
  <w:p w14:paraId="6D8FF64B" w14:textId="77777777" w:rsidR="00DE394C" w:rsidRPr="004F7AB0" w:rsidRDefault="00DE394C" w:rsidP="00DC5B18">
    <w:pPr>
      <w:pStyle w:val="Footer"/>
      <w:tabs>
        <w:tab w:val="left" w:pos="395"/>
        <w:tab w:val="left" w:pos="1646"/>
      </w:tabs>
      <w:rPr>
        <w:rFonts w:cs="Arial"/>
        <w:b/>
        <w:bCs/>
        <w:color w:val="595959"/>
        <w:sz w:val="20"/>
        <w:szCs w:val="20"/>
      </w:rPr>
    </w:pPr>
    <w:r w:rsidRPr="004F7AB0">
      <w:rPr>
        <w:i/>
        <w:color w:val="FF0000"/>
        <w:sz w:val="20"/>
      </w:rPr>
      <w:t>[título de la adquisición o contratación]</w:t>
    </w:r>
    <w:r w:rsidRPr="004F7AB0">
      <w:rPr>
        <w:color w:val="FF0000"/>
        <w:sz w:val="20"/>
      </w:rPr>
      <w:t xml:space="preserve"> </w:t>
    </w:r>
    <w:r w:rsidRPr="004F7AB0">
      <w:rPr>
        <w:color w:val="595959"/>
        <w:sz w:val="20"/>
      </w:rPr>
      <w:t xml:space="preserve">- N.º de referencia: </w:t>
    </w:r>
    <w:r w:rsidRPr="004F7AB0">
      <w:rPr>
        <w:i/>
        <w:color w:val="FF0000"/>
        <w:sz w:val="20"/>
      </w:rPr>
      <w:t>[ingrese el número de referencia]</w:t>
    </w:r>
    <w:r w:rsidRPr="004F7AB0">
      <w:rPr>
        <w:color w:val="A6A6A6"/>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9A65" w14:textId="77777777" w:rsidR="00DE394C" w:rsidRPr="004F7AB0" w:rsidRDefault="00DE394C" w:rsidP="001152DC">
    <w:pPr>
      <w:pStyle w:val="Footer"/>
      <w:tabs>
        <w:tab w:val="clear" w:pos="8640"/>
        <w:tab w:val="right" w:pos="9923"/>
      </w:tabs>
      <w:rPr>
        <w:rFonts w:cs="Arial"/>
        <w:sz w:val="20"/>
        <w:szCs w:val="20"/>
      </w:rPr>
    </w:pPr>
    <w:r w:rsidRPr="004F7AB0">
      <w:rPr>
        <w:i/>
        <w:color w:val="FF0000"/>
        <w:sz w:val="20"/>
      </w:rPr>
      <w:t>[nombre del proyecto]</w:t>
    </w:r>
    <w:r w:rsidRPr="004F7AB0">
      <w:rPr>
        <w:i/>
        <w:color w:val="FF0000"/>
        <w:sz w:val="20"/>
      </w:rPr>
      <w:tab/>
    </w:r>
    <w:r w:rsidRPr="004F7AB0">
      <w:rPr>
        <w:i/>
        <w:color w:val="FF0000"/>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Pr="004F7AB0">
      <w:rPr>
        <w:rFonts w:cs="Arial"/>
        <w:sz w:val="20"/>
      </w:rPr>
      <w:t>4</w:t>
    </w:r>
    <w:r w:rsidRPr="004F7AB0">
      <w:rPr>
        <w:rFonts w:cs="Arial"/>
        <w:sz w:val="20"/>
      </w:rPr>
      <w:fldChar w:fldCharType="end"/>
    </w:r>
  </w:p>
  <w:p w14:paraId="2F79EE02" w14:textId="77777777" w:rsidR="00DE394C" w:rsidRPr="004F7AB0" w:rsidRDefault="00DE394C" w:rsidP="001152DC">
    <w:pPr>
      <w:pStyle w:val="Footer"/>
      <w:tabs>
        <w:tab w:val="left" w:pos="395"/>
        <w:tab w:val="left" w:pos="1646"/>
      </w:tabs>
      <w:rPr>
        <w:rFonts w:cs="Arial"/>
        <w:b/>
        <w:bCs/>
        <w:color w:val="595959"/>
        <w:sz w:val="20"/>
        <w:szCs w:val="20"/>
      </w:rPr>
    </w:pPr>
    <w:r w:rsidRPr="004F7AB0">
      <w:rPr>
        <w:i/>
        <w:color w:val="FF0000"/>
        <w:sz w:val="20"/>
      </w:rPr>
      <w:t>[título de la adquisición o contratación]</w:t>
    </w:r>
    <w:r w:rsidRPr="004F7AB0">
      <w:rPr>
        <w:color w:val="FF0000"/>
        <w:sz w:val="20"/>
      </w:rPr>
      <w:t xml:space="preserve"> </w:t>
    </w:r>
    <w:r w:rsidRPr="004F7AB0">
      <w:rPr>
        <w:color w:val="595959"/>
        <w:sz w:val="20"/>
      </w:rPr>
      <w:t xml:space="preserve">- N.º de referencia: </w:t>
    </w:r>
    <w:r w:rsidRPr="004F7AB0">
      <w:rPr>
        <w:i/>
        <w:color w:val="FF0000"/>
        <w:sz w:val="20"/>
      </w:rPr>
      <w:t>[ingrese el número de referencia]</w:t>
    </w:r>
    <w:r w:rsidRPr="004F7AB0">
      <w:rPr>
        <w:color w:val="A6A6A6"/>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A858" w14:textId="77777777" w:rsidR="00DE394C" w:rsidRPr="004F7AB0" w:rsidRDefault="00DE394C" w:rsidP="00D93DE3">
    <w:pPr>
      <w:pStyle w:val="Footer"/>
      <w:tabs>
        <w:tab w:val="clear" w:pos="8640"/>
        <w:tab w:val="right" w:pos="9923"/>
      </w:tabs>
      <w:rPr>
        <w:rFonts w:cs="Arial"/>
        <w:b/>
        <w:bCs/>
        <w:color w:val="595959"/>
        <w:sz w:val="20"/>
        <w:szCs w:val="20"/>
        <w:lang w:val="en-GB"/>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7637" w14:textId="77777777" w:rsidR="00DE394C" w:rsidRPr="004F7AB0" w:rsidRDefault="00DE394C" w:rsidP="00D93DE3">
    <w:pPr>
      <w:pStyle w:val="Footer"/>
      <w:tabs>
        <w:tab w:val="clear" w:pos="8640"/>
        <w:tab w:val="right" w:pos="9923"/>
      </w:tabs>
      <w:rPr>
        <w:rFonts w:cs="Arial"/>
        <w:b/>
        <w:bCs/>
        <w:color w:val="595959"/>
        <w:sz w:val="20"/>
        <w:szCs w:val="20"/>
        <w:lang w:val="en-GB"/>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6B08" w14:textId="77777777" w:rsidR="00DE394C" w:rsidRPr="004F7AB0" w:rsidRDefault="00DE394C" w:rsidP="001C567C">
    <w:pPr>
      <w:pStyle w:val="Footer"/>
      <w:tabs>
        <w:tab w:val="clear" w:pos="8640"/>
        <w:tab w:val="right" w:pos="9923"/>
      </w:tabs>
      <w:rPr>
        <w:rFonts w:cs="Arial"/>
        <w:sz w:val="20"/>
        <w:szCs w:val="20"/>
      </w:rPr>
    </w:pPr>
    <w:r w:rsidRPr="004F7AB0">
      <w:rPr>
        <w:i/>
        <w:color w:val="FF0000"/>
        <w:sz w:val="20"/>
      </w:rPr>
      <w:t>[nombre del proyecto]</w:t>
    </w:r>
    <w:r w:rsidRPr="004F7AB0">
      <w:rPr>
        <w:i/>
        <w:color w:val="FF0000"/>
        <w:sz w:val="20"/>
      </w:rPr>
      <w:tab/>
    </w:r>
    <w:r w:rsidRPr="004F7AB0">
      <w:rPr>
        <w:i/>
        <w:color w:val="FF0000"/>
        <w:sz w:val="20"/>
      </w:rPr>
      <w:tab/>
    </w:r>
    <w:r w:rsidRPr="004F7AB0">
      <w:rPr>
        <w:sz w:val="20"/>
      </w:rPr>
      <w:t>10</w:t>
    </w:r>
  </w:p>
  <w:p w14:paraId="26070406" w14:textId="77777777" w:rsidR="00DE394C" w:rsidRPr="004F7AB0" w:rsidRDefault="00DE394C" w:rsidP="00DC5B18">
    <w:pPr>
      <w:pStyle w:val="Footer"/>
      <w:tabs>
        <w:tab w:val="left" w:pos="395"/>
        <w:tab w:val="left" w:pos="1646"/>
      </w:tabs>
      <w:rPr>
        <w:rFonts w:cs="Arial"/>
        <w:b/>
        <w:bCs/>
        <w:color w:val="595959"/>
        <w:sz w:val="20"/>
        <w:szCs w:val="20"/>
      </w:rPr>
    </w:pPr>
    <w:r w:rsidRPr="004F7AB0">
      <w:rPr>
        <w:i/>
        <w:color w:val="FF0000"/>
        <w:sz w:val="20"/>
      </w:rPr>
      <w:t>[título de la adquisición o contratación]</w:t>
    </w:r>
    <w:r w:rsidRPr="004F7AB0">
      <w:rPr>
        <w:color w:val="FF0000"/>
        <w:sz w:val="20"/>
      </w:rPr>
      <w:t xml:space="preserve"> </w:t>
    </w:r>
    <w:r w:rsidRPr="004F7AB0">
      <w:rPr>
        <w:color w:val="595959"/>
        <w:sz w:val="20"/>
      </w:rPr>
      <w:t xml:space="preserve">- N.º de referencia: </w:t>
    </w:r>
    <w:r w:rsidRPr="004F7AB0">
      <w:rPr>
        <w:i/>
        <w:color w:val="FF0000"/>
        <w:sz w:val="20"/>
      </w:rPr>
      <w:t>[ingrese el número de referencia]</w:t>
    </w:r>
    <w:r w:rsidRPr="004F7AB0">
      <w:rPr>
        <w:color w:val="A6A6A6"/>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AD69" w14:textId="0C54AD90" w:rsidR="00DE394C" w:rsidRPr="004F7AB0" w:rsidRDefault="00DE394C" w:rsidP="00A81747">
    <w:pPr>
      <w:pStyle w:val="Footer"/>
      <w:tabs>
        <w:tab w:val="clear" w:pos="8640"/>
        <w:tab w:val="right" w:pos="9923"/>
      </w:tabs>
      <w:rPr>
        <w:rFonts w:cs="Arial"/>
        <w:sz w:val="20"/>
        <w:szCs w:val="20"/>
      </w:rPr>
    </w:pPr>
    <w:r w:rsidRPr="004F7AB0">
      <w:rPr>
        <w:color w:val="595959"/>
        <w:sz w:val="20"/>
      </w:rPr>
      <w:t xml:space="preserve">Sección I </w:t>
    </w:r>
    <w:r>
      <w:rPr>
        <w:color w:val="595959"/>
        <w:sz w:val="20"/>
      </w:rPr>
      <w:t>Instrucciones para los licitadores</w:t>
    </w:r>
    <w:r w:rsidRPr="004F7AB0">
      <w:rPr>
        <w:color w:val="595959"/>
        <w:sz w:val="20"/>
      </w:rPr>
      <w:tab/>
    </w:r>
    <w:r w:rsidRPr="004F7AB0">
      <w:rPr>
        <w:color w:val="595959"/>
        <w:sz w:val="20"/>
      </w:rPr>
      <w:tab/>
    </w:r>
    <w:r w:rsidRPr="004F7AB0">
      <w:rPr>
        <w:rFonts w:cs="Arial"/>
        <w:sz w:val="20"/>
      </w:rPr>
      <w:fldChar w:fldCharType="begin"/>
    </w:r>
    <w:r w:rsidRPr="004F7AB0">
      <w:rPr>
        <w:rFonts w:cs="Arial"/>
        <w:sz w:val="20"/>
      </w:rPr>
      <w:instrText xml:space="preserve"> PAGE   \* MERGEFORMAT </w:instrText>
    </w:r>
    <w:r w:rsidRPr="004F7AB0">
      <w:rPr>
        <w:rFonts w:cs="Arial"/>
        <w:sz w:val="20"/>
      </w:rPr>
      <w:fldChar w:fldCharType="separate"/>
    </w:r>
    <w:r w:rsidR="007D4E66">
      <w:rPr>
        <w:rFonts w:cs="Arial"/>
        <w:noProof/>
        <w:sz w:val="20"/>
      </w:rPr>
      <w:t>39</w:t>
    </w:r>
    <w:r w:rsidRPr="004F7AB0">
      <w:rPr>
        <w:rFonts w:cs="Arial"/>
        <w:sz w:val="20"/>
      </w:rPr>
      <w:fldChar w:fldCharType="end"/>
    </w:r>
  </w:p>
  <w:p w14:paraId="6B7F9019" w14:textId="77777777" w:rsidR="00DE394C" w:rsidRPr="004F7AB0" w:rsidRDefault="00DE394C" w:rsidP="000676AA">
    <w:pPr>
      <w:pStyle w:val="Footer"/>
      <w:tabs>
        <w:tab w:val="clear" w:pos="8640"/>
        <w:tab w:val="left" w:pos="395"/>
        <w:tab w:val="left" w:pos="1646"/>
        <w:tab w:val="left" w:pos="5856"/>
        <w:tab w:val="left" w:pos="6240"/>
      </w:tabs>
      <w:rPr>
        <w:rFonts w:cs="Arial"/>
        <w:b/>
        <w:bCs/>
        <w:color w:val="595959"/>
        <w:sz w:val="20"/>
        <w:szCs w:val="20"/>
      </w:rPr>
    </w:pPr>
    <w:r>
      <w:rPr>
        <w:i/>
        <w:color w:val="FF0000"/>
        <w:sz w:val="20"/>
      </w:rPr>
      <w:t>[título de la adquisición o contratación]</w:t>
    </w:r>
    <w:r>
      <w:rPr>
        <w:color w:val="FF0000"/>
        <w:sz w:val="20"/>
      </w:rPr>
      <w:t xml:space="preserve"> </w:t>
    </w:r>
    <w:r w:rsidRPr="004F7AB0">
      <w:rPr>
        <w:color w:val="595959"/>
        <w:sz w:val="20"/>
      </w:rPr>
      <w:t xml:space="preserve">- N.º de referencia: </w:t>
    </w:r>
    <w:r>
      <w:rPr>
        <w:i/>
        <w:color w:val="FF0000"/>
        <w:sz w:val="20"/>
      </w:rPr>
      <w:t>[ingrese el número de referencia]</w:t>
    </w:r>
    <w:r>
      <w:rPr>
        <w:rFonts w:ascii="Calibri Light" w:hAnsi="Calibri Light"/>
        <w:color w:val="A6A6A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69A12" w14:textId="77777777" w:rsidR="00DE394C" w:rsidRDefault="00DE394C">
      <w:r>
        <w:separator/>
      </w:r>
    </w:p>
  </w:footnote>
  <w:footnote w:type="continuationSeparator" w:id="0">
    <w:p w14:paraId="42996878" w14:textId="77777777" w:rsidR="00DE394C" w:rsidRDefault="00DE394C">
      <w:r>
        <w:continuationSeparator/>
      </w:r>
    </w:p>
  </w:footnote>
  <w:footnote w:id="1">
    <w:p w14:paraId="73AFB4AB" w14:textId="77777777" w:rsidR="00DE394C" w:rsidRPr="00B56E5C" w:rsidRDefault="00DE394C">
      <w:pPr>
        <w:rPr>
          <w:sz w:val="18"/>
          <w:szCs w:val="18"/>
        </w:rPr>
      </w:pPr>
      <w:r w:rsidRPr="00B56E5C">
        <w:rPr>
          <w:rStyle w:val="FootnoteReference"/>
          <w:sz w:val="18"/>
          <w:szCs w:val="18"/>
        </w:rPr>
        <w:footnoteRef/>
      </w:r>
      <w:r w:rsidRPr="00B56E5C">
        <w:rPr>
          <w:sz w:val="18"/>
          <w:szCs w:val="18"/>
        </w:rPr>
        <w:t xml:space="preserve"> Para evitar cualquier duda, la inhabilitación de una parte sancionada para adjudicarse un contrato incluirá, sin ningún tipo de limitación, la inhabilitación para i) solicitar la precalificación, expresar interés en una consultoría y licitar, ya sea directamente o en calidad de subcontratista, consultor, fabricante, proveedor o prestador de servicios designado para ese contrato, y para ii) incorporar adiciones o enmiendas que introduzcan una modificación sustancial de un contrato existente.</w:t>
      </w:r>
    </w:p>
  </w:footnote>
  <w:footnote w:id="2">
    <w:p w14:paraId="36B2F75D" w14:textId="77777777" w:rsidR="00DE394C" w:rsidRPr="00B56E5C" w:rsidRDefault="00DE394C" w:rsidP="00A14237">
      <w:pPr>
        <w:rPr>
          <w:sz w:val="18"/>
          <w:szCs w:val="18"/>
        </w:rPr>
      </w:pPr>
      <w:r w:rsidRPr="00B56E5C">
        <w:rPr>
          <w:rStyle w:val="FootnoteReference"/>
          <w:sz w:val="18"/>
          <w:szCs w:val="18"/>
        </w:rPr>
        <w:footnoteRef/>
      </w:r>
      <w:r w:rsidRPr="00B56E5C">
        <w:rPr>
          <w:sz w:val="18"/>
          <w:szCs w:val="18"/>
        </w:rPr>
        <w:t xml:space="preserve"> En las inspecciones se incluye toda actividad de investigación que el Fondo considere pertinente para ocuparse de alegaciones u otros indicios de posibles prácticas prohibidas. Esas actividades de investigación podrán consistir, por ejemplo, en consultar y examinar la información y los registros financieros de la persona o empresa, así como hacer copias de todo ello según proceda; consultar y examinar documentos, datos o información (en papel o en formato electrónico) que se consideren pertinentes para la investigación o auditoría y efectuar las copias que procedan; entrevistar a miembros del personal y otras personas pertinentes; llevar a cabo inspecciones presenciales y visitas </w:t>
      </w:r>
      <w:r w:rsidRPr="00B56E5C">
        <w:rPr>
          <w:i/>
          <w:iCs/>
          <w:sz w:val="18"/>
          <w:szCs w:val="18"/>
        </w:rPr>
        <w:t>in situ</w:t>
      </w:r>
      <w:r w:rsidRPr="00B56E5C">
        <w:rPr>
          <w:sz w:val="18"/>
          <w:szCs w:val="18"/>
        </w:rPr>
        <w:t xml:space="preserve"> y obtener verificaciones de la información a través de terceros. La empresa o la persona objeto de la inspección serán responsables de garantizar el cumplimiento efectivo de su obligación de cooperar frente a posibles leyes y reglamentos locales u otras obligaciones con las que puedan entrar en conflicto. </w:t>
      </w:r>
    </w:p>
  </w:footnote>
  <w:footnote w:id="3">
    <w:p w14:paraId="0AC86C5A" w14:textId="07F268F4" w:rsidR="00DE394C" w:rsidRPr="00B56E5C" w:rsidRDefault="00DE394C" w:rsidP="000D6884">
      <w:pPr>
        <w:rPr>
          <w:sz w:val="18"/>
          <w:szCs w:val="18"/>
        </w:rPr>
      </w:pPr>
      <w:r w:rsidRPr="00B56E5C">
        <w:rPr>
          <w:rStyle w:val="FootnoteReference"/>
          <w:sz w:val="18"/>
          <w:szCs w:val="18"/>
        </w:rPr>
        <w:footnoteRef/>
      </w:r>
      <w:r w:rsidRPr="00B56E5C">
        <w:rPr>
          <w:sz w:val="18"/>
          <w:szCs w:val="18"/>
        </w:rPr>
        <w:t xml:space="preserve"> Acuerdo concertado entre el Grupo Banco Mundial, el Banco Interamericano de Desarrollo, el Banco Africano de Desarrollo, el Banco Asiático de Desarrollo y el Banco Europeo de Reconstrucción y Desarrollo. Para consultar información adicional sírvase visitar el enlace siguiente: http://crossdebarment.org/. </w:t>
      </w:r>
    </w:p>
  </w:footnote>
  <w:footnote w:id="4">
    <w:p w14:paraId="45F169B3" w14:textId="77777777" w:rsidR="00DE394C" w:rsidRPr="00B56E5C" w:rsidRDefault="00DE394C" w:rsidP="00537B35">
      <w:pPr>
        <w:pStyle w:val="FootnoteText"/>
        <w:rPr>
          <w:rFonts w:cs="Arial"/>
          <w:sz w:val="18"/>
          <w:szCs w:val="18"/>
        </w:rPr>
      </w:pPr>
      <w:r w:rsidRPr="00B56E5C">
        <w:rPr>
          <w:rStyle w:val="FootnoteReference"/>
          <w:rFonts w:cs="Arial"/>
          <w:sz w:val="18"/>
          <w:szCs w:val="18"/>
        </w:rPr>
        <w:footnoteRef/>
      </w:r>
      <w:r w:rsidRPr="00B56E5C">
        <w:rPr>
          <w:sz w:val="18"/>
          <w:szCs w:val="18"/>
        </w:rPr>
        <w:t xml:space="preserve"> En el caso de los bienes previamente importados, el precio cotizado deberá diferenciarse del valor original de la importación de estos bienes declarado en la aduana e incluirá cualquier descuento o margen de beneficio del agente o representante local y todos los costos locales, excepto los derechos e impuestos a la importación que el comprador haya pagado o deba pagar. Para mayor claridad, se solicita a los licitadores que coticen el precio con los derechos de importación incluidos y, además, que faciliten los derechos de importación y el precio neto de los mismos, que es la diferencia entre esos valores.</w:t>
      </w:r>
    </w:p>
  </w:footnote>
  <w:footnote w:id="5">
    <w:p w14:paraId="5970C9EC" w14:textId="77777777" w:rsidR="00DE394C" w:rsidRPr="00B56E5C" w:rsidRDefault="00DE394C" w:rsidP="00A14237">
      <w:pPr>
        <w:rPr>
          <w:sz w:val="18"/>
          <w:szCs w:val="18"/>
        </w:rPr>
      </w:pPr>
      <w:r w:rsidRPr="00B56E5C">
        <w:rPr>
          <w:rStyle w:val="FootnoteReference"/>
          <w:sz w:val="18"/>
          <w:szCs w:val="18"/>
        </w:rPr>
        <w:footnoteRef/>
      </w:r>
      <w:r w:rsidRPr="00B56E5C">
        <w:rPr>
          <w:sz w:val="18"/>
          <w:szCs w:val="18"/>
        </w:rPr>
        <w:t xml:space="preserve"> A fin de disipar toda duda, la inadmisibilidad de una parte sancionada para que se le adjudique un contrato incluirá, entre otras cosas: i) la solicitud de una precalificación, expresión de interés en una consultoría y presentación de una oferta, ya sea directamente o como subcontratista designado, consultor designado, fabricante o proveedor designado o proveedor de servicios designado, respecto de ese contrato, y ii) la concertación de una adición o modificación que introduzca un cambio sustancial en cualquier contrato existente.</w:t>
      </w:r>
    </w:p>
  </w:footnote>
  <w:footnote w:id="6">
    <w:p w14:paraId="56FF5107" w14:textId="77777777" w:rsidR="00DE394C" w:rsidRDefault="00DE394C" w:rsidP="00A14237">
      <w:r w:rsidRPr="00B56E5C">
        <w:rPr>
          <w:rStyle w:val="FootnoteReference"/>
          <w:sz w:val="18"/>
          <w:szCs w:val="18"/>
        </w:rPr>
        <w:footnoteRef/>
      </w:r>
      <w:r w:rsidRPr="00B56E5C">
        <w:rPr>
          <w:sz w:val="18"/>
          <w:szCs w:val="18"/>
        </w:rPr>
        <w:t xml:space="preserve"> En las inspecciones se incluye toda actividad de investigación que el Fondo considere pertinente para ocuparse de alegaciones u otros indicios de posibles prácticas prohibidas. Esas actividades de investigación podrán consistir, por ejemplo, en consultar y examinar la información y los registros financieros de la persona o empresa, así como hacer copias de todo ello según proceda; consultar y examinar documentos, datos o información (en papel o en formato electrónico) que se consideren pertinentes para la investigación o auditoría y efectuar las copias que procedan; entrevistar a miembros del personal y otras personas pertinentes; llevar a cabo inspecciones presenciales y visitas </w:t>
      </w:r>
      <w:r w:rsidRPr="00B56E5C">
        <w:rPr>
          <w:i/>
          <w:iCs/>
          <w:sz w:val="18"/>
          <w:szCs w:val="18"/>
        </w:rPr>
        <w:t>in situ</w:t>
      </w:r>
      <w:r w:rsidRPr="00B56E5C">
        <w:rPr>
          <w:sz w:val="18"/>
          <w:szCs w:val="18"/>
        </w:rPr>
        <w:t xml:space="preserve"> y obtener verificaciones de la información a través de terceros. La empresa o la persona objeto de la inspección serán responsables de garantizar el cumplimiento efectivo de su obligación de cooperar frente a posibles leyes y reglamentos locales u otras obligaciones con las que puedan entrar en conflicto.</w:t>
      </w:r>
      <w:r>
        <w:t xml:space="preserve"> </w:t>
      </w:r>
    </w:p>
  </w:footnote>
  <w:footnote w:id="7">
    <w:p w14:paraId="0FFB6E52" w14:textId="77777777" w:rsidR="00DE394C" w:rsidRPr="00E06A5C" w:rsidRDefault="00DE394C" w:rsidP="008B478E">
      <w:pPr>
        <w:pStyle w:val="FootnoteText"/>
        <w:rPr>
          <w:rFonts w:ascii="Calibri" w:hAnsi="Calibri"/>
          <w:sz w:val="18"/>
          <w:szCs w:val="18"/>
        </w:rPr>
      </w:pPr>
      <w:r w:rsidRPr="00E06A5C">
        <w:rPr>
          <w:rStyle w:val="FootnoteReference"/>
          <w:rFonts w:ascii="Calibri" w:hAnsi="Calibri"/>
          <w:sz w:val="18"/>
          <w:szCs w:val="18"/>
        </w:rPr>
        <w:footnoteRef/>
      </w:r>
      <w:r w:rsidRPr="00E06A5C">
        <w:rPr>
          <w:rFonts w:ascii="Calibri" w:hAnsi="Calibri"/>
          <w:sz w:val="18"/>
          <w:szCs w:val="18"/>
        </w:rPr>
        <w:t xml:space="preserve"> Acuerdo concertado entre el Grupo Banco Mundial, el Banco Interamericano de Desarrollo, el Banco Africano de Desarrollo, el Banco Asiático de Desarrollo y el Banco Europeo de Reconstrucción y Desarrollo. Para consultar información adicional sírvase visitar el enlace siguiente: http://crossdebarment.org/.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0B0D" w14:textId="77777777" w:rsidR="00DE394C" w:rsidRDefault="00DE394C">
    <w:pPr>
      <w:pStyle w:val="Default"/>
      <w:pBdr>
        <w:bottom w:val="single" w:sz="4" w:space="1" w:color="auto"/>
      </w:pBdr>
    </w:pPr>
    <w:r>
      <w:fldChar w:fldCharType="begin"/>
    </w:r>
    <w:r>
      <w:instrText xml:space="preserve"> PAGE </w:instrText>
    </w:r>
    <w:r>
      <w:fldChar w:fldCharType="separate"/>
    </w:r>
    <w:r>
      <w:t>34</w:t>
    </w:r>
    <w:r>
      <w:fldChar w:fldCharType="end"/>
    </w:r>
    <w:r>
      <w:tab/>
      <w:t>Sección III. Criterios de evaluación y calificación</w:t>
    </w:r>
  </w:p>
  <w:p w14:paraId="17ECC738" w14:textId="77777777" w:rsidR="00DE394C" w:rsidRDefault="00DE394C"/>
  <w:p w14:paraId="71A36C7C" w14:textId="77777777" w:rsidR="00DE394C" w:rsidRDefault="00DE394C"/>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4092" w14:textId="77777777" w:rsidR="00DE394C" w:rsidRDefault="00DE394C" w:rsidP="00E36929">
    <w:pPr>
      <w:pStyle w:val="Header"/>
      <w:pBdr>
        <w:bottom w:val="none" w:sz="0" w:space="0" w:color="auto"/>
      </w:pBdr>
    </w:pPr>
    <w:r>
      <w:rPr>
        <w:noProof/>
      </w:rPr>
      <w:pict w14:anchorId="1B210FDC">
        <v:rect id="Rectangle 16" o:spid="_x0000_s2066" style="position:absolute;left:0;text-align:left;margin-left:0;margin-top:46.2pt;width:540.85pt;height:14.15pt;z-index:251650048;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m/YwIAAMoEAAAOAAAAZHJzL2Uyb0RvYy54bWysVE1PGzEQvVfqf7B8L5tEEMKKBEVEVJUQ&#10;RYWK88Tr/ZD8VdvJhv76Pns3QGlPVS/OjGd23szzm1xeHbRie+lDZ82ST08mnEkjbNWZZsm/P958&#10;WnAWIpmKlDVyyZ9l4Ferjx8ue1fKmW2tqqRnKGJC2bslb2N0ZVEE0UpN4cQ6aRCsrdcU4fqmqDz1&#10;qK5VMZtM5kVvfeW8FTIE3G6GIF/l+nUtRfxa10FGppYcvcV8+nxu01msLqlsPLm2E2Mb9A9daOoM&#10;QF9KbSgS2/nuj1K6E94GW8cTYXVh67oTMs+AaaaTd9M8tORkngXkBPdCU/h/ZcXd/t6zrsLbzTkz&#10;pPFG38AamUZJhjsQ1LtQIu/B3fvRCzDTtIfa6/SLOdghk/r8Qqo8RCZwOV/MF4sJuBeITWHBRpni&#10;9WvnQ/wsrWbJWHIP+Mwl7W9DHFKPKQksWNVVN51S2fHN9lp5tic88MVsMzk7Vv8tTRnWA312nhsh&#10;CK1WFNGTdhg9mIYzUg0ULKLP2MYmBIBTmbA3FNoBI5cdZKO7CO2qTi95HuuIrEz6TGb1jRMkCgfS&#10;krW11TNY93aQY3DipgPILYV4Tx76A1vYqfgVR60sOrejxVlr/c+/3ad8yAJRznroGVP92JGXnKkv&#10;BoK5mJ6epgXIzunZ+QyOfxvZvo2Ynb62YHSK7XUimyk/qqNZe6ufsHrrhIoQGQHsgb/RuY7DnmF5&#10;hVyvcxpE7yjemgcnUvEjvY+HJ/JufP8I5dzZo/apfCeDITd9aex6F23dZY288gptJQcLk1U2Lnfa&#10;yLd+znr9C1r9AgAA//8DAFBLAwQUAAYACAAAACEAuJciNNwAAAAIAQAADwAAAGRycy9kb3ducmV2&#10;LnhtbEyPzW7CMBCE75V4B2uReis2EWpoGgdBJHqtSPsAJt78iHgdbAOhT19zam+zmtXMN/lmMgO7&#10;ovO9JQnLhQCGVFvdUyvh+2v/sgbmgyKtBkso4Y4eNsXsKVeZtjc64LUKLYsh5DMloQthzDj3dYdG&#10;+YUdkaLXWGdUiKdruXbqFsPNwBMhXrlRPcWGTo1YdlifqouR0JTi8+Pgz+Pph6987Zoy3d0rKZ/n&#10;0/YdWMAp/D3DAz+iQxGZjvZC2rNBQhwSJLwlK2APV6yXKbBjVIlIgRc5/z+g+AUAAP//AwBQSwEC&#10;LQAUAAYACAAAACEAtoM4kv4AAADhAQAAEwAAAAAAAAAAAAAAAAAAAAAAW0NvbnRlbnRfVHlwZXNd&#10;LnhtbFBLAQItABQABgAIAAAAIQA4/SH/1gAAAJQBAAALAAAAAAAAAAAAAAAAAC8BAABfcmVscy8u&#10;cmVsc1BLAQItABQABgAIAAAAIQDmeVm/YwIAAMoEAAAOAAAAAAAAAAAAAAAAAC4CAABkcnMvZTJv&#10;RG9jLnhtbFBLAQItABQABgAIAAAAIQC4lyI03AAAAAgBAAAPAAAAAAAAAAAAAAAAAL0EAABkcnMv&#10;ZG93bnJldi54bWxQSwUGAAAAAAQABADzAAAAxgUAAAAA&#10;" fillcolor="#92d050" stroked="f" strokeweight="1pt">
          <w10:wrap anchorx="page" anchory="page"/>
        </v:rect>
      </w:pict>
    </w:r>
    <w:r>
      <w:rPr>
        <w:noProof/>
      </w:rPr>
      <w:pict w14:anchorId="5E6A3ADE">
        <v:rect id="Rectangle 17" o:spid="_x0000_s2065" style="position:absolute;left:0;text-align:left;margin-left:0;margin-top:13.6pt;width:540.85pt;height:28.35pt;z-index:251649024;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yObwIAANwEAAAOAAAAZHJzL2Uyb0RvYy54bWysVE1vGjEQvVfqf7B8bxYIBbrKEqFEVJWi&#10;JEpS5Tx47V1L/qpt2E1/fcfeJaRpT1U5GI9nmOf3/IaLy14rcuA+SGsqOj2bUMINs7U0TUW/P20/&#10;rSgJEUwNyhpe0Rce6OX644eLzpV8Zlurau4JNjGh7FxF2xhdWRSBtVxDOLOOG0wK6zVEDH1T1B46&#10;7K5VMZtMFkVnfe28ZTwEPL0eknSd+wvBWbwTIvBIVEXxbjGvPq+7tBbrCygbD66VbLwG/MMtNEiD&#10;oK+triEC2Xv5RystmbfBinjGrC6sEJLxzAHZTCfv2Dy24HjmguIE9ypT+H9t2e3h3hNZ49stKTGg&#10;8Y0eUDUwjeIEz1CgzoUS6x7dvR+jgNvEthdep2/kQfos6surqLyPhOHhYrVYrSaoPcPc+WKCn9S0&#10;OP3a+RC/cqtJ2lTUI3zWEg43IQ6lx5IEFqyS9VYqlQPf7K6UJwfAB55uzxfL6dj9tzJlSIf52TJf&#10;BNBoQkHEO2mH1INpKAHVoINZ9Bnb2ISA4FAm7GsI7YCR2yYIKLWM6F0ldUWR4ImXMinLs/tGBknC&#10;QbS0i/2uz5rPU6N0srP1C76Dt4NBg2NbibA3EOI9eHQk6odTFu9wEcoiFzvuKGmt//m381SPRsEs&#10;JR06HHn+2IPnlKhvBi30ZTqfp5HIwfzzcoaBf5vZvc2Yvb6ySWOcZ8fyNtVHddwKb/UzDuMmoWIK&#10;DEPsQdExuIrD5OE4M77Z5DIcAwfxxjw6lpofBX/qn8G70RERvXRrj9MA5TtjDLXpl8Zu9tEKmV1z&#10;0hXdlgIcoey7cdzTjL6Nc9XpT2n9CwAA//8DAFBLAwQUAAYACAAAACEAjRJ5AN0AAAAHAQAADwAA&#10;AGRycy9kb3ducmV2LnhtbEyPwU7DMBBE70j8g7VIvVGnqdSGEKdCFVwqcSCtKo7beJtE2OsQu034&#10;e9wTHEczmnlTbCZrxJUG3zlWsJgnIIhrpztuFBz2b48ZCB+QNRrHpOCHPGzK+7sCc+1G/qBrFRoR&#10;S9jnqKANoc+l9HVLFv3c9cTRO7vBYohyaKQecIzl1sg0SVbSYsdxocWeti3VX9XFKjiOn9PWuG+j&#10;31e8e63O3uLOKzV7mF6eQQSawl8YbvgRHcrIdHIX1l4YBfFIUJCuUxA3N8kWaxAnBdnyCWRZyP/8&#10;5S8AAAD//wMAUEsBAi0AFAAGAAgAAAAhALaDOJL+AAAA4QEAABMAAAAAAAAAAAAAAAAAAAAAAFtD&#10;b250ZW50X1R5cGVzXS54bWxQSwECLQAUAAYACAAAACEAOP0h/9YAAACUAQAACwAAAAAAAAAAAAAA&#10;AAAvAQAAX3JlbHMvLnJlbHNQSwECLQAUAAYACAAAACEALxJcjm8CAADcBAAADgAAAAAAAAAAAAAA&#10;AAAuAgAAZHJzL2Uyb0RvYy54bWxQSwECLQAUAAYACAAAACEAjRJ5AN0AAAAHAQAADwAAAAAAAAAA&#10;AAAAAADJBAAAZHJzL2Rvd25yZXYueG1sUEsFBgAAAAAEAAQA8wAAANMFAAAAAA==&#10;" fillcolor="#1f3671" stroked="f" strokeweight="1pt">
          <v:textbox style="mso-next-textbox:#Rectangle 17">
            <w:txbxContent>
              <w:p w14:paraId="1DB5C286" w14:textId="77777777" w:rsidR="00DE394C" w:rsidRDefault="00DE394C" w:rsidP="00C663BC">
                <w:pPr>
                  <w:jc w:val="center"/>
                </w:pPr>
              </w:p>
            </w:txbxContent>
          </v:textbox>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D784" w14:textId="77777777" w:rsidR="00DE394C" w:rsidRDefault="00DE394C" w:rsidP="00E36929">
    <w:pPr>
      <w:pStyle w:val="Header"/>
      <w:pBdr>
        <w:bottom w:val="none" w:sz="0" w:space="0" w:color="auto"/>
      </w:pBdr>
    </w:pPr>
    <w:r>
      <w:rPr>
        <w:noProof/>
      </w:rPr>
      <w:pict w14:anchorId="2C614F96">
        <v:rect id="Rectangle 8" o:spid="_x0000_s2064" style="position:absolute;left:0;text-align:left;margin-left:0;margin-top:67.75pt;width:540.85pt;height:14.15pt;z-index:251648000;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pVYgIAAMgEAAAOAAAAZHJzL2Uyb0RvYy54bWysVNtOGzEQfa/Uf7D8XjaJuIQVCYqIqCoh&#10;QEDF88TrvUi+1XayoV/fY+8GKO1T1RdnZmc8Z+b4TC4u91qxnfShs2bBp0cTzqQRtupMs+Dfn66/&#10;zDkLkUxFyhq54C8y8Mvl508XvSvlzLZWVdIzFDGh7N2CtzG6siiCaKWmcGSdNAjW1muKcH1TVJ56&#10;VNeqmE0mp0VvfeW8FTIEfF0PQb7M9etainhX10FGphYcvcV8+nxu0lksL6hsPLm2E2Mb9A9daOoM&#10;QF9LrSkS2/ruj1K6E94GW8cjYXVh67oTMs+AaaaTD9M8tuRkngXkBPdKU/h/ZcXt7t6zrlpwPJQh&#10;jSd6AGlkGiXZPNHTu1Ai69Hd+9ELMNOs+9rr9Isp2D5T+vJKqdxHJvDxdH46n0/AvEBsCgs2yhRv&#10;t50P8au0miVjwT3QM5O0uwlxSD2kJLBgVVddd0plxzebK+XZjvC857P15ORQ/bc0ZVgP9NlZboQg&#10;s1pRRE/aYfBgGs5INdCviD5jG5sQAE5lwl5TaAeMXHYQje4ilKs6DerSWAdkZdI1mbU3TpAoHEhL&#10;1sZWL+Dc20GMwYnrDiA3FOI9eagPbGGj4h2OWll0bkeLs9b6n3/7nvIhCkQ566FmTPVjS15ypr4Z&#10;yOV8enyc5J+d45OzGRz/PrJ5HzFbfWXB6BS760Q2U35UB7P2Vj9j8VYJFSEyAtgDf6NzFYctw+oK&#10;uVrlNEjeUbwxj06k4gd6n/bP5N34/hHKubUH5VP5QQZDbrpp7Gobbd1ljbzxCm0lB+uSVTaudtrH&#10;937OevsDWv4CAAD//wMAUEsDBBQABgAIAAAAIQCEIp2g3gAAAAkBAAAPAAAAZHJzL2Rvd25yZXYu&#10;eG1sTI/NTsMwEITvSH0Haytxo3YpbaMQp4JIcEUNPIAbb37UeB1it015erYnuO3ujGa/yXaT68UZ&#10;x9B50rBcKBBIlbcdNRq+Pt8eEhAhGrKm94Qarhhgl8/uMpNaf6E9nsvYCA6hkBoNbYxDKmWoWnQm&#10;LPyAxFrtR2cir2Mj7WguHO56+ajURjrTEX9ozYBFi9WxPDkNdaE+3vfhezj+yKdQjXWxfb2WWt/P&#10;p5dnEBGn+GeGGz6jQ85MB38iG0SvgYtEvq7WaxA3WSXLLYgDT5tVAjLP5P8G+S8AAAD//wMAUEsB&#10;Ai0AFAAGAAgAAAAhALaDOJL+AAAA4QEAABMAAAAAAAAAAAAAAAAAAAAAAFtDb250ZW50X1R5cGVz&#10;XS54bWxQSwECLQAUAAYACAAAACEAOP0h/9YAAACUAQAACwAAAAAAAAAAAAAAAAAvAQAAX3JlbHMv&#10;LnJlbHNQSwECLQAUAAYACAAAACEAgasqVWICAADIBAAADgAAAAAAAAAAAAAAAAAuAgAAZHJzL2Uy&#10;b0RvYy54bWxQSwECLQAUAAYACAAAACEAhCKdoN4AAAAJAQAADwAAAAAAAAAAAAAAAAC8BAAAZHJz&#10;L2Rvd25yZXYueG1sUEsFBgAAAAAEAAQA8wAAAMcFAAAAAA==&#10;" fillcolor="#92d050" stroked="f" strokeweight="1pt">
          <w10:wrap anchorx="page" anchory="page"/>
        </v:rect>
      </w:pict>
    </w:r>
    <w:r>
      <w:rPr>
        <w:noProof/>
      </w:rPr>
      <w:pict w14:anchorId="2C36E76A">
        <v:rect id="Rectangle 15" o:spid="_x0000_s2063" style="position:absolute;left:0;text-align:left;margin-left:0;margin-top:35.45pt;width:540.85pt;height:28.35pt;z-index:251646976;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f5bwIAANwEAAAOAAAAZHJzL2Uyb0RvYy54bWysVE1vGjEQvVfqf7B8bxZIQuiKJUJEVJWi&#10;JGpS5Tx47V1L/qpt2E1/fcfehaRpT1U5GI9nmOf3/Iblda8VOXAfpDUVnZ5NKOGG2VqapqLfn7af&#10;FpSECKYGZQ2v6AsP9Hr18cOycyWf2daqmnuCTUwoO1fRNkZXFkVgLdcQzqzjBpPCeg0RQ98UtYcO&#10;u2tVzCaTedFZXztvGQ8BT2+GJF3l/kJwFu+FCDwSVVG8W8yrz+surcVqCWXjwbWSjdeAf7iFBmkQ&#10;9NTqBiKQvZd/tNKSeRusiGfM6sIKIRnPHJDNdPKOzWMLjmcuKE5wJ5nC/2vL7g4Pnsga3+6SEgMa&#10;3+gbqgamUZzgGQrUuVBi3aN78GMUcJvY9sLr9I08SJ9FfTmJyvtIGB7OF/PFYoLaM8ydzyf4SU2L&#10;1187H+IXbjVJm4p6hM9awuE2xKH0WJLAglWy3kqlcuCb3UZ5cgB84On2fH41Hbv/VqYM6TA/u8oX&#10;ATSaUBDxTtoh9WAaSkA16GAWfcY2NiEgOJQJ+wZCO2DktgkCSi0jeldJXVEk+MpLmZTl2X0jgyTh&#10;IFraxX7XZ81P8u5s/YLv4O1g0ODYViLsLYT4AB4difrhlMV7XISyyMWOO0pa63/+7TzVo1EwS0mH&#10;DkeeP/bgOSXqq0ELfZ5eXKSRyMHF5dUMA/82s3ubMXu9sUljnGfH8jbVR3XcCm/1Mw7jOqFiCgxD&#10;7EHRMdjEYfJwnBlfr3MZjoGDeGseHUvNj4I/9c/g3eiIiF66s8dpgPKdMYba9Etj1/tohcyuSUoP&#10;uqLbUoAjlH03jnua0bdxrnr9U1r9AgAA//8DAFBLAwQUAAYACAAAACEAUOpBid0AAAAIAQAADwAA&#10;AGRycy9kb3ducmV2LnhtbEyPwU7DMBBE70j8g7VI3KjdHpIS4lSogkslDgSEOG7jbRJhr0PsNunf&#10;1z3BbVazmnlTbmZnxYnG0HvWsFwoEMSNNz23Gj4/Xh/WIEJENmg9k4YzBdhUtzclFsZP/E6nOrYi&#10;hXAoUEMX41BIGZqOHIaFH4iTd/Cjw5jOsZVmxCmFOytXSmXSYc+pocOBth01P/XRafiavuet9b/W&#10;vGW8e6kPweEuaH1/Nz8/gYg0x79nuOIndKgS094f2QRhNaQhUUOuHkFcXbVe5iD2Sa3yDGRVyv8D&#10;qgsAAAD//wMAUEsBAi0AFAAGAAgAAAAhALaDOJL+AAAA4QEAABMAAAAAAAAAAAAAAAAAAAAAAFtD&#10;b250ZW50X1R5cGVzXS54bWxQSwECLQAUAAYACAAAACEAOP0h/9YAAACUAQAACwAAAAAAAAAAAAAA&#10;AAAvAQAAX3JlbHMvLnJlbHNQSwECLQAUAAYACAAAACEAa3XH+W8CAADcBAAADgAAAAAAAAAAAAAA&#10;AAAuAgAAZHJzL2Uyb0RvYy54bWxQSwECLQAUAAYACAAAACEAUOpBid0AAAAIAQAADwAAAAAAAAAA&#10;AAAAAADJBAAAZHJzL2Rvd25yZXYueG1sUEsFBgAAAAAEAAQA8wAAANMFAAAAAA==&#10;" fillcolor="#1f3671" stroked="f" strokeweight="1pt">
          <v:textbox style="mso-next-textbox:#Rectangle 15">
            <w:txbxContent>
              <w:p w14:paraId="19DAC942" w14:textId="77777777" w:rsidR="00DE394C" w:rsidRDefault="00DE394C" w:rsidP="00C663BC">
                <w:pPr>
                  <w:jc w:val="center"/>
                </w:pPr>
              </w:p>
            </w:txbxContent>
          </v:textbox>
          <w10:wrap anchorx="page" anchory="page"/>
        </v:rect>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A3EB3" w14:textId="77777777" w:rsidR="00DE394C" w:rsidRDefault="00DE394C" w:rsidP="00E36929">
    <w:pPr>
      <w:pStyle w:val="Header"/>
      <w:pBdr>
        <w:bottom w:val="none" w:sz="0" w:space="0" w:color="auto"/>
      </w:pBdr>
    </w:pPr>
    <w:r>
      <w:rPr>
        <w:noProof/>
      </w:rPr>
      <w:pict w14:anchorId="515890A5">
        <v:rect id="Rectangle 45" o:spid="_x0000_s2062" style="position:absolute;left:0;text-align:left;margin-left:0;margin-top:46.2pt;width:774.7pt;height:14.15pt;z-index:251670528;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V9ZAIAAMoEAAAOAAAAZHJzL2Uyb0RvYy54bWysVE1PGzEQvVfqf7B8L5ukoQ0RGxQRUVVC&#10;gAoV54nX+yH5q7aTDf31ffZugNKeql6cGc943szbNzm/OGjF9tKHzpqST08mnEkjbNWZpuTfH64+&#10;LDgLkUxFyhpZ8icZ+MXq/bvz3i3lzLZWVdIzFDFh2buStzG6ZVEE0UpN4cQ6aRCsrdcU4fqmqDz1&#10;qK5VMZtMPhW99ZXzVsgQcLsZgnyV69e1FPG2roOMTJUcvcV8+nxu01mszmnZeHJtJ8Y26B+60NQZ&#10;gD6X2lAktvPdH6V0J7wNto4nwurC1nUnZJ4B00wnb6a5b8nJPAvICe6ZpvD/yoqb/Z1nXVXy+Sln&#10;hjS+0TewRqZRkuEOBPUuLJF37+786AWYadpD7XX6xRzskEl9eiZVHiITuDxbfFwsJuBeIDaFBRtl&#10;ipfXzof4RVrNklFyD/jMJe2vQxxSjykJLFjVVVedUtnxzfZSebYnfOCz2WZyeqz+W5oyrAf67HNu&#10;hCC0WlFET9ph9GAazkg1ULCIPmMbmxAATsuEvaHQDhi57CAb3UVoV3W65HmsI7Iy6ZnM6hsnSBQO&#10;pCVra6snsO7tIMfgxFUHkGsK8Y489Ae2sFPxFketLDq3o8VZa/3Pv92nfMgCUc566BlT/diRl5yp&#10;rwaCOZvO52kBsjM//TyD419Htq8jZqcvLRidYnudyGbKj+po1t7qR6zeOqEiREYAe+BvdC7jsGdY&#10;XiHX65wG0TuK1+beiVT8SO/D4ZG8G79/hHJu7FH7tHwjgyE3vTR2vYu27rJGXniFtpKDhckqG5c7&#10;beRrP2e9/AWtfgEAAP//AwBQSwMEFAAGAAgAAAAhAImMrWTcAAAACAEAAA8AAABkcnMvZG93bnJl&#10;di54bWxMj81OwzAQhO9IvIO1SNyoTRQoDXEqiATXqoEHcOPNjxqvQ+y2KU/f7Qlus5rR7Df5enaD&#10;OOIUek8aHhcKBFLtbU+thu+vj4cXECEasmbwhBrOGGBd3N7kJrP+RFs8VrEVXEIhMxq6GMdMylB3&#10;6ExY+BGJvcZPzkQ+p1bayZy43A0yUepZOtMTf+jMiGWH9b46OA1NqTaf2/Az7n9lGuqpKZfv50rr&#10;+7v57RVExDn+heGKz+hQMNPOH8gGMWjgIVHDKklBXN2ndMVqxypRS5BFLv8PKC4AAAD//wMAUEsB&#10;Ai0AFAAGAAgAAAAhALaDOJL+AAAA4QEAABMAAAAAAAAAAAAAAAAAAAAAAFtDb250ZW50X1R5cGVz&#10;XS54bWxQSwECLQAUAAYACAAAACEAOP0h/9YAAACUAQAACwAAAAAAAAAAAAAAAAAvAQAAX3JlbHMv&#10;LnJlbHNQSwECLQAUAAYACAAAACEA/Q3FfWQCAADKBAAADgAAAAAAAAAAAAAAAAAuAgAAZHJzL2Uy&#10;b0RvYy54bWxQSwECLQAUAAYACAAAACEAiYytZNwAAAAIAQAADwAAAAAAAAAAAAAAAAC+BAAAZHJz&#10;L2Rvd25yZXYueG1sUEsFBgAAAAAEAAQA8wAAAMcFAAAAAA==&#10;" fillcolor="#92d050" stroked="f" strokeweight="1pt">
          <w10:wrap anchorx="page" anchory="page"/>
        </v:rect>
      </w:pict>
    </w:r>
    <w:r>
      <w:rPr>
        <w:noProof/>
      </w:rPr>
      <w:pict w14:anchorId="4DB1DA30">
        <v:rect id="Rectangle 46" o:spid="_x0000_s2061" style="position:absolute;left:0;text-align:left;margin-left:0;margin-top:13.6pt;width:774.7pt;height:28.35pt;z-index:251669504;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RBcAIAANwEAAAOAAAAZHJzL2Uyb0RvYy54bWysVMtu2zAQvBfoPxC8N7Id13GEyIGRwEWB&#10;IDGaFDmvKVIiwFdJ2lL69V1SspOmPRX1geZyVzuc0ayurnutyIH7IK2p6PRsQgk3zNbSNBX9/rT5&#10;tKQkRDA1KGt4RV94oNerjx+uOlfymW2tqrkn2MSEsnMVbWN0ZVEE1nIN4cw6bjAprNcQMfRNUXvo&#10;sLtWxWwyWRSd9bXzlvEQ8PR2SNJV7i8EZ/FBiMAjURXFu8W8+rzu0lqsrqBsPLhWsvEa8A+30CAN&#10;gp5a3UIEsvfyj1ZaMm+DFfGMWV1YISTjmQOymU7esXlswfHMBcUJ7iRT+H9t2f1h64msKzpfUGJA&#10;4zv6hqqBaRQneIYCdS6UWPfotn6MAm4T2154nf6RB+mzqC8nUXkfCcPDy+X5cjlB7RnmzhcT/KWm&#10;xevTzof4hVtN0qaiHuGzlnC4C3EoPZYksGCVrDdSqRz4ZnejPDkAvuDp5nxxMR27/1amDOkwP7vI&#10;FwE0mlAQ8U7aIfVgGkpANehgFn3GNjYhIDiUCfsWQjtg5LYJAkotI3pXSV1RJPjKS5mU5dl9I4Mk&#10;4SBa2sV+12fNT/LubP2C78HbwaDBsY1E2DsIcQseHYn64ZTFB1yEssjFjjtKWut//u081aNRMEtJ&#10;hw5Hnj/24Dkl6qtBC11O5/M0EjmYf76YYeDfZnZvM2avb2zSGOfZsbxN9VEdt8Jb/YzDuE6omALD&#10;EHtQdAxu4jB5OM6Mr9e5DMfAQbwzj46l5kfBn/pn8G50REQv3dvjNED5zhhDbXrS2PU+WiGza5LS&#10;g67othTgCGXfjeOeZvRtnKteP0qrXwAAAP//AwBQSwMEFAAGAAgAAAAhAP0fE4rdAAAABwEAAA8A&#10;AABkcnMvZG93bnJldi54bWxMj81OwzAQhO9IvIO1SNyoQyj9CdlUqIJLpR4aKsRxG7tJhL0OsduE&#10;t697guNoRjPf5KvRGnHWvW8dIzxOEhCaK6darhH2H+8PCxA+ECsyjjXCr/awKm5vcsqUG3inz2Wo&#10;RSxhnxFCE0KXSemrRlvyE9dpjt7R9ZZClH0tVU9DLLdGpkkyk5ZajgsNdXrd6Oq7PFmEz+FrXBv3&#10;Y9R2xpu38ugtbTzi/d34+gIi6DH8heGKH9GhiEwHd2LlhUGIRwJCOk9BXN3n6XIK4oCweFqCLHL5&#10;n7+4AAAA//8DAFBLAQItABQABgAIAAAAIQC2gziS/gAAAOEBAAATAAAAAAAAAAAAAAAAAAAAAABb&#10;Q29udGVudF9UeXBlc10ueG1sUEsBAi0AFAAGAAgAAAAhADj9If/WAAAAlAEAAAsAAAAAAAAAAAAA&#10;AAAALwEAAF9yZWxzLy5yZWxzUEsBAi0AFAAGAAgAAAAhAG8oJEFwAgAA3AQAAA4AAAAAAAAAAAAA&#10;AAAALgIAAGRycy9lMm9Eb2MueG1sUEsBAi0AFAAGAAgAAAAhAP0fE4rdAAAABwEAAA8AAAAAAAAA&#10;AAAAAAAAygQAAGRycy9kb3ducmV2LnhtbFBLBQYAAAAABAAEAPMAAADUBQAAAAA=&#10;" fillcolor="#1f3671" stroked="f" strokeweight="1pt">
          <v:textbox style="mso-next-textbox:#Rectangle 46">
            <w:txbxContent>
              <w:p w14:paraId="15EFCB11" w14:textId="77777777" w:rsidR="00DE394C" w:rsidRDefault="00DE394C" w:rsidP="00C663BC">
                <w:pPr>
                  <w:jc w:val="center"/>
                </w:pPr>
              </w:p>
            </w:txbxContent>
          </v:textbox>
          <w10:wrap anchorx="page" anchory="page"/>
        </v:rect>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3F04" w14:textId="77777777" w:rsidR="00DE394C" w:rsidRDefault="00DE394C" w:rsidP="00E36929">
    <w:pPr>
      <w:pStyle w:val="Header"/>
      <w:pBdr>
        <w:bottom w:val="none" w:sz="0" w:space="0" w:color="auto"/>
      </w:pBdr>
      <w:ind w:right="-18"/>
    </w:pPr>
    <w:r>
      <w:rPr>
        <w:noProof/>
      </w:rPr>
      <w:pict w14:anchorId="3B0C51E2">
        <v:rect id="Rectangle 13" o:spid="_x0000_s2060" style="position:absolute;left:0;text-align:left;margin-left:0;margin-top:10.75pt;width:775pt;height:14.15pt;z-index:251643904;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CZQIAAMoEAAAOAAAAZHJzL2Uyb0RvYy54bWysVN9P2zAQfp+0/8Hy+0jalQERKaqomCYh&#10;QMDE89VxEkv+tbPblP31OzspMLanaX1wfb7zfXefv8v5xd5otpMYlLM1nx2VnEkrXKNsV/Pvj1ef&#10;TjkLEWwD2llZ82cZ+MXy44fzwVdy7nqnG4mMkthQDb7mfYy+KoogemkgHDkvLTlbhwYimdgVDcJA&#10;2Y0u5mX5pRgcNh6dkCHQ6Xp08mXO37ZSxNu2DTIyXXOqLeYV87pJa7E8h6pD8L0SUxnwD1UYUJZA&#10;X1KtIQLbovojlVECXXBtPBLOFK5tlZC5B+pmVr7r5qEHL3MvRE7wLzSF/5dW3OzukKmG3u4zZxYM&#10;vdE9sQa205LRGRE0+FBR3IO/w8kKtE3d7ls06Z/6YPtM6vMLqXIfmaDDs9PFfFES94J8s9OSfilp&#10;8XrbY4hfpTMsbWqOBJ+5hN11iGPoISSBBadVc6W0zgZ2m0uNbAf0wGfzdXl8yP5bmLZsIPT5SS4E&#10;SGithkg1GU+tB9txBrojBYuIGdu6hEDgUCXsNYR+xMhpR9kYFUm7Wpma57YOyNqmazKrb+ogUTiS&#10;lnYb1zwT6+hGOQYvrhSBXEOId4CkP2KLZire0tJqR5W7acdZ7/Dn385TPMmCvJwNpGfq6scWUHKm&#10;v1kSzNlssUgDkI3F8cmcDHzr2bz12K25dMTojKbXi7xN8VEfti0680Sjt0qo5AIrCHvkbzIu4zhn&#10;NLxCrlY5jETvIV7bBy9S8gO9j/snQD+9fyTl3LiD9qF6J4MxNt20brWNrlVZI6+8kraSQQOTVTYN&#10;d5rIt3aOev0ELX8BAAD//wMAUEsDBBQABgAIAAAAIQDuTEtw3AAAAAcBAAAPAAAAZHJzL2Rvd25y&#10;ZXYueG1sTI/NTsMwEITvSLyDtZW4UbtVAyXNpoJIcEUNPIAbb37UeB1it015etwTPe7MaObbbDvZ&#10;Xpxo9J1jhMVcgSCunOm4Qfj+en9cg/BBs9G9Y0K4kIdtfn+X6dS4M+/oVIZGxBL2qUZoQxhSKX3V&#10;ktV+7gbi6NVutDrEc2ykGfU5ltteLpV6klZ3HBdaPVDRUnUojxahLtTnx87/DIdfufLVWBfPb5cS&#10;8WE2vW5ABJrCfxiu+BEd8si0d0c2XvQI8ZGAsFwkIK5ukqio7BFWL2uQeSZv+fM/AAAA//8DAFBL&#10;AQItABQABgAIAAAAIQC2gziS/gAAAOEBAAATAAAAAAAAAAAAAAAAAAAAAABbQ29udGVudF9UeXBl&#10;c10ueG1sUEsBAi0AFAAGAAgAAAAhADj9If/WAAAAlAEAAAsAAAAAAAAAAAAAAAAALwEAAF9yZWxz&#10;Ly5yZWxzUEsBAi0AFAAGAAgAAAAhADK5QIJlAgAAygQAAA4AAAAAAAAAAAAAAAAALgIAAGRycy9l&#10;Mm9Eb2MueG1sUEsBAi0AFAAGAAgAAAAhAO5MS3DcAAAABwEAAA8AAAAAAAAAAAAAAAAAvwQAAGRy&#10;cy9kb3ducmV2LnhtbFBLBQYAAAAABAAEAPMAAADIBQAAAAA=&#10;" fillcolor="#92d050" stroked="f" strokeweight="1pt">
          <w10:wrap anchorx="page"/>
        </v:rect>
      </w:pict>
    </w:r>
    <w:r>
      <w:rPr>
        <w:noProof/>
      </w:rPr>
      <w:pict w14:anchorId="62AE1AE6">
        <v:rect id="Rectangle 6" o:spid="_x0000_s2059" style="position:absolute;left:0;text-align:left;margin-left:0;margin-top:13.6pt;width:775pt;height:28.35pt;z-index:251640832;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NOZgIAAMgEAAAOAAAAZHJzL2Uyb0RvYy54bWysVE1v2zAMvQ/YfxB0X52kWdoadYqgRYYB&#10;RRusHXpmZNkWoK9RSpzu14+SnbbrdhqWg0KKNB/5/OjLq4PRbC8xKGcrPj2ZcCatcLWybcW/P64/&#10;nXMWItgatLOy4s8y8Kvlxw+XvS/lzHVO1xIZFbGh7H3Fuxh9WRRBdNJAOHFeWgo2Dg1EcrEtaoSe&#10;qhtdzCaTRdE7rD06IUOg25shyJe5ftNIEe+bJsjIdMWpt5hPzOc2ncXyEsoWwXdKjG3AP3RhQFkC&#10;fSl1AxHYDtUfpYwS6IJr4olwpnBNo4TMM9A008m7aR468DLPQuQE/0JT+H9lxd1+g0zVFV9wZsHQ&#10;K/pGpIFttWSLRE/vQ0lZD36DoxfITLMeGjTpn6Zgh0zp8wul8hCZoMuL8/lsPiHmBcVOFxP6paLF&#10;69MeQ/winWHJqDgSemYS9rchDqnHlAQWnFb1WmmdHWy31xrZHuj1Tteni7PpWP23NG1ZT/HZWW4E&#10;SGaNhkg9GU+DB9tyBrol/YqIGdu6hEDgUCbsGwjdgJHLJggojYqkXK1Mxc/TWMe5tE1RmbU3TpAo&#10;HEhL1tbVz8Q5ukGMwYu1IpBbCHEDSOojtmij4j0djXbUuRstzjqHP/92n/JJFBTlrCc101Q/doCS&#10;M/3VklwupvN5kn925p/PZuTg28j2bcTuzLVLjNLuepHNlB/10WzQmSdavFVCpRBYQdgDf6NzHYct&#10;o9UVcrXKaSR5D/HWPniRih/pfTw8Afrx/UdSzp07Kh/KdzIYctOT1q120TUqa+SVV9JWcmhdssrG&#10;1U77+NbPWa8foOUvAAAA//8DAFBLAwQUAAYACAAAACEAabhPhNwAAAAHAQAADwAAAGRycy9kb3du&#10;cmV2LnhtbEyPwU7DMBBE70j8g7VI3KhDUEsJ2VSogkslDgSEOG7jbRJhr0vsNuHvcU/0uDOjmbfl&#10;anJWHXkIvReE21kGiqXxppcW4eP95WYJKkQSQ9YLI/xygFV1eVFSYfwob3ysY6tSiYSCELoY94XW&#10;oenYUZj5PUvydn5wFNM5tNoMNKZyZ3WeZQvtqJe00NGe1x033/XBIXyOX9Pa+h9rXheyea53wdEm&#10;IF5fTU+PoCJP8T8MJ/yEDlVi2vqDmKAsQnokIuT3OaiTO59nSdkiLO8eQFelPuev/gAAAP//AwBQ&#10;SwECLQAUAAYACAAAACEAtoM4kv4AAADhAQAAEwAAAAAAAAAAAAAAAAAAAAAAW0NvbnRlbnRfVHlw&#10;ZXNdLnhtbFBLAQItABQABgAIAAAAIQA4/SH/1gAAAJQBAAALAAAAAAAAAAAAAAAAAC8BAABfcmVs&#10;cy8ucmVsc1BLAQItABQABgAIAAAAIQDqdwNOZgIAAMgEAAAOAAAAAAAAAAAAAAAAAC4CAABkcnMv&#10;ZTJvRG9jLnhtbFBLAQItABQABgAIAAAAIQBpuE+E3AAAAAcBAAAPAAAAAAAAAAAAAAAAAMAEAABk&#10;cnMvZG93bnJldi54bWxQSwUGAAAAAAQABADzAAAAyQUAAAAA&#10;" fillcolor="#1f3671" stroked="f" strokeweight="1pt">
          <w10:wrap anchorx="page" anchory="page"/>
        </v:rect>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3D30" w14:textId="77777777" w:rsidR="00DE394C" w:rsidRDefault="00DE394C" w:rsidP="00A22BF5">
    <w:pPr>
      <w:pStyle w:val="Header"/>
      <w:tabs>
        <w:tab w:val="clear" w:pos="9000"/>
        <w:tab w:val="left" w:pos="3456"/>
      </w:tabs>
    </w:pPr>
    <w:r>
      <w:rPr>
        <w:noProof/>
      </w:rPr>
      <w:pict w14:anchorId="4C4AD48D">
        <v:rect id="Rectangle 9" o:spid="_x0000_s2058" style="position:absolute;left:0;text-align:left;margin-left:0;margin-top:35.45pt;width:540.85pt;height:28.35pt;z-index:251641856;visibility:visible;mso-position-horizontal:center;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NNZQIAAMgEAAAOAAAAZHJzL2Uyb0RvYy54bWysVE1v2zAMvQ/YfxB0X52kXZoadYqgRYYB&#10;RVusHXpmZNkWoK9RSpzu14+SnabrdhqWg0KKNB/5/OjLq73RbCcxKGcrPj2ZcCatcLWybcW/P60/&#10;LTgLEWwN2llZ8RcZ+NXy44fL3pdy5jqna4mMithQ9r7iXYy+LIogOmkgnDgvLQUbhwYiudgWNUJP&#10;1Y0uZpPJvOgd1h6dkCHQ7c0Q5Mtcv2mkiPdNE2RkuuLUW8wn5nOTzmJ5CWWL4DslxjbgH7owoCyB&#10;vpa6gQhsi+qPUkYJdME18UQ4U7imUULmGWia6eTdNI8deJlnIXKCf6Up/L+y4m73gEzVFb/gzIKh&#10;V/SNSAPbaskuEj29DyVlPfoHHL1AZpp136BJ/zQF22dKX14plfvIBF3OF/PFYkLMC4qdzif0S0WL&#10;49MeQ/winWHJqDgSemYSdrchDqmHlAQWnFb1WmmdHWw31xrZDuj1Tten8/PpWP23NG1ZT/HZeW4E&#10;SGaNhkg9GU+DB9tyBrol/YqIGdu6hEDgUCbsGwjdgJHLJggojYqkXK1MxWnA41zapqjM2hsnSBQO&#10;pCVr4+oX4hzdIMbgxVoRyC2E+ABI6iO2aKPiPR2NdtS5Gy3OOoc//3af8kkUFOWsJzXTVD+2gJIz&#10;/dWSXC6mZ2dJ/tk5+3w+IwffRjZvI3Zrrl1ilHbXi2ym/KgPZoPOPNPirRIqhcAKwh74G53rOGwZ&#10;ra6Qq1VOI8l7iLf20YtU/EDv0/4Z0I/vP5Jy7txB+VC+k8GQm560brWNrlFZI0deSVvJoXXJKhtX&#10;O+3jWz9nHT9Ay18AAAD//wMAUEsDBBQABgAIAAAAIQBQ6kGJ3QAAAAgBAAAPAAAAZHJzL2Rvd25y&#10;ZXYueG1sTI/BTsMwEETvSPyDtUjcqN0ekhLiVKiCSyUOBIQ4buNtEmGvQ+w26d/XPcFtVrOaeVNu&#10;ZmfFicbQe9awXCgQxI03PbcaPj9eH9YgQkQ2aD2ThjMF2FS3NyUWxk/8Tqc6tiKFcChQQxfjUEgZ&#10;mo4choUfiJN38KPDmM6xlWbEKYU7K1dKZdJhz6mhw4G2HTU/9dFp+Jq+5631v9a8Zbx7qQ/B4S5o&#10;fX83Pz+BiDTHv2e44id0qBLT3h/ZBGE1pCFRQ64eQVxdtV7mIPZJrfIMZFXK/wOqCwAAAP//AwBQ&#10;SwECLQAUAAYACAAAACEAtoM4kv4AAADhAQAAEwAAAAAAAAAAAAAAAAAAAAAAW0NvbnRlbnRfVHlw&#10;ZXNdLnhtbFBLAQItABQABgAIAAAAIQA4/SH/1gAAAJQBAAALAAAAAAAAAAAAAAAAAC8BAABfcmVs&#10;cy8ucmVsc1BLAQItABQABgAIAAAAIQDj7kNNZQIAAMgEAAAOAAAAAAAAAAAAAAAAAC4CAABkcnMv&#10;ZTJvRG9jLnhtbFBLAQItABQABgAIAAAAIQBQ6kGJ3QAAAAgBAAAPAAAAAAAAAAAAAAAAAL8EAABk&#10;cnMvZG93bnJldi54bWxQSwUGAAAAAAQABADzAAAAyQUAAAAA&#10;" fillcolor="#1f3671" stroked="f" strokeweight="1pt">
          <w10:wrap anchorx="margin" anchory="page"/>
        </v:rect>
      </w:pict>
    </w:r>
    <w:r>
      <w:rPr>
        <w:noProof/>
      </w:rPr>
      <w:pict w14:anchorId="6DC90DBF">
        <v:rect id="Rectangle 10" o:spid="_x0000_s2057" style="position:absolute;left:0;text-align:left;margin-left:0;margin-top:32.45pt;width:540.7pt;height:14.1pt;z-index:251642880;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Z7awIAAMoEAAAOAAAAZHJzL2Uyb0RvYy54bWysVE1v2zAMvQ/YfxB0X+0EadoYdYogQYYB&#10;RVu0HXpmZMkWoK9JSpzu14+SnbbrdhqWg0KKFJ/49Oir66NW5MB9kNbUdHJWUsINs400bU2/P22/&#10;XFISIpgGlDW8pi880Ovl509Xvav41HZWNdwTLGJC1buadjG6qigC67iGcGYdNxgU1muI6Pq2aDz0&#10;WF2rYlqW86K3vnHeMh4C7m6GIF3m+kJwFu+ECDwSVVO8W8yrz+surcXyCqrWg+skG68B/3ALDdIg&#10;6GupDUQgey//KKUl8zZYEc+Y1YUVQjKee8BuJuWHbh47cDz3guQE90pT+H9l2e3h3hPZ4NshPQY0&#10;vtEDsgamVZzgHhLUu1Bh3qO796MX0EzdHoXX6R/7IMdM6ssrqfwYCcPN+eV8vpifU8IwNrlYTBez&#10;VLR4O+18iF+51SQZNfUIn7mEw02IQ+opJYEFq2SzlUplx7e7tfLkAPjAi+mmPM9Xxuq/pSlDekSf&#10;XpTYJQMUmlAQ0dQOWw+mpQRUiwpm0WdsYxMCgkOVsDcQugEjlx1ko2VE7Sqpa3pZpt/YlzLpGM/q&#10;GztIFA6kJWtnmxdk3dtBjsGxrUSQGwjxHjzqDy+JMxXvcBHK4s3taFHSWf/zb/spH2WBUUp61DN2&#10;9WMPnlOivhkUzGIym6UByM7s/GKKjn8f2b2PmL1eW2R0gtPrWDZTflQnU3irn3H0VgkVQ2AYYg/8&#10;jc46DnOGw8v4apXTUPQO4o15dCwVP9H7dHwG78b3j6icW3vSPlQfZDDkppPGrvbRCpk18sYrais5&#10;ODBZZeNwp4l87+est0/Q8hcAAAD//wMAUEsDBBQABgAIAAAAIQD0q/bj3AAAAAcBAAAPAAAAZHJz&#10;L2Rvd25yZXYueG1sTI/NTsMwEITvSLyDtUjcqB2IShuyqSASXFEDD+DGmx81XofYbVOeHvdEj6MZ&#10;zXyTb2Y7iCNNvneMkCwUCOLamZ5bhO+v94cVCB80Gz04JoQzedgUtze5zow78ZaOVWhFLGGfaYQu&#10;hDGT0tcdWe0XbiSOXuMmq0OUUyvNpE+x3A7yUamltLrnuNDpkcqO6n11sAhNqT4/tv5n3P/K1NdT&#10;Uz6/nSvE+7v59QVEoDn8h+GCH9GhiEw7d2DjxYAQjwSEZboGcXHVKklB7BDWTwnIIpfX/MUfAAAA&#10;//8DAFBLAQItABQABgAIAAAAIQC2gziS/gAAAOEBAAATAAAAAAAAAAAAAAAAAAAAAABbQ29udGVu&#10;dF9UeXBlc10ueG1sUEsBAi0AFAAGAAgAAAAhADj9If/WAAAAlAEAAAsAAAAAAAAAAAAAAAAALwEA&#10;AF9yZWxzLy5yZWxzUEsBAi0AFAAGAAgAAAAhAMvxhntrAgAAygQAAA4AAAAAAAAAAAAAAAAALgIA&#10;AGRycy9lMm9Eb2MueG1sUEsBAi0AFAAGAAgAAAAhAPSr9uPcAAAABwEAAA8AAAAAAAAAAAAAAAAA&#10;xQQAAGRycy9kb3ducmV2LnhtbFBLBQYAAAAABAAEAPMAAADOBQAAAAA=&#10;" fillcolor="#92d050" stroked="f" strokeweight="1pt">
          <w10:wrap anchorx="margin"/>
        </v:rect>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7085" w14:textId="77777777" w:rsidR="00DE394C" w:rsidRPr="00834732" w:rsidRDefault="00DE394C" w:rsidP="0043747B">
    <w:pPr>
      <w:pStyle w:val="Header"/>
      <w:pBdr>
        <w:bottom w:val="none" w:sz="0" w:space="0" w:color="auto"/>
      </w:pBdr>
    </w:pPr>
    <w:r>
      <w:rPr>
        <w:noProof/>
      </w:rPr>
      <w:pict w14:anchorId="55214123">
        <v:rect id="Rectangle 5" o:spid="_x0000_s2056" style="position:absolute;left:0;text-align:left;margin-left:0;margin-top:35.45pt;width:540.85pt;height:28.35pt;z-index:251644928;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suZQIAAMgEAAAOAAAAZHJzL2Uyb0RvYy54bWysVE1v2zAMvQ/YfxB0X52kbZoZdYqgRYYB&#10;RVusHXpmZNkWoK9RSpzu14+SnabrdhqWg0KKNB/5/OjLq73RbCcxKGcrPj2ZcCatcLWybcW/P60/&#10;LTgLEWwN2llZ8RcZ+NXy44fL3pdy5jqna4mMithQ9r7iXYy+LIogOmkgnDgvLQUbhwYiudgWNUJP&#10;1Y0uZpPJvOgd1h6dkCHQ7c0Q5Mtcv2mkiPdNE2RkuuLUW8wn5nOTzmJ5CWWL4DslxjbgH7owoCyB&#10;vpa6gQhsi+qPUkYJdME18UQ4U7imUULmGWia6eTdNI8deJlnIXKCf6Up/L+y4m73gEzVFT/nzIKh&#10;V/SNSAPbasnOEz29DyVlPfoHHL1AZpp136BJ/zQF22dKX14plfvIBF3OF/PFYkLMC4qdzif0S0WL&#10;49MeQ/winWHJqDgSemYSdrchDqmHlAQWnFb1WmmdHWw31xrZDuj1Tten84vpWP23NG1ZT/HZRW4E&#10;SGaNhkg9GU+DB9tyBrol/YqIGdu6hEDgUCbsGwjdgJHLJggojYqkXK1MxWnA41zapqjM2hsnSBQO&#10;pCVr4+oX4hzdIMbgxVoRyC2E+ABI6iO2aKPiPR2NdtS5Gy3OOoc//3af8kkUFOWsJzXTVD+2gJIz&#10;/dWSXD5Pz86S/LNzdn4xIwffRjZvI3Zrrl1ilHbXi2ym/KgPZoPOPNPirRIqhcAKwh74G53rOGwZ&#10;ra6Qq1VOI8l7iLf20YtU/EDv0/4Z0I/vP5Jy7txB+VC+k8GQm560brWNrlFZI0deSVvJoXXJKhtX&#10;O+3jWz9nHT9Ay18AAAD//wMAUEsDBBQABgAIAAAAIQBQ6kGJ3QAAAAgBAAAPAAAAZHJzL2Rvd25y&#10;ZXYueG1sTI/BTsMwEETvSPyDtUjcqN0ekhLiVKiCSyUOBIQ4buNtEmGvQ+w26d/XPcFtVrOaeVNu&#10;ZmfFicbQe9awXCgQxI03PbcaPj9eH9YgQkQ2aD2ThjMF2FS3NyUWxk/8Tqc6tiKFcChQQxfjUEgZ&#10;mo4choUfiJN38KPDmM6xlWbEKYU7K1dKZdJhz6mhw4G2HTU/9dFp+Jq+5631v9a8Zbx7qQ/B4S5o&#10;fX83Pz+BiDTHv2e44id0qBLT3h/ZBGE1pCFRQ64eQVxdtV7mIPZJrfIMZFXK/wOqCwAAAP//AwBQ&#10;SwECLQAUAAYACAAAACEAtoM4kv4AAADhAQAAEwAAAAAAAAAAAAAAAAAAAAAAW0NvbnRlbnRfVHlw&#10;ZXNdLnhtbFBLAQItABQABgAIAAAAIQA4/SH/1gAAAJQBAAALAAAAAAAAAAAAAAAAAC8BAABfcmVs&#10;cy8ucmVsc1BLAQItABQABgAIAAAAIQD8RfsuZQIAAMgEAAAOAAAAAAAAAAAAAAAAAC4CAABkcnMv&#10;ZTJvRG9jLnhtbFBLAQItABQABgAIAAAAIQBQ6kGJ3QAAAAgBAAAPAAAAAAAAAAAAAAAAAL8EAABk&#10;cnMvZG93bnJldi54bWxQSwUGAAAAAAQABADzAAAAyQUAAAAA&#10;" fillcolor="#1f3671" stroked="f" strokeweight="1pt">
          <w10:wrap anchorx="page" anchory="page"/>
        </v:rect>
      </w:pict>
    </w:r>
    <w:r>
      <w:rPr>
        <w:noProof/>
      </w:rPr>
      <w:pict w14:anchorId="77CCB327">
        <v:rect id="Rectangle 7" o:spid="_x0000_s2055" style="position:absolute;left:0;text-align:left;margin-left:0;margin-top:67.75pt;width:540.85pt;height:14.15pt;z-index:251645952;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i1YwIAAMgEAAAOAAAAZHJzL2Uyb0RvYy54bWysVE1v2zAMvQ/YfxB0X50EbZMadYqgQYcB&#10;RVs0HXpmZNkWoK9RSpzu14+Snbbrdhp2UUiR4iOfH3N5dTCa7SUG5WzFpycTzqQVrla2rfj3p5sv&#10;C85CBFuDdlZW/EUGfrX8/Omy96Wcuc7pWiKjIjaUva94F6MviyKIThoIJ85LS8HGoYFILrZFjdBT&#10;daOL2WRyXvQOa49OyBDodj0E+TLXbxop4n3TBBmZrjj1FvOJ+dyms1heQtki+E6JsQ34hy4MKEug&#10;r6XWEIHtUP1RyiiBLrgmnghnCtc0Ssg8A00znXyYZtOBl3kWIif4V5rC/ysr7vYPyFRd8TlnFgx9&#10;okciDWyrJZsnenofSsra+AccvUBmmvXQoEm/NAU7ZEpfXimVh8gEXZ4vzheLCTEvKDYli2wqU7y9&#10;9hjiV+kMS0bFkdAzk7C/DXFIPaYksOC0qm+U1tnBdnutke2BPu/FbD05O1b/LU1b1hP6bJ4bAZJZ&#10;oyFST8bT4MG2nIFuSb8iYsa2LiEQOJQJew2hGzBy2UE0RkVSrlam4nmsI7K26ZnM2hsnSBQOpCVr&#10;6+oX4hzdIMbgxY0ikFsI8QGQ1Eds0UbFezoa7ahzN1qcdQ5//u0+5ZMoKMpZT2qmqX7sACVn+psl&#10;uVxMT0+T/LNzejafkYPvI9v3Ebsz144YndLuepHNlB/10WzQmWdavFVCpRBYQdgDf6NzHYcto9UV&#10;crXKaSR5D/HWbrxIxY/0Ph2eAf34/SMp584dlQ/lBxkMuemldatddI3KGnnjlbSVHFqXrLJxtdM+&#10;vvdz1tsf0PIXAAAA//8DAFBLAwQUAAYACAAAACEAhCKdoN4AAAAJAQAADwAAAGRycy9kb3ducmV2&#10;LnhtbEyPzU7DMBCE70h9B2srcaN2KW2jEKeCSHBFDTyAG29+1HgdYrdNeXq2J7jt7oxmv8l2k+vF&#10;GcfQedKwXCgQSJW3HTUavj7fHhIQIRqypveEGq4YYJfP7jKTWn+hPZ7L2AgOoZAaDW2MQyplqFp0&#10;Jiz8gMRa7UdnIq9jI+1oLhzuevmo1EY60xF/aM2ARYvVsTw5DXWhPt734Xs4/sinUI11sX29llrf&#10;z6eXZxARp/hnhhs+o0POTAd/IhtEr4GLRL6u1msQN1klyy2IA0+bVQIyz+T/BvkvAAAA//8DAFBL&#10;AQItABQABgAIAAAAIQC2gziS/gAAAOEBAAATAAAAAAAAAAAAAAAAAAAAAABbQ29udGVudF9UeXBl&#10;c10ueG1sUEsBAi0AFAAGAAgAAAAhADj9If/WAAAAlAEAAAsAAAAAAAAAAAAAAAAALwEAAF9yZWxz&#10;Ly5yZWxzUEsBAi0AFAAGAAgAAAAhAOnoGLVjAgAAyAQAAA4AAAAAAAAAAAAAAAAALgIAAGRycy9l&#10;Mm9Eb2MueG1sUEsBAi0AFAAGAAgAAAAhAIQinaDeAAAACQEAAA8AAAAAAAAAAAAAAAAAvQQAAGRy&#10;cy9kb3ducmV2LnhtbFBLBQYAAAAABAAEAPMAAADIBQAAAAA=&#10;" fillcolor="#92d050" stroked="f" strokeweight="1pt">
          <w10:wrap anchorx="page" anchory="page"/>
        </v:rect>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1CD2" w14:textId="77777777" w:rsidR="00DE394C" w:rsidRPr="00834732" w:rsidRDefault="00DE394C" w:rsidP="0043747B">
    <w:pPr>
      <w:pStyle w:val="Header"/>
      <w:pBdr>
        <w:bottom w:val="none" w:sz="0" w:space="0" w:color="auto"/>
      </w:pBdr>
    </w:pPr>
    <w:r>
      <w:rPr>
        <w:noProof/>
      </w:rPr>
      <w:pict w14:anchorId="0301DE66">
        <v:rect id="Rectangle 36" o:spid="_x0000_s2054" style="position:absolute;left:0;text-align:left;margin-left:0;margin-top:13.6pt;width:774.7pt;height:28.35pt;z-index:251663360;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5/ZgIAAMoEAAAOAAAAZHJzL2Uyb0RvYy54bWysVE1v2zAMvQ/YfxB0X52PLk2NOEWQIsOA&#10;og3WDj0zsmQL0NckJU7360fJTtN1Ow3LQSFFmo98fvTi5qgVOXAfpDUVHV+MKOGG2VqapqLfnzaf&#10;5pSECKYGZQ2v6AsP9Gb58cOicyWf2NaqmnuCRUwoO1fRNkZXFkVgLdcQLqzjBoPCeg0RXd8UtYcO&#10;q2tVTEajWdFZXztvGQ8Bb2/7IF3m+kJwFh+ECDwSVVHsLebT53OXzmK5gLLx4FrJhjbgH7rQIA2C&#10;vpa6hQhk7+UfpbRk3gYr4gWzurBCSMbzDDjNePRumscWHM+zIDnBvdIU/l9Zdn/YeiLrik5nlBjQ&#10;+I6+IWtgGsUJ3iFBnQsl5j26rR+8gGaa9ii8Tv84BzlmUl9eSeXHSBheXs+n8/kIuWcYm85G+EtF&#10;i/PTzof4hVtNklFRj/CZSzjchdinnlISWLBK1hupVHZ8s1srTw6AL3i8mc6uxkP139KUIR3GJ1e5&#10;EUChCQURe9IORw+moQRUgwpm0WdsYxMCgkOZsG8htD1GLpsgoNQyonaV1BXFAc9zKZOiPKtvmCBR&#10;2JOWrJ2tX5B1b3s5Bsc2EkHuIMQteNQfsoU7FR/wEMpi53awKGmt//m3+5SPssAoJR3qGaf6sQfP&#10;KVFfDQrmenx5mRYgO5efrybo+LeR3duI2eu1TYzi9jqWzZQf1ckU3upnXL1VQsUQGIbYPX+Ds479&#10;nuHyMr5a5TQUvYN4Zx4dS8VP9D4dn8G74f1HVM69PWkfyncy6HPTk8au9tEKmTVy5hW1lRxcmKyy&#10;YbnTRr71c9b5E7T8BQAA//8DAFBLAwQUAAYACAAAACEA/R8Tit0AAAAHAQAADwAAAGRycy9kb3du&#10;cmV2LnhtbEyPzU7DMBCE70i8g7VI3KhDKP0J2VSogkulHhoqxHEbu0mEvQ6x24S3r3uC42hGM9/k&#10;q9Eacda9bx0jPE4SEJorp1quEfYf7w8LED4QKzKONcKv9rAqbm9yypQbeKfPZahFLGGfEUITQpdJ&#10;6atGW/IT12mO3tH1lkKUfS1VT0Mst0amSTKTllqOCw11et3o6rs8WYTP4WtcG/dj1HbGm7fy6C1t&#10;POL93fj6AiLoMfyF4Yof0aGITAd3YuWFQYhHAkI6T0Fc3efpcgrigLB4WoIscvmfv7gAAAD//wMA&#10;UEsBAi0AFAAGAAgAAAAhALaDOJL+AAAA4QEAABMAAAAAAAAAAAAAAAAAAAAAAFtDb250ZW50X1R5&#10;cGVzXS54bWxQSwECLQAUAAYACAAAACEAOP0h/9YAAACUAQAACwAAAAAAAAAAAAAAAAAvAQAAX3Jl&#10;bHMvLnJlbHNQSwECLQAUAAYACAAAACEASCTOf2YCAADKBAAADgAAAAAAAAAAAAAAAAAuAgAAZHJz&#10;L2Uyb0RvYy54bWxQSwECLQAUAAYACAAAACEA/R8Tit0AAAAHAQAADwAAAAAAAAAAAAAAAADABAAA&#10;ZHJzL2Rvd25yZXYueG1sUEsFBgAAAAAEAAQA8wAAAMoFAAAAAA==&#10;" fillcolor="#1f3671" stroked="f" strokeweight="1pt">
          <w10:wrap anchorx="page" anchory="page"/>
        </v:rect>
      </w:pict>
    </w:r>
    <w:r>
      <w:rPr>
        <w:noProof/>
      </w:rPr>
      <w:pict w14:anchorId="79BDB303">
        <v:rect id="Rectangle 39" o:spid="_x0000_s2053" style="position:absolute;left:0;text-align:left;margin-left:0;margin-top:46.2pt;width:774.7pt;height:14.15pt;z-index:251664384;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2gZQIAAMoEAAAOAAAAZHJzL2Uyb0RvYy54bWysVMFu2zAMvQ/YPwi6r07Sdk2MOkXQoMOA&#10;og3WDj0zsmwLkERNUuJ0Xz9Kdtqu22nYRSFFio98fszl1cFotpc+KLQVn55MOJNWYK1sW/Hvjzef&#10;5pyFCLYGjVZW/FkGfrX8+OGyd6WcYYe6lp5RERvK3lW8i9GVRRFEJw2EE3TSUrBBbyCS69ui9tBT&#10;daOL2WTyuejR186jkCHQ7XoI8mWu3zRSxPumCTIyXXHqLebT53ObzmJ5CWXrwXVKjG3AP3RhQFkC&#10;fSm1hghs59UfpYwSHgM28USgKbBplJB5BppmOnk3zUMHTuZZiJzgXmgK/6+suNtvPFN1xU8XnFkw&#10;9I2+EWtgWy0Z3RFBvQsl5T24jR+9QGaa9tB4k35pDnbIpD6/kCoPkQm6XMxP5/MJcS8oNiWLbCpT&#10;vL52PsQvEg1LRsU9wWcuYX8b4pB6TElgAbWqb5TW2fHt9lp7tgf6wIvZenJ+rP5bmrasJ/TZRW4E&#10;SGiNhkg9GUejB9tyBrolBYvoM7bFhEDgUCbsNYRuwMhlB9kYFUm7WpmK57GOyNqmZzKrb5wgUTiQ&#10;lqwt1s/EusdBjsGJG0UgtxDiBjzpj9iinYr3dDQaqXMcLc469D//dp/ySRYU5awnPdNUP3bgJWf6&#10;qyXBLKZnZ2kBsnN2fjEjx7+NbN9G7M5cIzE6pe11IpspP+qj2Xg0T7R6q4RKIbCCsAf+Ruc6DntG&#10;yyvkapXTSPQO4q19cCIVP9L7eHgC78bvH0k5d3jUPpTvZDDkppcWV7uIjcoaeeWVtJUcWpissnG5&#10;00a+9XPW61/Q8hcAAAD//wMAUEsDBBQABgAIAAAAIQCJjK1k3AAAAAgBAAAPAAAAZHJzL2Rvd25y&#10;ZXYueG1sTI/NTsMwEITvSLyDtUjcqE0UKA1xKogE16qBB3DjzY8ar0PstilP3+0JbrOa0ew3+Xp2&#10;gzjiFHpPGh4XCgRS7W1PrYbvr4+HFxAhGrJm8IQazhhgXdze5Caz/kRbPFaxFVxCITMauhjHTMpQ&#10;d+hMWPgRib3GT85EPqdW2smcuNwNMlHqWTrTE3/ozIhlh/W+OjgNTak2n9vwM+5/ZRrqqSmX7+dK&#10;6/u7+e0VRMQ5/oXhis/oUDDTzh/IBjFo4CFRwypJQVzdp3TFascqUUuQRS7/DyguAAAA//8DAFBL&#10;AQItABQABgAIAAAAIQC2gziS/gAAAOEBAAATAAAAAAAAAAAAAAAAAAAAAABbQ29udGVudF9UeXBl&#10;c10ueG1sUEsBAi0AFAAGAAgAAAAhADj9If/WAAAAlAEAAAsAAAAAAAAAAAAAAAAALwEAAF9yZWxz&#10;Ly5yZWxzUEsBAi0AFAAGAAgAAAAhAJkQ7aBlAgAAygQAAA4AAAAAAAAAAAAAAAAALgIAAGRycy9l&#10;Mm9Eb2MueG1sUEsBAi0AFAAGAAgAAAAhAImMrWTcAAAACAEAAA8AAAAAAAAAAAAAAAAAvwQAAGRy&#10;cy9kb3ducmV2LnhtbFBLBQYAAAAABAAEAPMAAADIBQAAAAA=&#10;" fillcolor="#92d050" stroked="f" strokeweight="1pt">
          <w10:wrap anchorx="page" anchory="page"/>
        </v:rect>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95C7" w14:textId="77777777" w:rsidR="00DE394C" w:rsidRPr="00834732" w:rsidRDefault="00DE394C" w:rsidP="0043747B">
    <w:pPr>
      <w:pStyle w:val="Header"/>
      <w:pBdr>
        <w:bottom w:val="none" w:sz="0" w:space="0" w:color="auto"/>
      </w:pBdr>
    </w:pPr>
    <w:r>
      <w:rPr>
        <w:noProof/>
      </w:rPr>
      <w:pict w14:anchorId="7D8970A0">
        <v:rect id="Rectangle 40" o:spid="_x0000_s2052" style="position:absolute;left:0;text-align:left;margin-left:0;margin-top:13.6pt;width:774.7pt;height:28.35pt;z-index:251665408;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HFZgIAAMoEAAAOAAAAZHJzL2Uyb0RvYy54bWysVE1v2zAMvQ/YfxB0X52kXZsadYqgRYYB&#10;RRusHXpmZNkWoK9RSpzu14+SnabrdhqWg0KKDB/59Jir673RbCcxKGcrPj2ZcCatcLWybcW/P60+&#10;zTkLEWwN2llZ8RcZ+PXi44er3pdy5jqna4mMithQ9r7iXYy+LIogOmkgnDgvLQUbhwYiudgWNUJP&#10;1Y0uZpPJedE7rD06IUOg29shyBe5ftNIER+aJsjIdMWpt5hPzOcmncXiCsoWwXdKjG3AP3RhQFkC&#10;fS11CxHYFtUfpYwS6IJr4olwpnBNo4TMM9A008m7aR478DLPQuQE/0pT+H9lxf1ujUzVFT8jeiwY&#10;eqNvxBrYVktGd0RQ70NJeY9+jaMXyEzT7hs06ZvmYPtM6ssrqXIfmaDLy/npfD6h4oJip+cT+qSi&#10;xfHXHkP8Ip1hyag4EnzmEnZ3IQ6ph5QEFpxW9UppnR1sNzca2Q7ogaer0/OL6Vj9tzRtWU/x2UVu&#10;BEhojYZIPRlPowfbcga6JQWLiBnbuoRA4FAm7FsI3YCRyyYIKI2KpF2tTMVpwONc2qaozOobJ0gU&#10;DqQla+PqF2Id3SDH4MVKEcgdhLgGJP0RW7RT8YGORjvq3I0WZ53Dn3+7T/kkC4py1pOeaaofW0DJ&#10;mf5qSTCX07P0wjE7Z58vZuTg28jmbcRuzY1LjNL2epHNlB/1wWzQmWdavWVCpRBYQdgDf6NzE4c9&#10;o+UVcrnMaSR6D/HOPnqRih/ofdo/A/rx/SMp594dtA/lOxkMuemX1i230TUqa+TIK2krObQwWWXj&#10;cqeNfOvnrONf0OIXAAAA//8DAFBLAwQUAAYACAAAACEA/R8Tit0AAAAHAQAADwAAAGRycy9kb3du&#10;cmV2LnhtbEyPzU7DMBCE70i8g7VI3KhDKP0J2VSogkulHhoqxHEbu0mEvQ6x24S3r3uC42hGM9/k&#10;q9Eacda9bx0jPE4SEJorp1quEfYf7w8LED4QKzKONcKv9rAqbm9yypQbeKfPZahFLGGfEUITQpdJ&#10;6atGW/IT12mO3tH1lkKUfS1VT0Mst0amSTKTllqOCw11et3o6rs8WYTP4WtcG/dj1HbGm7fy6C1t&#10;POL93fj6AiLoMfyF4Yof0aGITAd3YuWFQYhHAkI6T0Fc3efpcgrigLB4WoIscvmfv7gAAAD//wMA&#10;UEsBAi0AFAAGAAgAAAAhALaDOJL+AAAA4QEAABMAAAAAAAAAAAAAAAAAAAAAAFtDb250ZW50X1R5&#10;cGVzXS54bWxQSwECLQAUAAYACAAAACEAOP0h/9YAAACUAQAACwAAAAAAAAAAAAAAAAAvAQAAX3Jl&#10;bHMvLnJlbHNQSwECLQAUAAYACAAAACEABwpBxWYCAADKBAAADgAAAAAAAAAAAAAAAAAuAgAAZHJz&#10;L2Uyb0RvYy54bWxQSwECLQAUAAYACAAAACEA/R8Tit0AAAAHAQAADwAAAAAAAAAAAAAAAADABAAA&#10;ZHJzL2Rvd25yZXYueG1sUEsFBgAAAAAEAAQA8wAAAMoFAAAAAA==&#10;" fillcolor="#1f3671" stroked="f" strokeweight="1pt">
          <w10:wrap anchorx="page" anchory="page"/>
        </v:rect>
      </w:pict>
    </w:r>
    <w:r>
      <w:rPr>
        <w:noProof/>
      </w:rPr>
      <w:pict w14:anchorId="1CB2A8AE">
        <v:rect id="Rectangle 41" o:spid="_x0000_s2051" style="position:absolute;left:0;text-align:left;margin-left:0;margin-top:46.2pt;width:774.7pt;height:14.15pt;z-index:251666432;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xBYwIAAMoEAAAOAAAAZHJzL2Uyb0RvYy54bWysVE1PGzEQvVfqf7B8L5ukoQ0rNigioqqE&#10;ABUqzhOv90PyV20nG/rr++xNgNKeql6cGc943szbNzm/2GvFdtKH3pqKT08mnEkjbN2btuLfH64+&#10;LDgLkUxNyhpZ8ScZ+MXy/bvzwZVyZjuraukZiphQDq7iXYyuLIogOqkpnFgnDYKN9ZoiXN8WtacB&#10;1bUqZpPJp2KwvnbeChkCbtdjkC9z/aaRIt42TZCRqYqjt5hPn89NOovlOZWtJ9f14tAG/UMXmnoD&#10;0OdSa4rEtr7/o5TuhbfBNvFEWF3YpumFzDNgmunkzTT3HTmZZwE5wT3TFP5fWXGzu/Osrys+n3Jm&#10;SOMbfQNrZFolGe5A0OBCibx7d+cPXoCZpt03XqdfzMH2mdSnZ1LlPjKBy7PFx8ViAu4FYlNYsFGm&#10;eHntfIhfpNUsGRX3gM9c0u46xDH1mJLAglV9fdUrlR3fbi6VZzvCBz6brSenx+q/pSnDBqDPPudG&#10;CEJrFEX0pB1GD6bljFQLBYvoM7axCQHgVCbsNYVuxMhlR9noPkK7qtcVz2MdkZVJz2RW32GCROFI&#10;WrI2tn4C696OcgxOXPUAuaYQ78hDf2ALOxVvcTTKonN7sDjrrP/5t/uUD1kgytkAPWOqH1vykjP1&#10;1UAwZ9P5PC1Aduann2dw/OvI5nXEbPWlBaPQBLrLZsqP6mg23upHrN4qoSJERgB75O/gXMZxz7C8&#10;Qq5WOQ2idxSvzb0TqfiR3of9I3l3+P4RyrmxR+1T+UYGY256aexqG23TZ4288AptJQcLk1V2WO60&#10;ka/9nPXyF7T8BQAA//8DAFBLAwQUAAYACAAAACEAiYytZNwAAAAIAQAADwAAAGRycy9kb3ducmV2&#10;LnhtbEyPzU7DMBCE70i8g7VI3KhNFCgNcSqIBNeqgQdw482PGq9D7LYpT9/tCW6zmtHsN/l6doM4&#10;4hR6TxoeFwoEUu1tT62G76+PhxcQIRqyZvCEGs4YYF3c3uQms/5EWzxWsRVcQiEzGroYx0zKUHfo&#10;TFj4EYm9xk/ORD6nVtrJnLjcDTJR6lk60xN/6MyIZYf1vjo4DU2pNp/b8DPuf2Ua6qkpl+/nSuv7&#10;u/ntFUTEOf6F4YrP6FAw084fyAYxaOAhUcMqSUFc3ad0xWrHKlFLkEUu/w8oLgAAAP//AwBQSwEC&#10;LQAUAAYACAAAACEAtoM4kv4AAADhAQAAEwAAAAAAAAAAAAAAAAAAAAAAW0NvbnRlbnRfVHlwZXNd&#10;LnhtbFBLAQItABQABgAIAAAAIQA4/SH/1gAAAJQBAAALAAAAAAAAAAAAAAAAAC8BAABfcmVscy8u&#10;cmVsc1BLAQItABQABgAIAAAAIQAT7CxBYwIAAMoEAAAOAAAAAAAAAAAAAAAAAC4CAABkcnMvZTJv&#10;RG9jLnhtbFBLAQItABQABgAIAAAAIQCJjK1k3AAAAAgBAAAPAAAAAAAAAAAAAAAAAL0EAABkcnMv&#10;ZG93bnJldi54bWxQSwUGAAAAAAQABADzAAAAxgUAAAAA&#10;" fillcolor="#92d050" stroked="f" strokeweight="1pt">
          <w10:wrap anchorx="page" anchory="page"/>
        </v:rect>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EFDF" w14:textId="77777777" w:rsidR="00DE394C" w:rsidRPr="00834732" w:rsidRDefault="00DE394C" w:rsidP="0043747B">
    <w:pPr>
      <w:pStyle w:val="Header"/>
      <w:pBdr>
        <w:bottom w:val="none" w:sz="0" w:space="0" w:color="auto"/>
      </w:pBdr>
    </w:pPr>
    <w:r>
      <w:rPr>
        <w:noProof/>
      </w:rPr>
      <w:pict w14:anchorId="0CFDED1C">
        <v:rect id="Rectangle 42" o:spid="_x0000_s2050" style="position:absolute;left:0;text-align:left;margin-left:0;margin-top:35.45pt;width:540.85pt;height:28.35pt;z-index:251667456;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peZgIAAMoEAAAOAAAAZHJzL2Uyb0RvYy54bWysVE1v2zAMvQ/YfxB0X52kWZoZdYqgRYYB&#10;RVesHXpmZNkWoK9RSpzu14+SnabrdhqWg0KKNB/5/OjLq4PRbC8xKGcrPj2bcCatcLWybcW/P24+&#10;LDkLEWwN2llZ8WcZ+NXq/bvL3pdy5jqna4mMithQ9r7iXYy+LIogOmkgnDkvLQUbhwYiudgWNUJP&#10;1Y0uZpPJougd1h6dkCHQ7c0Q5Ktcv2mkiF+bJsjIdMWpt5hPzOc2ncXqEsoWwXdKjG3AP3RhQFkC&#10;fSl1AxHYDtUfpYwS6IJr4plwpnBNo4TMM9A008mbaR468DLPQuQE/0JT+H9lxd3+HpmqKz6fcWbB&#10;0Dv6RqyBbbVkdEcE9T6UlPfg73H0Aplp2kODJv3THOyQSX1+IVUeIhN0uVgulssJcS8odr6Y0C8V&#10;LU5Pewzxs3SGJaPiSPCZS9jfhjikHlMSWHBa1RuldXaw3V5rZHugFzzdnC8upmP139K0ZT3FZxe5&#10;ESChNRoi9WQ8jR5syxnolhQsImZs6xICgUOZsG8gdANGLpsgoDQqkna1MhWnAU9zaZuiMqtvnCBR&#10;OJCWrK2rn4l1dIMcgxcbRSC3EOI9IOmP2KKdil/paLSjzt1ocdY5/Pm3+5RPsqAoZz3pmab6sQOU&#10;nOkvlgTzaTqfpwXIzvzjxYwcfB3Zvo7Ynbl2iVHaXi+ymfKjPpoNOvNEq7dOqBQCKwh74G90ruOw&#10;Z7S8Qq7XOY1E7yHe2gcvUvEjvY+HJ0A/vv9IyrlzR+1D+UYGQ2560rr1LrpGZY2ceCVtJYcWJqts&#10;XO60ka/9nHX6BK1+AQAA//8DAFBLAwQUAAYACAAAACEAUOpBid0AAAAIAQAADwAAAGRycy9kb3du&#10;cmV2LnhtbEyPwU7DMBBE70j8g7VI3KjdHpIS4lSogkslDgSEOG7jbRJhr0PsNunf1z3BbVazmnlT&#10;bmZnxYnG0HvWsFwoEMSNNz23Gj4/Xh/WIEJENmg9k4YzBdhUtzclFsZP/E6nOrYihXAoUEMX41BI&#10;GZqOHIaFH4iTd/Cjw5jOsZVmxCmFOytXSmXSYc+pocOBth01P/XRafiavuet9b/WvGW8e6kPweEu&#10;aH1/Nz8/gYg0x79nuOIndKgS094f2QRhNaQhUUOuHkFcXbVe5iD2Sa3yDGRVyv8DqgsAAAD//wMA&#10;UEsBAi0AFAAGAAgAAAAhALaDOJL+AAAA4QEAABMAAAAAAAAAAAAAAAAAAAAAAFtDb250ZW50X1R5&#10;cGVzXS54bWxQSwECLQAUAAYACAAAACEAOP0h/9YAAACUAQAACwAAAAAAAAAAAAAAAAAvAQAAX3Jl&#10;bHMvLnJlbHNQSwECLQAUAAYACAAAACEAXqmKXmYCAADKBAAADgAAAAAAAAAAAAAAAAAuAgAAZHJz&#10;L2Uyb0RvYy54bWxQSwECLQAUAAYACAAAACEAUOpBid0AAAAIAQAADwAAAAAAAAAAAAAAAADABAAA&#10;ZHJzL2Rvd25yZXYueG1sUEsFBgAAAAAEAAQA8wAAAMoFAAAAAA==&#10;" fillcolor="#1f3671" stroked="f" strokeweight="1pt">
          <w10:wrap anchorx="page" anchory="page"/>
        </v:rect>
      </w:pict>
    </w:r>
    <w:r>
      <w:rPr>
        <w:noProof/>
      </w:rPr>
      <w:pict w14:anchorId="047E131B">
        <v:rect id="Rectangle 43" o:spid="_x0000_s2049" style="position:absolute;left:0;text-align:left;margin-left:0;margin-top:67.75pt;width:540.85pt;height:14.15pt;z-index:251668480;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aZAIAAMoEAAAOAAAAZHJzL2Uyb0RvYy54bWysVE1v2zAMvQ/YfxB0X51kaZsadYqgQYcB&#10;RRusHXpmZNkWoK9RSpzu14+Snbbrdhp2UUiR4iOfH3N5dTCa7SUG5WzFpycTzqQVrla2rfj3x5tP&#10;C85CBFuDdlZW/FkGfrX8+OGy96Wcuc7pWiKjIjaUva94F6MviyKIThoIJ85LS8HGoYFILrZFjdBT&#10;daOL2WRyVvQOa49OyBDodj0E+TLXbxop4n3TBBmZrjj1FvOJ+dyms1heQtki+E6JsQ34hy4MKEug&#10;L6XWEIHtUP1RyiiBLrgmnghnCtc0Ssg8A00znbyb5qEDL/MsRE7wLzSF/1dW3O03yFRd8flnziwY&#10;+kbfiDWwrZaM7oig3oeS8h78BkcvkJmmPTRo0i/NwQ6Z1OcXUuUhMkGXZ4uzxWJC3AuKTckim8oU&#10;r689hvhFOsOSUXEk+Mwl7G9DHFKPKQksOK3qG6V1drDdXmtke6APfDFbT06P1X9L05b1hD47z40A&#10;Ca3REKkn42n0YFvOQLekYBExY1uXEAgcyoS9htANGLnsIBujImlXK1PxPNYRWdv0TGb1jRMkCgfS&#10;krV19TOxjm6QY/DiRhHILYS4AST9EVu0U/GejkY76tyNFmedw59/u0/5JAuKctaTnmmqHztAyZn+&#10;akkwF9P5PC1Aduan5zNy8G1k+zZid+baEaNT2l4vspnyoz6aDTrzRKu3SqgUAisIe+BvdK7jsGe0&#10;vEKuVjmNRO8h3toHL1LxI72PhydAP37/SMq5c0ftQ/lOBkNuemndahddo7JGXnklbSWHFiarbFzu&#10;tJFv/Zz1+he0/AUAAP//AwBQSwMEFAAGAAgAAAAhAIQinaDeAAAACQEAAA8AAABkcnMvZG93bnJl&#10;di54bWxMj81OwzAQhO9IfQdrK3GjdiltoxCngkhwRQ08gBtvftR4HWK3TXl6tie47e6MZr/JdpPr&#10;xRnH0HnSsFwoEEiVtx01Gr4+3x4SECEasqb3hBquGGCXz+4yk1p/oT2ey9gIDqGQGg1tjEMqZaha&#10;dCYs/IDEWu1HZyKvYyPtaC4c7nr5qNRGOtMRf2jNgEWL1bE8OQ11oT7e9+F7OP7Ip1CNdbF9vZZa&#10;38+nl2cQEaf4Z4YbPqNDzkwHfyIbRK+Bi0S+rtZrEDdZJcstiANPm1UCMs/k/wb5LwAAAP//AwBQ&#10;SwECLQAUAAYACAAAACEAtoM4kv4AAADhAQAAEwAAAAAAAAAAAAAAAAAAAAAAW0NvbnRlbnRfVHlw&#10;ZXNdLnhtbFBLAQItABQABgAIAAAAIQA4/SH/1gAAAJQBAAALAAAAAAAAAAAAAAAAAC8BAABfcmVs&#10;cy8ucmVsc1BLAQItABQABgAIAAAAIQBKT+faZAIAAMoEAAAOAAAAAAAAAAAAAAAAAC4CAABkcnMv&#10;ZTJvRG9jLnhtbFBLAQItABQABgAIAAAAIQCEIp2g3gAAAAkBAAAPAAAAAAAAAAAAAAAAAL4EAABk&#10;cnMvZG93bnJldi54bWxQSwUGAAAAAAQABADzAAAAyQUAAAAA&#10;" fillcolor="#92d050" stroked="f" strokeweight="1pt">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89BB" w14:textId="77777777" w:rsidR="00DE394C" w:rsidRPr="004F7AB0" w:rsidRDefault="00DE394C" w:rsidP="00EE0C0C">
    <w:pPr>
      <w:pStyle w:val="Default"/>
      <w:pBdr>
        <w:bottom w:val="single" w:sz="4" w:space="0" w:color="auto"/>
      </w:pBdr>
      <w:jc w:val="center"/>
      <w:rPr>
        <w:rFonts w:ascii="Calibri Light" w:hAnsi="Calibri Light" w:cs="Calibri Light"/>
      </w:rPr>
    </w:pPr>
    <w:r>
      <w:rPr>
        <w:noProof/>
      </w:rPr>
      <w:pict w14:anchorId="7F675D5E">
        <v:rect id="Rectangle 37" o:spid="_x0000_s2088" style="position:absolute;left:0;text-align:left;margin-left:0;margin-top:35.45pt;width:540.85pt;height:28.35pt;z-index:251671552;visibility:visible;mso-position-horizontal:center;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MYZgIAAMoEAAAOAAAAZHJzL2Uyb0RvYy54bWysVMFu2zAMvQ/YPwi6r07SLsmMOkXQIsOA&#10;oivWDj0zsmwLkERNUuJ0Xz9Kdpqu22lYDgop0nzk86Mvrw5Gs730QaGt+PRswpm0Amtl24p/f9x8&#10;WHIWItgaNFpZ8WcZ+NXq/bvL3pVyhh3qWnpGRWwoe1fxLkZXFkUQnTQQztBJS8EGvYFIrm+L2kNP&#10;1Y0uZpPJvOjR186jkCHQ7c0Q5Ktcv2mkiF+bJsjIdMWpt5hPn89tOovVJZStB9cpMbYB/9CFAWUJ&#10;9KXUDURgO6/+KGWU8BiwiWcCTYFNo4TMM9A008mbaR46cDLPQuQE90JT+H9lxd3+3jNVV/x8wZkF&#10;Q+/oG7EGttWS0R0R1LtQUt6Du/ejF8hM0x4ab9I/zcEOmdTnF1LlITJBl/PlfLmcEPeCYufzCf1S&#10;0eL0tPMhfpZoWDIq7gk+cwn72xCH1GNKAguoVb1RWmfHt9tr7dke6AVPN+fzxXSs/luatqyn+GyR&#10;GwESWqMhUk/G0ejBtpyBbknBIvqMbTEhEDiUCfsGQjdg5LIJAkqjImlXK1NxGvA0l7YpKrP6xgkS&#10;hQNpydpi/UysexzkGJzYKAK5hRDvwZP+iC3aqfiVjkYjdY6jxVmH/uff7lM+yYKinPWkZ5rqxw68&#10;5Ex/sSSYT9OLi7QA2bn4uJiR419Htq8jdmeuMTFK2+tENlN+1Eez8WieaPXWCZVCYAVhD/yNznUc&#10;9oyWV8j1OqeR6B3EW/vgRCp+pPfx8ATeje8/knLu8Kh9KN/IYMhNT1pc7yI2KmvkxCtpKzm0MFll&#10;43KnjXzt56zTJ2j1CwAA//8DAFBLAwQUAAYACAAAACEAUOpBid0AAAAIAQAADwAAAGRycy9kb3du&#10;cmV2LnhtbEyPwU7DMBBE70j8g7VI3KjdHpIS4lSogkslDgSEOG7jbRJhr0PsNunf1z3BbVazmnlT&#10;bmZnxYnG0HvWsFwoEMSNNz23Gj4/Xh/WIEJENmg9k4YzBdhUtzclFsZP/E6nOrYihXAoUEMX41BI&#10;GZqOHIaFH4iTd/Cjw5jOsZVmxCmFOytXSmXSYc+pocOBth01P/XRafiavuet9b/WvGW8e6kPweEu&#10;aH1/Nz8/gYg0x79nuOIndKgS094f2QRhNaQhUUOuHkFcXbVe5iD2Sa3yDGRVyv8DqgsAAAD//wMA&#10;UEsBAi0AFAAGAAgAAAAhALaDOJL+AAAA4QEAABMAAAAAAAAAAAAAAAAAAAAAAFtDb250ZW50X1R5&#10;cGVzXS54bWxQSwECLQAUAAYACAAAACEAOP0h/9YAAACUAQAACwAAAAAAAAAAAAAAAAAvAQAAX3Jl&#10;bHMvLnJlbHNQSwECLQAUAAYACAAAACEAvYzzGGYCAADKBAAADgAAAAAAAAAAAAAAAAAuAgAAZHJz&#10;L2Uyb0RvYy54bWxQSwECLQAUAAYACAAAACEAUOpBid0AAAAIAQAADwAAAAAAAAAAAAAAAADABAAA&#10;ZHJzL2Rvd25yZXYueG1sUEsFBgAAAAAEAAQA8wAAAMoFAAAAAA==&#10;" fillcolor="#1f3671" stroked="f" strokeweight="1pt">
          <w10:wrap anchorx="margin" anchory="page"/>
        </v:rect>
      </w:pict>
    </w:r>
    <w:r>
      <w:rPr>
        <w:noProof/>
      </w:rPr>
      <w:pict w14:anchorId="3B75DF0D">
        <v:rect id="Rectangle 38" o:spid="_x0000_s2087" style="position:absolute;left:0;text-align:left;margin-left:0;margin-top:67.75pt;width:540.85pt;height:14.15pt;z-index:251672576;visibility:visible;mso-position-horizontal:center;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DHYwIAAMoEAAAOAAAAZHJzL2Uyb0RvYy54bWysVNtOGzEQfa/Uf7D8XjZJuYQVGxQRUVVC&#10;gAoVzxOv9yL5Vtu50K/vsXcDlPap6osz45mdM3N8JheXe63YVvrQW1Px6dGEM2mErXvTVvz74/Wn&#10;OWchkqlJWSMr/iwDv1x8/HCxc6Wc2c6qWnqGIiaUO1fxLkZXFkUQndQUjqyTBsHGek0Rrm+L2tMO&#10;1bUqZpPJabGzvnbeChkCbldDkC9y/aaRIt41TZCRqYqjt5hPn891OovFBZWtJ9f1YmyD/qELTb0B&#10;6EupFUViG9//UUr3wttgm3gkrC5s0/RC5hkwzXTybpqHjpzMs4Cc4F5oCv+vrLjd3nvW1xX/jJcy&#10;pPFG38AamVZJhjsQtHOhRN6Du/ejF2CmafeN1+kXc7B9JvX5hVS5j0zg8nR+Op9PwL1AbAoLNsoU&#10;r187H+IXaTVLRsU94DOXtL0JcUg9pCSwYFVfX/dKZce36yvl2ZbwwOez1eTkUP23NGXYDuizs9wI&#10;QWiNooietMPowbSckWqhYBF9xjY2IQCcyoS9otANGLnsIBvdR2hX9brieawDsjLpM5nVN06QKBxI&#10;S9ba1s9g3dtBjsGJ6x4gNxTiPXnoD2xhp+IdjkZZdG5Hi7PO+p9/u0/5kAWinO2gZ0z1Y0Necqa+&#10;GgjmfHp8nBYgO8cnZzM4/m1k/TZiNvrKgtEptteJbKb8qA5m461+wuotEypCZASwB/5G5yoOe4bl&#10;FXK5zGkQvaN4Yx6cSMUP9D7un8i78f0jlHNrD9qn8p0Mhtz0pbHLTbRNnzXyyiu0lRwsTFbZuNxp&#10;I9/6Oev1L2jxCwAA//8DAFBLAwQUAAYACAAAACEAhCKdoN4AAAAJAQAADwAAAGRycy9kb3ducmV2&#10;LnhtbEyPzU7DMBCE70h9B2srcaN2KW2jEKeCSHBFDTyAG29+1HgdYrdNeXq2J7jt7oxmv8l2k+vF&#10;GcfQedKwXCgQSJW3HTUavj7fHhIQIRqypveEGq4YYJfP7jKTWn+hPZ7L2AgOoZAaDW2MQyplqFp0&#10;Jiz8gMRa7UdnIq9jI+1oLhzuevmo1EY60xF/aM2ARYvVsTw5DXWhPt734Xs4/sinUI11sX29llrf&#10;z6eXZxARp/hnhhs+o0POTAd/IhtEr4GLRL6u1msQN1klyy2IA0+bVQIyz+T/BvkvAAAA//8DAFBL&#10;AQItABQABgAIAAAAIQC2gziS/gAAAOEBAAATAAAAAAAAAAAAAAAAAAAAAABbQ29udGVudF9UeXBl&#10;c10ueG1sUEsBAi0AFAAGAAgAAAAhADj9If/WAAAAlAEAAAsAAAAAAAAAAAAAAAAALwEAAF9yZWxz&#10;Ly5yZWxzUEsBAi0AFAAGAAgAAAAhAGy40MdjAgAAygQAAA4AAAAAAAAAAAAAAAAALgIAAGRycy9l&#10;Mm9Eb2MueG1sUEsBAi0AFAAGAAgAAAAhAIQinaDeAAAACQEAAA8AAAAAAAAAAAAAAAAAvQQAAGRy&#10;cy9kb3ducmV2LnhtbFBLBQYAAAAABAAEAPMAAADIBQAAAAA=&#10;" fillcolor="#92d050" stroked="f" strokeweight="1pt">
          <w10:wrap anchorx="margin" anchory="page"/>
        </v:rect>
      </w:pict>
    </w:r>
  </w:p>
  <w:p w14:paraId="281F83BB" w14:textId="77777777" w:rsidR="00DE394C" w:rsidRDefault="00DE394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1BB4" w14:textId="77777777" w:rsidR="00DE394C" w:rsidRDefault="00DE394C" w:rsidP="000522F4">
    <w:pPr>
      <w:pStyle w:val="Default"/>
      <w:ind w:right="-18"/>
    </w:pPr>
    <w:r>
      <w:tab/>
    </w:r>
  </w:p>
  <w:p w14:paraId="33217E57" w14:textId="77777777" w:rsidR="00DE394C" w:rsidRDefault="00DE394C">
    <w:r>
      <w:rPr>
        <w:noProof/>
      </w:rPr>
      <w:pict w14:anchorId="33FAD1F6">
        <v:rect id="Rectangle 11" o:spid="_x0000_s2086" style="position:absolute;margin-left:0;margin-top:-.05pt;width:540.7pt;height:28.2pt;z-index:25167360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Q/awIAAMoEAAAOAAAAZHJzL2Uyb0RvYy54bWysVNtOGzEQfa/Uf7D8XjYJEELEBkWgVJUQ&#10;oELVZ8dr71ryrbaTDf36HnuXS2mfqubBmfGM53LmzF5cHowmexGicram06MJJcJy1yjb1vTb4+bT&#10;gpKYmG2YdlbU9ElEern6+OGi90sxc53TjQgEQWxc9r6mXUp+WVWRd8KweOS8sDBKFwxLUENbNYH1&#10;iG50NZtM5lXvQuOD4yJG3F4PRroq8aUUPN1JGUUiuqaoLZUzlHObz2p1wZZtYL5TfCyD/UMVhimL&#10;pC+hrlliZBfUH6GM4sFFJ9MRd6ZyUiouSg/oZjp5181Dx7wovQCc6F9giv8vLL/d3weiGsxuSoll&#10;BjP6CtSYbbUguANAvY9L+D34+zBqEWLu9iCDyf/ogxwKqE8voIpDIhyX88V8vjgH9hy249PF9KSg&#10;Xr2+9iGmz8IZkoWaBqQvWLL9TUzICNdnl5wsOq2ajdK6KKHdXulA9gwDnm6O52elZDz5zU1b0sM+&#10;O5vkQhiIJjVLEI1H69G2lDDdgsE8hZLbupyhsCPnvmaxG3KUsANtjErgrlampotJ/uVrZNY2VyYK&#10;+8YOMoQDaFnauuYJqAc30DF6vlFIcsNiumcB/EOR2Kl0h0Nqh8rdKFHSufDzb/fZH7SAlZIefEZX&#10;P3YsCEr0FwvCnE9PADxJRTk5PZtBCW8t27cWuzNXLiOK7fW8iNk/6WdRBme+Y/XWOStMzHLkHvAb&#10;las07BmWl4v1uriB9J6lG/vgeQ6eccrwPh6+s+DH+Scw59Y9c58t39Fg8M0vrVvvkpOqcOQVV8wg&#10;K1iYMo1xufNGvtWL1+snaPULAAD//wMAUEsDBBQABgAIAAAAIQBJAOy12wAAAAYBAAAPAAAAZHJz&#10;L2Rvd25yZXYueG1sTI/NTsMwEITvSLyDtUjcWif8RFXIpkIVXCpxICDEcRtvkwh7HWK3DW+Pe4Lj&#10;aEYz31Tr2Vl15CkMXhDyZQaKpfVmkA7h/e15sQIVIokh64URfjjAur68qKg0/iSvfGxip1KJhJIQ&#10;+hjHUuvQ9uwoLP3Ikry9nxzFJKdOm4lOqdxZfZNlhXY0SFroaeRNz+1Xc3AIH6fPeWP9tzUvhWyf&#10;mn1wtA2I11fz4wOoyHP8C8MZP6FDnZh2/iAmKIuQjkSERQ7qbGar/A7UDuG+uAVdV/o/fv0LAAD/&#10;/wMAUEsBAi0AFAAGAAgAAAAhALaDOJL+AAAA4QEAABMAAAAAAAAAAAAAAAAAAAAAAFtDb250ZW50&#10;X1R5cGVzXS54bWxQSwECLQAUAAYACAAAACEAOP0h/9YAAACUAQAACwAAAAAAAAAAAAAAAAAvAQAA&#10;X3JlbHMvLnJlbHNQSwECLQAUAAYACAAAACEAAVREP2sCAADKBAAADgAAAAAAAAAAAAAAAAAuAgAA&#10;ZHJzL2Uyb0RvYy54bWxQSwECLQAUAAYACAAAACEASQDstdsAAAAGAQAADwAAAAAAAAAAAAAAAADF&#10;BAAAZHJzL2Rvd25yZXYueG1sUEsFBgAAAAAEAAQA8wAAAM0FAAAAAA==&#10;" fillcolor="#1f3671" stroked="f" strokeweight="1pt">
          <w10:wrap anchorx="margin"/>
        </v:rect>
      </w:pict>
    </w:r>
    <w:r>
      <w:rPr>
        <w:noProof/>
      </w:rPr>
      <w:pict w14:anchorId="385594D9">
        <v:rect id="Rectangle 12" o:spid="_x0000_s2085" style="position:absolute;margin-left:0;margin-top:32.45pt;width:540.7pt;height:14.1pt;z-index:251674624;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JlawIAAMoEAAAOAAAAZHJzL2Uyb0RvYy54bWysVE1v2zAMvQ/YfxB0X+0EadoYdYogQYYB&#10;RVu0HXpmZMkWoK9JSpzu14+SnbbrdhqWg0KKFKn39Oir66NW5MB9kNbUdHJWUsINs400bU2/P22/&#10;XFISIpgGlDW8pi880Ovl509Xvav41HZWNdwTLGJC1buadjG6qigC67iGcGYdNxgU1muI6Pq2aDz0&#10;WF2rYlqW86K3vnHeMh4C7m6GIF3m+kJwFu+ECDwSVVO8W8yrz+surcXyCqrWg+skG68B/3ALDdJg&#10;09dSG4hA9l7+UUpL5m2wIp4xqwsrhGQ8Y0A0k/IDmscOHM9YkJzgXmkK/68suz3ceyIbfLspJQY0&#10;vtEDsgamVZzgHhLUu1Bh3qO796MX0Exoj8Lr9I84yDGT+vJKKj9GwnBzfjmfL+bnlDCMTS4W08Us&#10;FS3eTjsf4lduNUlGTT22z1zC4SbEIfWUkpoFq2SzlUplx7e7tfLkAPjAi+mmPM9vitV/S1OG9Ani&#10;RYkiYIBCEwoimtoh9GBaSkC1qGAWfe5tbOqAzaFKvTcQuqFHLjvIRsuI2lVS1/SyTL8RlzLpGM/q&#10;GxEkCgfSkrWzzQuy7u0gx+DYVmKTGwjxHjzqDy+JMxXvcBHK4s3taFHSWf/zb/spH2WBUUp61DOi&#10;+rEHzylR3wwKZjGZzdIAZGd2fjFFx7+P7N5HzF6vLTI6wel1LJspP6qTKbzVzzh6q9QVQ2AY9h74&#10;G511HOYMh5fx1SqnoegdxBvz6FgqfqL36fgM3o3vH1E5t/akfag+yGDITSeNXe2jFTJr5I1X1FZy&#10;cGCyysbhThP53s9Zb5+g5S8AAAD//wMAUEsDBBQABgAIAAAAIQD0q/bj3AAAAAcBAAAPAAAAZHJz&#10;L2Rvd25yZXYueG1sTI/NTsMwEITvSLyDtUjcqB2IShuyqSASXFEDD+DGmx81XofYbVOeHvdEj6MZ&#10;zXyTb2Y7iCNNvneMkCwUCOLamZ5bhO+v94cVCB80Gz04JoQzedgUtze5zow78ZaOVWhFLGGfaYQu&#10;hDGT0tcdWe0XbiSOXuMmq0OUUyvNpE+x3A7yUamltLrnuNDpkcqO6n11sAhNqT4/tv5n3P/K1NdT&#10;Uz6/nSvE+7v59QVEoDn8h+GCH9GhiEw7d2DjxYAQjwSEZboGcXHVKklB7BDWTwnIIpfX/MUfAAAA&#10;//8DAFBLAQItABQABgAIAAAAIQC2gziS/gAAAOEBAAATAAAAAAAAAAAAAAAAAAAAAABbQ29udGVu&#10;dF9UeXBlc10ueG1sUEsBAi0AFAAGAAgAAAAhADj9If/WAAAAlAEAAAsAAAAAAAAAAAAAAAAALwEA&#10;AF9yZWxzLy5yZWxzUEsBAi0AFAAGAAgAAAAhADwB8mVrAgAAygQAAA4AAAAAAAAAAAAAAAAALgIA&#10;AGRycy9lMm9Eb2MueG1sUEsBAi0AFAAGAAgAAAAhAPSr9uPcAAAABwEAAA8AAAAAAAAAAAAAAAAA&#10;xQQAAGRycy9kb3ducmV2LnhtbFBLBQYAAAAABAAEAPMAAADOBQAAAAA=&#10;" fillcolor="#92d050" stroked="f" strokeweight="1pt">
          <w10:wrap anchorx="margin"/>
        </v:rect>
      </w:pict>
    </w:r>
  </w:p>
  <w:p w14:paraId="26F8A10E" w14:textId="77777777" w:rsidR="00DE394C" w:rsidRDefault="00DE394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5614" w14:textId="77777777" w:rsidR="00DE394C" w:rsidRDefault="00DE394C" w:rsidP="000522F4">
    <w:pPr>
      <w:pStyle w:val="Header"/>
      <w:pBdr>
        <w:bottom w:val="none" w:sz="0" w:space="0" w:color="auto"/>
      </w:pBdr>
      <w:ind w:right="-18"/>
    </w:pPr>
    <w:r>
      <w:rPr>
        <w:rStyle w:val="PageNumber"/>
      </w:rPr>
      <w:tab/>
    </w:r>
  </w:p>
  <w:p w14:paraId="56701ADA" w14:textId="77777777" w:rsidR="00DE394C" w:rsidRDefault="00DE394C">
    <w:r>
      <w:rPr>
        <w:noProof/>
      </w:rPr>
      <w:pict w14:anchorId="005E5241">
        <v:rect id="Rectangle 32" o:spid="_x0000_s2080" style="position:absolute;margin-left:0;margin-top:35.45pt;width:540.85pt;height:28.35pt;z-index:251661312;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jGZgIAAMoEAAAOAAAAZHJzL2Uyb0RvYy54bWysVE1v2zAMvQ/YfxB0X52kXZoZdYqgRYYB&#10;RVu0HXpmZNkWoK9RSpzu14+SnabrdhqWg0KKNB/5/OiLy73RbCcxKGcrPj2ZcCatcLWybcW/P60/&#10;LTgLEWwN2llZ8RcZ+OXy44eL3pdy5jqna4mMithQ9r7iXYy+LIogOmkgnDgvLQUbhwYiudgWNUJP&#10;1Y0uZpPJvOgd1h6dkCHQ7fUQ5Mtcv2mkiHdNE2RkuuLUW8wn5nOTzmJ5AWWL4DslxjbgH7owoCyB&#10;vpa6hghsi+qPUkYJdME18UQ4U7imUULmGWia6eTdNI8deJlnIXKCf6Up/L+y4nZ3j0zVFT+dcWbB&#10;0Dt6INbAtloyuiOCeh9Kynv09zh6gcw07b5Bk/5pDrbPpL68kir3kQm6nC/mi8WEuBcUO51P6JeK&#10;FsenPYb4VTrDklFxJPjMJexuQhxSDykJLDit6rXSOjvYbq40sh3QC56uT+fn07H6b2nasp7is/Pc&#10;CJDQGg2RejKeRg+25Qx0SwoWETO2dQmBwKFM2NcQugEjl00QUBoVSbtamYrTgMe5tE1RmdU3TpAo&#10;HEhL1sbVL8Q6ukGOwYu1IpAbCPEekPRHbNFOxTs6Gu2oczdanHUOf/7tPuWTLCjKWU96pql+bAEl&#10;Z/qbJcF8mZ6dpQXIztnn8xk5+DayeRuxW3PlEqO0vV5kM+VHfTAbdOaZVm+VUCkEVhD2wN/oXMVh&#10;z2h5hVytchqJ3kO8sY9epOIHep/2z4B+fP+RlHPrDtqH8p0Mhtz0pHWrbXSNyho58kraSg4tTFbZ&#10;uNxpI9/6Oev4CVr+AgAA//8DAFBLAwQUAAYACAAAACEAUOpBid0AAAAIAQAADwAAAGRycy9kb3du&#10;cmV2LnhtbEyPwU7DMBBE70j8g7VI3KjdHpIS4lSogkslDgSEOG7jbRJhr0PsNunf1z3BbVazmnlT&#10;bmZnxYnG0HvWsFwoEMSNNz23Gj4/Xh/WIEJENmg9k4YzBdhUtzclFsZP/E6nOrYihXAoUEMX41BI&#10;GZqOHIaFH4iTd/Cjw5jOsZVmxCmFOytXSmXSYc+pocOBth01P/XRafiavuet9b/WvGW8e6kPweEu&#10;aH1/Nz8/gYg0x79nuOIndKgS094f2QRhNaQhUUOuHkFcXbVe5iD2Sa3yDGRVyv8DqgsAAAD//wMA&#10;UEsBAi0AFAAGAAgAAAAhALaDOJL+AAAA4QEAABMAAAAAAAAAAAAAAAAAAAAAAFtDb250ZW50X1R5&#10;cGVzXS54bWxQSwECLQAUAAYACAAAACEAOP0h/9YAAACUAQAACwAAAAAAAAAAAAAAAAAvAQAAX3Jl&#10;bHMvLnJlbHNQSwECLQAUAAYACAAAACEACJaYxmYCAADKBAAADgAAAAAAAAAAAAAAAAAuAgAAZHJz&#10;L2Uyb0RvYy54bWxQSwECLQAUAAYACAAAACEAUOpBid0AAAAIAQAADwAAAAAAAAAAAAAAAADABAAA&#10;ZHJzL2Rvd25yZXYueG1sUEsFBgAAAAAEAAQA8wAAAMoFAAAAAA==&#10;" fillcolor="#1f3671" stroked="f" strokeweight="1pt">
          <w10:wrap anchorx="page" anchory="page"/>
        </v:rect>
      </w:pict>
    </w:r>
    <w:r>
      <w:rPr>
        <w:noProof/>
      </w:rPr>
      <w:pict w14:anchorId="3D8641C2">
        <v:rect id="Rectangle 33" o:spid="_x0000_s2079" style="position:absolute;margin-left:0;margin-top:67.75pt;width:540.85pt;height:14.15pt;z-index:251662336;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VCZAIAAMoEAAAOAAAAZHJzL2Uyb0RvYy54bWysVMluGzEMvRfoPwi6N2M7mzPIODBipCgQ&#10;JEGTomdao1kAbZXkJf36PmnGSZr2VPQikyLFR7559OXVXiu2lT701lR8ejThTBph6960Ff/2dPNp&#10;zlmIZGpS1siKP8vArxYfP1zuXClntrOqlp6hiAnlzlW8i9GVRRFEJzWFI+ukQbCxXlOE69ui9rRD&#10;da2K2WRyVuysr523QoaA29UQ5Itcv2mkiPdNE2RkquLoLebT53OdzmJxSWXryXW9GNugf+hCU28A&#10;+lJqRZHYxvd/lNK98DbYJh4JqwvbNL2QeQZMM528m+axIyfzLCAnuBeawv8rK+62D571dcWPjzkz&#10;pPGNvoI1Mq2SDHcgaOdCibxH9+BHL8BM0+4br9Mv5mD7TOrzC6lyH5nA5dn8bD6fgHuB2BQWbJQp&#10;Xl87H+JnaTVLRsU94DOXtL0NcUg9pCSwYFVf3/RKZce362vl2ZbwgS9mq8npofpvacqwHdBn57kR&#10;gtAaRRE9aYfRg2k5I9VCwSL6jG1sQgA4lQl7RaEbMHLZQTa6j9Cu6nXF81gHZGXSM5nVN06QKBxI&#10;S9ba1s9g3dtBjsGJmx4gtxTiA3noD2xhp+I9jkZZdG5Hi7PO+p9/u0/5kAWinO2gZ0z1Y0Necqa+&#10;GAjmYnpykhYgOyen5zM4/m1k/TZiNvragtEptteJbKb8qA5m463+jtVbJlSEyAhgD/yNznUc9gzL&#10;K+RymdMgekfx1jw6kYof6H3afyfvxu8foZw7e9A+le9kMOSml8YuN9E2fdbIK6/QVnKwMFll43Kn&#10;jXzr56zXv6DFLwAAAP//AwBQSwMEFAAGAAgAAAAhAIQinaDeAAAACQEAAA8AAABkcnMvZG93bnJl&#10;di54bWxMj81OwzAQhO9IfQdrK3GjdiltoxCngkhwRQ08gBtvftR4HWK3TXl6tie47e6MZr/JdpPr&#10;xRnH0HnSsFwoEEiVtx01Gr4+3x4SECEasqb3hBquGGCXz+4yk1p/oT2ey9gIDqGQGg1tjEMqZaha&#10;dCYs/IDEWu1HZyKvYyPtaC4c7nr5qNRGOtMRf2jNgEWL1bE8OQ11oT7e9+F7OP7Ip1CNdbF9vZZa&#10;38+nl2cQEaf4Z4YbPqNDzkwHfyIbRK+Bi0S+rtZrEDdZJcstiANPm1UCMs/k/wb5LwAAAP//AwBQ&#10;SwECLQAUAAYACAAAACEAtoM4kv4AAADhAQAAEwAAAAAAAAAAAAAAAAAAAAAAW0NvbnRlbnRfVHlw&#10;ZXNdLnhtbFBLAQItABQABgAIAAAAIQA4/SH/1gAAAJQBAAALAAAAAAAAAAAAAAAAAC8BAABfcmVs&#10;cy8ucmVsc1BLAQItABQABgAIAAAAIQAccPVCZAIAAMoEAAAOAAAAAAAAAAAAAAAAAC4CAABkcnMv&#10;ZTJvRG9jLnhtbFBLAQItABQABgAIAAAAIQCEIp2g3gAAAAkBAAAPAAAAAAAAAAAAAAAAAL4EAABk&#10;cnMvZG93bnJldi54bWxQSwUGAAAAAAQABADzAAAAyQUAAAAA&#10;" fillcolor="#92d050" stroked="f" strokeweight="1pt">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1932" w14:textId="77777777" w:rsidR="00DE394C" w:rsidRDefault="00DE394C" w:rsidP="000522F4">
    <w:pPr>
      <w:pStyle w:val="Header"/>
      <w:pBdr>
        <w:bottom w:val="none" w:sz="0" w:space="0" w:color="auto"/>
      </w:pBdr>
      <w:ind w:right="-18"/>
    </w:pPr>
    <w:r>
      <w:rPr>
        <w:rStyle w:val="PageNumber"/>
      </w:rPr>
      <w:tab/>
    </w:r>
  </w:p>
  <w:p w14:paraId="676C3E52" w14:textId="77777777" w:rsidR="00DE394C" w:rsidRDefault="00DE394C">
    <w:r>
      <w:rPr>
        <w:noProof/>
      </w:rPr>
      <w:pict w14:anchorId="62958784">
        <v:rect id="Rectangle 26" o:spid="_x0000_s2076" style="position:absolute;margin-left:0;margin-top:35.45pt;width:540.85pt;height:28.35pt;z-index:251659264;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oGZgIAAMoEAAAOAAAAZHJzL2Uyb0RvYy54bWysVMFu2zAMvQ/YPwi6r07SLs2MOkXQIsOA&#10;oi3aDj0zsmwLkERNUuJ0Xz9Kdpqu22lYDgop0nzk86MvLvdGs530QaGt+PRkwpm0Amtl24p/f1p/&#10;WnAWItgaNFpZ8RcZ+OXy44eL3pVyhh3qWnpGRWwoe1fxLkZXFkUQnTQQTtBJS8EGvYFIrm+L2kNP&#10;1Y0uZpPJvOjR186jkCHQ7fUQ5Mtcv2mkiHdNE2RkuuLUW8ynz+cmncXyAsrWg+uUGNuAf+jCgLIE&#10;+lrqGiKwrVd/lDJKeAzYxBOBpsCmUULmGWia6eTdNI8dOJlnIXKCe6Up/L+y4nZ375mqKz6bc2bB&#10;0Dt6INbAtloyuiOCehdKynt09370Aplp2n3jTfqnOdg+k/rySqrcRybocr6YLxYT4l5Q7HQ+oV8q&#10;Whyfdj7ErxINS0bFPcFnLmF3E+KQekhJYAG1qtdK6+z4dnOlPdsBveDp+nR+Ph2r/5amLespPjvP&#10;jQAJrdEQqSfjaPRgW85At6RgEX3GtpgQCBzKhH0NoRswctkEAaVRkbSrlak4DXicS9sUlVl94wSJ&#10;woG0ZG2wfiHWPQ5yDE6sFYHcQIj34El/xBbtVLyjo9FIneNocdah//m3+5RPsqAoZz3pmab6sQUv&#10;OdPfLAnmy/TsLC1Ads4+n8/I8W8jm7cRuzVXmBil7XUimyk/6oPZeDTPtHqrhEohsIKwB/5G5yoO&#10;e0bLK+RqldNI9A7ijX10IhU/0Pu0fwbvxvcfSTm3eNA+lO9kMOSmJy2uthEblTVy5JW0lRxamKyy&#10;cbnTRr71c9bxE7T8BQAA//8DAFBLAwQUAAYACAAAACEAUOpBid0AAAAIAQAADwAAAGRycy9kb3du&#10;cmV2LnhtbEyPwU7DMBBE70j8g7VI3KjdHpIS4lSogkslDgSEOG7jbRJhr0PsNunf1z3BbVazmnlT&#10;bmZnxYnG0HvWsFwoEMSNNz23Gj4/Xh/WIEJENmg9k4YzBdhUtzclFsZP/E6nOrYihXAoUEMX41BI&#10;GZqOHIaFH4iTd/Cjw5jOsZVmxCmFOytXSmXSYc+pocOBth01P/XRafiavuet9b/WvGW8e6kPweEu&#10;aH1/Nz8/gYg0x79nuOIndKgS094f2QRhNaQhUUOuHkFcXbVe5iD2Sa3yDGRVyv8DqgsAAAD//wMA&#10;UEsBAi0AFAAGAAgAAAAhALaDOJL+AAAA4QEAABMAAAAAAAAAAAAAAAAAAAAAAFtDb250ZW50X1R5&#10;cGVzXS54bWxQSwECLQAUAAYACAAAACEAOP0h/9YAAACUAQAACwAAAAAAAAAAAAAAAAAvAQAAX3Jl&#10;bHMvLnJlbHNQSwECLQAUAAYACAAAACEAYX0qBmYCAADKBAAADgAAAAAAAAAAAAAAAAAuAgAAZHJz&#10;L2Uyb0RvYy54bWxQSwECLQAUAAYACAAAACEAUOpBid0AAAAIAQAADwAAAAAAAAAAAAAAAADABAAA&#10;ZHJzL2Rvd25yZXYueG1sUEsFBgAAAAAEAAQA8wAAAMoFAAAAAA==&#10;" fillcolor="#1f3671" stroked="f" strokeweight="1pt">
          <w10:wrap anchorx="page" anchory="page"/>
        </v:rect>
      </w:pict>
    </w:r>
    <w:r>
      <w:rPr>
        <w:noProof/>
      </w:rPr>
      <w:pict w14:anchorId="1D7CCB97">
        <v:rect id="Rectangle 27" o:spid="_x0000_s2075" style="position:absolute;margin-left:0;margin-top:67.75pt;width:540.85pt;height:14.15pt;z-index:251660288;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eCYwIAAMoEAAAOAAAAZHJzL2Uyb0RvYy54bWysVNtOGzEQfa/Uf7D8XjaJuIQVGxQRUVVC&#10;gICK54nXe5F8q+1c6Nf32LsBSvtU9cWZ8YznzJw9k4vLvVZsK33oran49GjCmTTC1r1pK/796frL&#10;nLMQydSkrJEVf5GBXy4+f7rYuVLObGdVLT1DERPKnat4F6MriyKITmoKR9ZJg2BjvaYI17dF7WmH&#10;6loVs8nktNhZXztvhQwBt6shyBe5ftNIEe+aJsjIVMXRW8ynz+c6ncXigsrWk+t6MbZB/9CFpt4A&#10;9LXUiiKxje//KKV74W2wTTwSVhe2aXoh8wyYZjr5MM1jR07mWUBOcK80hf9XVtxu7z3r64rPzjgz&#10;pPGNHsAamVZJhjsQtHOhRN6ju/ejF2CmafeN1+kXc7B9JvXllVS5j0zg8nR+Op9PwL1AbAoLNsoU&#10;b6+dD/GrtJolo+Ie8JlL2t6EOKQeUhJYsKqvr3ulsuPb9ZXybEv4wOez1eTkUP23NGXYDuizs9wI&#10;QWiNooietMPowbSckWqhYBF9xjY2IQCcyoS9otANGLnsIBvdR2hX9brieawDsjLpmczqGydIFA6k&#10;JWtt6xew7u0gx+DEdQ+QGwrxnjz0B7awU/EOR6MsOrejxVln/c+/3ad8yAJRznbQM6b6sSEvOVPf&#10;DARzPj0+TguQneOTsxkc/z6yfh8xG31lwegU2+tENlN+VAez8VY/Y/WWCRUhMgLYA3+jcxWHPcPy&#10;Crlc5jSI3lG8MY9OpOIHep/2z+Td+P0jlHNrD9qn8oMMhtz00tjlJtqmzxp54xXaSg4WJqtsXO60&#10;ke/9nPX2F7T4BQAA//8DAFBLAwQUAAYACAAAACEAhCKdoN4AAAAJAQAADwAAAGRycy9kb3ducmV2&#10;LnhtbEyPzU7DMBCE70h9B2srcaN2KW2jEKeCSHBFDTyAG29+1HgdYrdNeXq2J7jt7oxmv8l2k+vF&#10;GcfQedKwXCgQSJW3HTUavj7fHhIQIRqypveEGq4YYJfP7jKTWn+hPZ7L2AgOoZAaDW2MQyplqFp0&#10;Jiz8gMRa7UdnIq9jI+1oLhzuevmo1EY60xF/aM2ARYvVsTw5DXWhPt734Xs4/sinUI11sX29llrf&#10;z6eXZxARp/hnhhs+o0POTAd/IhtEr4GLRL6u1msQN1klyy2IA0+bVQIyz+T/BvkvAAAA//8DAFBL&#10;AQItABQABgAIAAAAIQC2gziS/gAAAOEBAAATAAAAAAAAAAAAAAAAAAAAAABbQ29udGVudF9UeXBl&#10;c10ueG1sUEsBAi0AFAAGAAgAAAAhADj9If/WAAAAlAEAAAsAAAAAAAAAAAAAAAAALwEAAF9yZWxz&#10;Ly5yZWxzUEsBAi0AFAAGAAgAAAAhAHWbR4JjAgAAygQAAA4AAAAAAAAAAAAAAAAALgIAAGRycy9l&#10;Mm9Eb2MueG1sUEsBAi0AFAAGAAgAAAAhAIQinaDeAAAACQEAAA8AAAAAAAAAAAAAAAAAvQQAAGRy&#10;cy9kb3ducmV2LnhtbFBLBQYAAAAABAAEAPMAAADIBQAAAAA=&#10;" fillcolor="#92d050" stroked="f" strokeweight="1pt">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AC837" w14:textId="77777777" w:rsidR="00DE394C" w:rsidRDefault="00DE394C" w:rsidP="00E36929">
    <w:pPr>
      <w:pStyle w:val="Header"/>
      <w:pBdr>
        <w:bottom w:val="none" w:sz="0" w:space="0" w:color="auto"/>
      </w:pBdr>
    </w:pPr>
    <w:r>
      <w:rPr>
        <w:noProof/>
      </w:rPr>
      <w:pict w14:anchorId="579B2444">
        <v:rect id="Rectangle 22" o:spid="_x0000_s2074" style="position:absolute;left:0;text-align:left;margin-left:0;margin-top:46.2pt;width:540.85pt;height:14.15pt;z-index:251656192;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xcZAIAAMoEAAAOAAAAZHJzL2Uyb0RvYy54bWysVE1v2zAMvQ/YfxB0X50Y/UiNOkXQoMOA&#10;oi3aDj0zsmwLkERNUuJ0v36U7LRdt9Owi0KKFB/5/JiLy73RbCd9UGhrPj+acSatwEbZrubfn66/&#10;LDgLEWwDGq2s+YsM/HL5+dPF4CpZYo+6kZ5RERuqwdW8j9FVRRFELw2EI3TSUrBFbyCS67ui8TBQ&#10;daOLcjY7LQb0jfMoZAh0ux6DfJnrt60U8a5tg4xM15x6i/n0+dyks1heQNV5cL0SUxvwD10YUJZA&#10;X0utIQLbevVHKaOEx4BtPBJoCmxbJWSegaaZzz5M89iDk3kWIie4V5rC/ysrbnf3nqmm5mXJmQVD&#10;3+iBWAPbacnojggaXKgo79Hd+8kLZKZp96036ZfmYPtM6ssrqXIfmaDL08XpYjEj7gXF5mSRTWWK&#10;t9fOh/hVomHJqLkn+Mwl7G5CHFMPKQksoFbNtdI6O77bXGnPdkAf+Lxcz04O1X9L05YNhF6e5UaA&#10;hNZqiNSTcTR6sB1noDtSsIg+Y1tMCAQOVcJeQ+hHjFx2lI1RkbSrlal5HuuArG16JrP6pgkShSNp&#10;ydpg80KsexzlGJy4VgRyAyHegyf9EVu0U/GOjlYjdY6TxVmP/uff7lM+yYKinA2kZ5rqxxa85Ex/&#10;sySY8/nxcVqA7ByfnJXk+PeRzfuI3ZorJEbntL1OZDPlR30wW4/mmVZvlVApBFYQ9sjf5FzFcc9o&#10;eYVcrXIaid5BvLGPTqTiB3qf9s/g3fT9IynnFg/ah+qDDMbc9NLiahuxVVkjb7yStpJDC5NVNi13&#10;2sj3fs56+wta/gIAAP//AwBQSwMEFAAGAAgAAAAhALiXIjTcAAAACAEAAA8AAABkcnMvZG93bnJl&#10;di54bWxMj81uwjAQhO+VeAdrkXorNhFqaBoHQSR6rUj7ACbe/Ih4HWwDoU9fc2pvs5rVzDf5ZjID&#10;u6LzvSUJy4UAhlRb3VMr4ftr/7IG5oMirQZLKOGOHjbF7ClXmbY3OuC1Ci2LIeQzJaELYcw493WH&#10;RvmFHZGi11hnVIina7l26hbDzcATIV65UT3Fhk6NWHZYn6qLkdCU4vPj4M/j6YevfO2aMt3dKymf&#10;59P2HVjAKfw9wwM/okMRmY72QtqzQUIcEiS8JStgD1eslymwY1SJSIEXOf8/oPgFAAD//wMAUEsB&#10;Ai0AFAAGAAgAAAAhALaDOJL+AAAA4QEAABMAAAAAAAAAAAAAAAAAAAAAAFtDb250ZW50X1R5cGVz&#10;XS54bWxQSwECLQAUAAYACAAAACEAOP0h/9YAAACUAQAACwAAAAAAAAAAAAAAAAAvAQAAX3JlbHMv&#10;LnJlbHNQSwECLQAUAAYACAAAACEAwIEsXGQCAADKBAAADgAAAAAAAAAAAAAAAAAuAgAAZHJzL2Uy&#10;b0RvYy54bWxQSwECLQAUAAYACAAAACEAuJciNNwAAAAIAQAADwAAAAAAAAAAAAAAAAC+BAAAZHJz&#10;L2Rvd25yZXYueG1sUEsFBgAAAAAEAAQA8wAAAMcFAAAAAA==&#10;" fillcolor="#92d050" stroked="f" strokeweight="1pt">
          <w10:wrap anchorx="page" anchory="page"/>
        </v:rect>
      </w:pict>
    </w:r>
    <w:r>
      <w:rPr>
        <w:noProof/>
      </w:rPr>
      <w:pict w14:anchorId="75CB1852">
        <v:rect id="Rectangle 23" o:spid="_x0000_s2073" style="position:absolute;left:0;text-align:left;margin-left:0;margin-top:13.6pt;width:540.85pt;height:28.35pt;z-index:251655168;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KbwIAANwEAAAOAAAAZHJzL2Uyb0RvYy54bWysVE1v2zAMvQ/YfxB0X52PLs2MOkWQIsOA&#10;oi3aDj0zsmQL0NckJXb360fJTtN1Ow3LQSFFmo98fvTlVa8VOXAfpDUVnZ5NKOGG2VqapqLfn7af&#10;lpSECKYGZQ2v6AsP9Gr18cNl50o+s61VNfcEi5hQdq6ibYyuLIrAWq4hnFnHDQaF9Roiur4pag8d&#10;VteqmE0mi6KzvnbeMh4C3l4PQbrK9YXgLN4JEXgkqqLYW8ynz+cuncXqEsrGg2slG9uAf+hCgzQI&#10;+lrqGiKQvZd/lNKSeRusiGfM6sIKIRnPM+A008m7aR5bcDzPguQE90pT+H9l2e3h3hNZV3Q2p8SA&#10;xnf0gKyBaRQneIcEdS6UmPfo7v3oBTTTtL3wOv3jHKTPpL68ksr7SBheLpaL5XKC3DOMzRcT/KWi&#10;xelp50P8yq0myaioR/jMJRxuQhxSjykJLFgl661UKju+2W2UJwfAFzzdzhcX07H6b2nKkA7js4vc&#10;CKDQhIKIPWmHowfTUAKqQQWz6DO2sQkBwaFM2NcQ2gEjl00QUGoZUbtK6origKe5lElRntU3TpAo&#10;HEhLVux3feY895pudrZ+wffg7SDQ4NhWIuwNhHgPHhWJ/OGWxTs8hLI4ix0tSlrrf/7tPuWjUDBK&#10;SYcKxzl/7MFzStQ3gxL6Mj0/TyuRnfPPFzN0/NvI7m3E7PXGJo5xnx3LZsqP6mgKb/UzLuM6oWII&#10;DEPsgdHR2cRh83CdGV+vcxqugYN4Yx4dS8WPhD/1z+DdqIiIWrq1x22A8p0whtz0pLHrfbRCZtWc&#10;eEW1JQdXKOtuXPe0o2/9nHX6KK1+AQAA//8DAFBLAwQUAAYACAAAACEAjRJ5AN0AAAAHAQAADwAA&#10;AGRycy9kb3ducmV2LnhtbEyPwU7DMBBE70j8g7VIvVGnqdSGEKdCFVwqcSCtKo7beJtE2OsQu034&#10;e9wTHEczmnlTbCZrxJUG3zlWsJgnIIhrpztuFBz2b48ZCB+QNRrHpOCHPGzK+7sCc+1G/qBrFRoR&#10;S9jnqKANoc+l9HVLFv3c9cTRO7vBYohyaKQecIzl1sg0SVbSYsdxocWeti3VX9XFKjiOn9PWuG+j&#10;31e8e63O3uLOKzV7mF6eQQSawl8YbvgRHcrIdHIX1l4YBfFIUJCuUxA3N8kWaxAnBdnyCWRZyP/8&#10;5S8AAAD//wMAUEsBAi0AFAAGAAgAAAAhALaDOJL+AAAA4QEAABMAAAAAAAAAAAAAAAAAAAAAAFtD&#10;b250ZW50X1R5cGVzXS54bWxQSwECLQAUAAYACAAAACEAOP0h/9YAAACUAQAACwAAAAAAAAAAAAAA&#10;AAAvAQAAX3JlbHMvLnJlbHNQSwECLQAUAAYACAAAACEA/A7Pim8CAADcBAAADgAAAAAAAAAAAAAA&#10;AAAuAgAAZHJzL2Uyb0RvYy54bWxQSwECLQAUAAYACAAAACEAjRJ5AN0AAAAHAQAADwAAAAAAAAAA&#10;AAAAAADJBAAAZHJzL2Rvd25yZXYueG1sUEsFBgAAAAAEAAQA8wAAANMFAAAAAA==&#10;" fillcolor="#1f3671" stroked="f" strokeweight="1pt">
          <v:textbox style="mso-next-textbox:#Rectangle 23">
            <w:txbxContent>
              <w:p w14:paraId="35AC3E3E" w14:textId="77777777" w:rsidR="00DE394C" w:rsidRDefault="00DE394C" w:rsidP="00C663BC">
                <w:pPr>
                  <w:jc w:val="center"/>
                </w:pPr>
              </w:p>
            </w:txbxContent>
          </v:textbox>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586C" w14:textId="77777777" w:rsidR="00DE394C" w:rsidRDefault="00DE394C" w:rsidP="000522F4">
    <w:pPr>
      <w:pStyle w:val="Header"/>
      <w:pBdr>
        <w:bottom w:val="none" w:sz="0" w:space="0" w:color="auto"/>
      </w:pBdr>
      <w:ind w:right="-18"/>
    </w:pPr>
    <w:r>
      <w:rPr>
        <w:rStyle w:val="PageNumber"/>
      </w:rPr>
      <w:tab/>
    </w:r>
  </w:p>
  <w:p w14:paraId="68EAF2FC" w14:textId="77777777" w:rsidR="00DE394C" w:rsidRDefault="00DE394C">
    <w:r>
      <w:rPr>
        <w:noProof/>
      </w:rPr>
      <w:pict w14:anchorId="0B70F6E8">
        <v:rect id="Rectangle 24" o:spid="_x0000_s2072" style="position:absolute;margin-left:0;margin-top:35.45pt;width:540.85pt;height:28.35pt;z-index:251657216;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4YZgIAAMoEAAAOAAAAZHJzL2Uyb0RvYy54bWysVE1v2zAMvQ/YfxB0X52kWZoZdYqgRYYB&#10;RVesHXpmZNkWoK9RSpzu14+SnabrdhqWg0KKNB/5/OjLq4PRbC8xKGcrPj2bcCatcLWybcW/P24+&#10;LDkLEWwN2llZ8WcZ+NXq/bvL3pdy5jqna4mMithQ9r7iXYy+LIogOmkgnDkvLQUbhwYiudgWNUJP&#10;1Y0uZpPJougd1h6dkCHQ7c0Q5Ktcv2mkiF+bJsjIdMWpt5hPzOc2ncXqEsoWwXdKjG3AP3RhQFkC&#10;fSl1AxHYDtUfpYwS6IJr4plwpnBNo4TMM9A008mbaR468DLPQuQE/0JT+H9lxd3+HpmqKz6bc2bB&#10;0Dv6RqyBbbVkdEcE9T6UlPfg73H0Aplp2kODJv3THOyQSX1+IVUeIhN0uVgulssJcS8odr6Y0C8V&#10;LU5Pewzxs3SGJaPiSPCZS9jfhjikHlMSWHBa1RuldXaw3V5rZHugFzzdnC8upmP139K0ZT3FZxe5&#10;ESChNRoi9WQ8jR5syxnolhQsImZs6xICgUOZsG8gdANGLpsgoDQqkna1MhWnAU9zaZuiMqtvnCBR&#10;OJCWrK2rn4l1dIMcgxcbRSC3EOI9IOmP2KKdil/paLSjzt1ocdY5/Pm3+5RPsqAoZz3pmab6sQOU&#10;nOkvlgTzaTqfpwXIzvzjxYwcfB3Zvo7Ynbl2iVHaXi+ymfKjPpoNOvNEq7dOqBQCKwh74G90ruOw&#10;Z7S8Qq7XOY1E7yHe2gcvUvEjvY+HJ0A/vv9IyrlzR+1D+UYGQ2560rr1LrpGZY2ceCVtJYcWJqts&#10;XO60ka/9nHX6BK1+AQAA//8DAFBLAwQUAAYACAAAACEAUOpBid0AAAAIAQAADwAAAGRycy9kb3du&#10;cmV2LnhtbEyPwU7DMBBE70j8g7VI3KjdHpIS4lSogkslDgSEOG7jbRJhr0PsNunf1z3BbVazmnlT&#10;bmZnxYnG0HvWsFwoEMSNNz23Gj4/Xh/WIEJENmg9k4YzBdhUtzclFsZP/E6nOrYihXAoUEMX41BI&#10;GZqOHIaFH4iTd/Cjw5jOsZVmxCmFOytXSmXSYc+pocOBth01P/XRafiavuet9b/WvGW8e6kPweEu&#10;aH1/Nz8/gYg0x79nuOIndKgS094f2QRhNaQhUUOuHkFcXbVe5iD2Sa3yDGRVyv8DqgsAAAD//wMA&#10;UEsBAi0AFAAGAAgAAAAhALaDOJL+AAAA4QEAABMAAAAAAAAAAAAAAAAAAAAAAFtDb250ZW50X1R5&#10;cGVzXS54bWxQSwECLQAUAAYACAAAACEAOP0h/9YAAACUAQAACwAAAAAAAAAAAAAAAAAvAQAAX3Jl&#10;bHMvLnJlbHNQSwECLQAUAAYACAAAACEAlo1eGGYCAADKBAAADgAAAAAAAAAAAAAAAAAuAgAAZHJz&#10;L2Uyb0RvYy54bWxQSwECLQAUAAYACAAAACEAUOpBid0AAAAIAQAADwAAAAAAAAAAAAAAAADABAAA&#10;ZHJzL2Rvd25yZXYueG1sUEsFBgAAAAAEAAQA8wAAAMoFAAAAAA==&#10;" fillcolor="#1f3671" stroked="f" strokeweight="1pt">
          <w10:wrap anchorx="page" anchory="page"/>
        </v:rect>
      </w:pict>
    </w:r>
    <w:r>
      <w:rPr>
        <w:noProof/>
      </w:rPr>
      <w:pict w14:anchorId="07BCD22A">
        <v:rect id="Rectangle 25" o:spid="_x0000_s2071" style="position:absolute;margin-left:0;margin-top:67.75pt;width:540.85pt;height:14.15pt;z-index:251658240;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OcYwIAAMoEAAAOAAAAZHJzL2Uyb0RvYy54bWysVNtOGzEQfa/Uf7D8XjaJuIQVGxQRUVVC&#10;gICK54nXe5F8q+1c6Nf32LsBSvtU9cWZ8YznzJw9k4vLvVZsK33oran49GjCmTTC1r1pK/796frL&#10;nLMQydSkrJEVf5GBXy4+f7rYuVLObGdVLT1DERPKnat4F6MriyKITmoKR9ZJg2BjvaYI17dF7WmH&#10;6loVs8nktNhZXztvhQwBt6shyBe5ftNIEe+aJsjIVMXRW8ynz+c6ncXigsrWk+t6MbZB/9CFpt4A&#10;9LXUiiKxje//KKV74W2wTTwSVhe2aXoh8wyYZjr5MM1jR07mWUBOcK80hf9XVtxu7z3r64rPTjgz&#10;pPGNHsAamVZJhjsQtHOhRN6ju/ejF2CmafeN1+kXc7B9JvXllVS5j0zg8nR+Op9PwL1AbAoLNsoU&#10;b6+dD/GrtJolo+Ie8JlL2t6EOKQeUhJYsKqvr3ulsuPb9ZXybEv4wOez1eTkUP23NGXYDuizs9wI&#10;QWiNooietMPowbSckWqhYBF9xjY2IQCcyoS9otANGLnsIBvdR2hX9brieawDsjLpmczqGydIFA6k&#10;JWtt6xew7u0gx+DEdQ+QGwrxnjz0B7awU/EOR6MsOrejxVln/c+/3ad8yAJRznbQM6b6sSEvOVPf&#10;DARzPj0+TguQneOTsxkc/z6yfh8xG31lwegU2+tENlN+VAez8VY/Y/WWCRUhMgLYA3+jcxWHPcPy&#10;Crlc5jSI3lG8MY9OpOIHep/2z+Td+P0jlHNrD9qn8oMMhtz00tjlJtqmzxp54xXaSg4WJqtsXO60&#10;ke/9nPX2F7T4BQAA//8DAFBLAwQUAAYACAAAACEAhCKdoN4AAAAJAQAADwAAAGRycy9kb3ducmV2&#10;LnhtbEyPzU7DMBCE70h9B2srcaN2KW2jEKeCSHBFDTyAG29+1HgdYrdNeXq2J7jt7oxmv8l2k+vF&#10;GcfQedKwXCgQSJW3HTUavj7fHhIQIRqypveEGq4YYJfP7jKTWn+hPZ7L2AgOoZAaDW2MQyplqFp0&#10;Jiz8gMRa7UdnIq9jI+1oLhzuevmo1EY60xF/aM2ARYvVsTw5DXWhPt734Xs4/sinUI11sX29llrf&#10;z6eXZxARp/hnhhs+o0POTAd/IhtEr4GLRL6u1msQN1klyy2IA0+bVQIyz+T/BvkvAAAA//8DAFBL&#10;AQItABQABgAIAAAAIQC2gziS/gAAAOEBAAATAAAAAAAAAAAAAAAAAAAAAABbQ29udGVudF9UeXBl&#10;c10ueG1sUEsBAi0AFAAGAAgAAAAhADj9If/WAAAAlAEAAAsAAAAAAAAAAAAAAAAALwEAAF9yZWxz&#10;Ly5yZWxzUEsBAi0AFAAGAAgAAAAhAIJrM5xjAgAAygQAAA4AAAAAAAAAAAAAAAAALgIAAGRycy9l&#10;Mm9Eb2MueG1sUEsBAi0AFAAGAAgAAAAhAIQinaDeAAAACQEAAA8AAAAAAAAAAAAAAAAAvQQAAGRy&#10;cy9kb3ducmV2LnhtbFBLBQYAAAAABAAEAPMAAADIBQAAAAA=&#10;" fillcolor="#92d050" stroked="f" strokeweight="1pt">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AAD6" w14:textId="77777777" w:rsidR="00DE394C" w:rsidRDefault="00DE394C" w:rsidP="00E36929">
    <w:pPr>
      <w:pStyle w:val="Header"/>
      <w:pBdr>
        <w:bottom w:val="none" w:sz="0" w:space="0" w:color="auto"/>
      </w:pBdr>
    </w:pPr>
    <w:r>
      <w:rPr>
        <w:noProof/>
      </w:rPr>
      <w:pict w14:anchorId="71D74B5A">
        <v:rect id="Rectangle 20" o:spid="_x0000_s2070" style="position:absolute;left:0;text-align:left;margin-left:0;margin-top:67.75pt;width:540.85pt;height:14.15pt;z-index:251654144;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hCYwIAAMoEAAAOAAAAZHJzL2Uyb0RvYy54bWysVNtOGzEQfa/Uf7D8XjaJuIQVGxQRUVVC&#10;gICK54nXe5F8q+1c6Nf32LsBSvtU9cWZ8czOmTk+k4vLvVZsK33oran49GjCmTTC1r1pK/796frL&#10;nLMQydSkrJEVf5GBXy4+f7rYuVLObGdVLT1DERPKnat4F6MriyKITmoKR9ZJg2BjvaYI17dF7WmH&#10;6loVs8nktNhZXztvhQwBt6shyBe5ftNIEe+aJsjIVMXRW8ynz+c6ncXigsrWk+t6MbZB/9CFpt4A&#10;9LXUiiKxje//KKV74W2wTTwSVhe2aXoh8wyYZjr5MM1jR07mWUBOcK80hf9XVtxu7z3r64rPQI8h&#10;jTd6AGtkWiUZ7kDQzoUSeY/u3o9egJmm3Tdep1/MwfaZ1JdXUuU+MoHL0/npfD5BcYHYFBZslCne&#10;vnY+xK/SapaMinvAZy5pexPikHpISWDBqr6+7pXKjm/XV8qzLeGBz2erycmh+m9pyrAd0GdnuRGC&#10;0BpFET1ph9GDaTkj1ULBIvqMbWxCADiVCXtFoRswctlBNrqP0K7qdcXzWAdkZdJnMqtvnCBROJCW&#10;rLWtX8C6t4McgxPXPUBuKMR78tAf2MJOxTscjbLo3I4WZ531P/92n/IhC0Q520HPmOrHhrzkTH0z&#10;EMz59Pg4LUB2jk/O0nP795H1+4jZ6CsLRqfYXieymfKjOpiNt/oZq7dMqAiREcAe+BudqzjsGZZX&#10;yOUyp0H0juKNeXQiFT/Q+7R/Ju/G949Qzq09aJ/KDzIYctOXxi430TZ91sgbr9BWcrAwWWXjcqeN&#10;fO/nrLe/oMUvAAAA//8DAFBLAwQUAAYACAAAACEAhCKdoN4AAAAJAQAADwAAAGRycy9kb3ducmV2&#10;LnhtbEyPzU7DMBCE70h9B2srcaN2KW2jEKeCSHBFDTyAG29+1HgdYrdNeXq2J7jt7oxmv8l2k+vF&#10;GcfQedKwXCgQSJW3HTUavj7fHhIQIRqypveEGq4YYJfP7jKTWn+hPZ7L2AgOoZAaDW2MQyplqFp0&#10;Jiz8gMRa7UdnIq9jI+1oLhzuevmo1EY60xF/aM2ARYvVsTw5DXWhPt734Xs4/sinUI11sX29llrf&#10;z6eXZxARp/hnhhs+o0POTAd/IhtEr4GLRL6u1msQN1klyy2IA0+bVQIyz+T/BvkvAAAA//8DAFBL&#10;AQItABQABgAIAAAAIQC2gziS/gAAAOEBAAATAAAAAAAAAAAAAAAAAAAAAABbQ29udGVudF9UeXBl&#10;c10ueG1sUEsBAi0AFAAGAAgAAAAhADj9If/WAAAAlAEAAAsAAAAAAAAAAAAAAAAALwEAAF9yZWxz&#10;Ly5yZWxzUEsBAi0AFAAGAAgAAAAhADdxWEJjAgAAygQAAA4AAAAAAAAAAAAAAAAALgIAAGRycy9l&#10;Mm9Eb2MueG1sUEsBAi0AFAAGAAgAAAAhAIQinaDeAAAACQEAAA8AAAAAAAAAAAAAAAAAvQQAAGRy&#10;cy9kb3ducmV2LnhtbFBLBQYAAAAABAAEAPMAAADIBQAAAAA=&#10;" fillcolor="#92d050" stroked="f" strokeweight="1pt">
          <w10:wrap anchorx="page" anchory="page"/>
        </v:rect>
      </w:pict>
    </w:r>
    <w:r>
      <w:rPr>
        <w:noProof/>
      </w:rPr>
      <w:pict w14:anchorId="6B72C171">
        <v:rect id="Rectangle 21" o:spid="_x0000_s2069" style="position:absolute;left:0;text-align:left;margin-left:0;margin-top:35.45pt;width:540.85pt;height:28.35pt;z-index:251653120;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U9cAIAANwEAAAOAAAAZHJzL2Uyb0RvYy54bWysVE1v2zAMvQ/YfxB0X52kXZoZdYqgRYYB&#10;RVesHXpmZNkWoK9RSuzu14+SnbbrdhqWgyKKFMn39OiLy8FodpAYlLMVn5/MOJNWuFrZtuLfH7Yf&#10;VpyFCLYG7ays+JMM/HL9/t1F70u5cJ3TtURGSWwoe1/xLkZfFkUQnTQQTpyXlpyNQwORTGyLGqGn&#10;7EYXi9lsWfQOa49OyBDo9Hp08nXO3zRSxK9NE2RkuuLUW8wr5nWX1mJ9AWWL4DslpjbgH7owoCwV&#10;fU51DRHYHtUfqYwS6IJr4olwpnBNo4TMGAjNfPYGzX0HXmYsRE7wzzSF/5dW3B7ukKm64os5ZxYM&#10;vdE3Yg1sqyWjMyKo96GkuHt/h5MVaJvQDg2a9E842JBJfXomVQ6RCTpcrpar1Yy4F+Q7Xc7ol5IW&#10;L7c9hvhZOsPSpuJI5TOXcLgJcQw9hqRiwWlVb5XW2cB2d6WRHYAeeL49XZ7nlin7b2Hasp78i/Pc&#10;CJDQGg2RejKeoAfbcga6JQWLiLm2dakCFYcy1b6G0I01ctpRNkZF0q5WpuIE8AWXtumazOqbECQK&#10;R9LSLg67YeT8SO/O1U/0DuhGgQYvtorK3kCId4CkSOKPpix+paXRjrC4acdZ5/Dn385TPAmFvJz1&#10;pHDC+WMPKDnTXyxJ6NP87CyNRDbOPp4vyMDXnt1rj92bK5c4pnn2Im9TfNTHbYPOPNIwblJVcoEV&#10;VHtkdDKu4jh5NM5CbjY5jMbAQ7yx916k5EfCH4ZHQD8pIpKWbt1xGqB8I4wxNt20brOPrlFZNYnp&#10;kVdSWzJohLLupnFPM/razlEvH6X1LwAAAP//AwBQSwMEFAAGAAgAAAAhAFDqQYndAAAACAEAAA8A&#10;AABkcnMvZG93bnJldi54bWxMj8FOwzAQRO9I/IO1SNyo3R6SEuJUqIJLJQ4EhDhu420SYa9D7Dbp&#10;39c9wW1Ws5p5U25mZ8WJxtB71rBcKBDEjTc9txo+P14f1iBCRDZoPZOGMwXYVLc3JRbGT/xOpzq2&#10;IoVwKFBDF+NQSBmajhyGhR+Ik3fwo8OYzrGVZsQphTsrV0pl0mHPqaHDgbYdNT/10Wn4mr7nrfW/&#10;1rxlvHupD8HhLmh9fzc/P4GINMe/Z7jiJ3SoEtPeH9kEYTWkIVFDrh5BXF21XuYg9kmt8gxkVcr/&#10;A6oLAAAA//8DAFBLAQItABQABgAIAAAAIQC2gziS/gAAAOEBAAATAAAAAAAAAAAAAAAAAAAAAABb&#10;Q29udGVudF9UeXBlc10ueG1sUEsBAi0AFAAGAAgAAAAhADj9If/WAAAAlAEAAAsAAAAAAAAAAAAA&#10;AAAALwEAAF9yZWxzLy5yZWxzUEsBAi0AFAAGAAgAAAAhAFWqtT1wAgAA3AQAAA4AAAAAAAAAAAAA&#10;AAAALgIAAGRycy9lMm9Eb2MueG1sUEsBAi0AFAAGAAgAAAAhAFDqQYndAAAACAEAAA8AAAAAAAAA&#10;AAAAAAAAygQAAGRycy9kb3ducmV2LnhtbFBLBQYAAAAABAAEAPMAAADUBQAAAAA=&#10;" fillcolor="#1f3671" stroked="f" strokeweight="1pt">
          <v:textbox style="mso-next-textbox:#Rectangle 21">
            <w:txbxContent>
              <w:p w14:paraId="48924536" w14:textId="77777777" w:rsidR="00DE394C" w:rsidRDefault="00DE394C" w:rsidP="00C663BC">
                <w:pPr>
                  <w:jc w:val="center"/>
                </w:pPr>
              </w:p>
            </w:txbxContent>
          </v:textbox>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7059" w14:textId="77777777" w:rsidR="00DE394C" w:rsidRDefault="00DE394C" w:rsidP="00E36929">
    <w:pPr>
      <w:pStyle w:val="Header"/>
      <w:pBdr>
        <w:bottom w:val="none" w:sz="0" w:space="0" w:color="auto"/>
      </w:pBdr>
    </w:pPr>
    <w:r>
      <w:rPr>
        <w:noProof/>
      </w:rPr>
      <w:pict w14:anchorId="2C73EEBC">
        <v:rect id="Rectangle 18" o:spid="_x0000_s2068" style="position:absolute;left:0;text-align:left;margin-left:0;margin-top:46.2pt;width:540.85pt;height:14.15pt;z-index:251652096;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fkYwIAAMoEAAAOAAAAZHJzL2Uyb0RvYy54bWysVNtOGzEQfa/Uf7D8XjaJuIQVCYqIqCoh&#10;QEDF88TrvUi+1XayoV/fY+8GKO1T1RdnxjM7Z+b4TC4u91qxnfShs2bBp0cTzqQRtupMs+Dfn66/&#10;zDkLkUxFyhq54C8y8Mvl508XvSvlzLZWVdIzFDGh7N2CtzG6siiCaKWmcGSdNAjW1muKcH1TVJ56&#10;VNeqmE0mp0VvfeW8FTIE3K6HIF/m+nUtRbyr6yAjUwuO3mI+fT436SyWF1Q2nlzbibEN+ocuNHUG&#10;oK+l1hSJbX33RyndCW+DreORsLqwdd0JmWfANNPJh2keW3IyzwJygnulKfy/suJ2d+9ZV+Ht8FKG&#10;NN7oAayRaZRkuANBvQsl8h7dvR+9ADNNu6+9Tr+Yg+0zqS+vpMp9ZAKXp/PT+XwC7gViU1iwUaZ4&#10;+9r5EL9Kq1kyFtwDPnNJu5sQh9RDSgILVnXVdadUdnyzuVKe7QgPfD5bT04O1X9LU4b1QJ+d5UYI&#10;QqsVRfSkHUYPpuGMVAMFi+gztrEJAeBUJuw1hXbAyGUH2eguQruq0wuexzogK5M+k1l94wSJwoG0&#10;ZG1s9QLWvR3kGJy47gByQyHek4f+wBZ2Kt7hqJVF53a0OGut//m3+5QPWSDKWQ89Y6ofW/KSM/XN&#10;QDDn0+PjtADZOT45m8Hx7yOb9xGz1VcWjE6xvU5kM+VHdTBrb/UzVm+VUBEiI4A98Dc6V3HYMyyv&#10;kKtVToPoHcUb8+hEKn6g92n/TN6N7x+hnFt70D6VH2Qw5KYvjV1to627rJE3XqGt5GBhssrG5U4b&#10;+d7PWW9/QctfAAAA//8DAFBLAwQUAAYACAAAACEAuJciNNwAAAAIAQAADwAAAGRycy9kb3ducmV2&#10;LnhtbEyPzW7CMBCE75V4B2uReis2EWpoGgdBJHqtSPsAJt78iHgdbAOhT19zam+zmtXMN/lmMgO7&#10;ovO9JQnLhQCGVFvdUyvh+2v/sgbmgyKtBkso4Y4eNsXsKVeZtjc64LUKLYsh5DMloQthzDj3dYdG&#10;+YUdkaLXWGdUiKdruXbqFsPNwBMhXrlRPcWGTo1YdlifqouR0JTi8+Pgz+Pph6987Zoy3d0rKZ/n&#10;0/YdWMAp/D3DAz+iQxGZjvZC2rNBQhwSJLwlK2APV6yXKbBjVIlIgRc5/z+g+AUAAP//AwBQSwEC&#10;LQAUAAYACAAAACEAtoM4kv4AAADhAQAAEwAAAAAAAAAAAAAAAAAAAAAAW0NvbnRlbnRfVHlwZXNd&#10;LnhtbFBLAQItABQABgAIAAAAIQA4/SH/1gAAAJQBAAALAAAAAAAAAAAAAAAAAC8BAABfcmVscy8u&#10;cmVsc1BLAQItABQABgAIAAAAIQAjqxfkYwIAAMoEAAAOAAAAAAAAAAAAAAAAAC4CAABkcnMvZTJv&#10;RG9jLnhtbFBLAQItABQABgAIAAAAIQC4lyI03AAAAAgBAAAPAAAAAAAAAAAAAAAAAL0EAABkcnMv&#10;ZG93bnJldi54bWxQSwUGAAAAAAQABADzAAAAxgUAAAAA&#10;" fillcolor="#92d050" stroked="f" strokeweight="1pt">
          <w10:wrap anchorx="page" anchory="page"/>
        </v:rect>
      </w:pict>
    </w:r>
    <w:r>
      <w:rPr>
        <w:noProof/>
      </w:rPr>
      <w:pict w14:anchorId="769A5E50">
        <v:rect id="Rectangle 19" o:spid="_x0000_s2067" style="position:absolute;left:0;text-align:left;margin-left:0;margin-top:13.6pt;width:540.85pt;height:28.35pt;z-index:251651072;visibility:visible;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0TcAIAANwEAAAOAAAAZHJzL2Uyb0RvYy54bWysVE1vGjEQvVfqf7B8bxZISsiKJUKJqCpF&#10;SdSkynnw2ruW/FXbsJv++o69S6BpT1U5GI9nmOf3/Iblda8V2XMfpDUVnZ5NKOGG2VqapqLfnzef&#10;FpSECKYGZQ2v6CsP9Hr18cOycyWf2daqmnuCTUwoO1fRNkZXFkVgLdcQzqzjBpPCeg0RQ98UtYcO&#10;u2tVzCaTedFZXztvGQ8BT2+HJF3l/kJwFh+ECDwSVVG8W8yrz+s2rcVqCWXjwbWSjdeAf7iFBmkQ&#10;9K3VLUQgOy//aKUl8zZYEc+Y1YUVQjKeOSCb6eQdm6cWHM9cUJzg3mQK/68tu98/eiJrfLsrSgxo&#10;fKNvqBqYRnGCZyhQ50KJdU/u0Y9RwG1i2wuv0zfyIH0W9fVNVN5HwvBwvpgvFhPUnmHufD7BT2pa&#10;HH/tfIhfuNUkbSrqET5rCfu7EIfSQ0kCC1bJeiOVyoFvtjfKkz3gA0835/PL6dj9tzJlSIf52WW+&#10;CKDRhIKId9IOqQfTUAKqQQez6DO2sQkBwaFM2LcQ2gEjt00QUGoZ0btK6ooiwSMvZVKWZ/eNDJKE&#10;g2hpF/ttnzU/T43SydbWr/gO3g4GDY5tJMLeQYiP4NGRqB9OWXzARSiLXOy4o6S1/uffzlM9GgWz&#10;lHTocOT5YweeU6K+GrTQ1fTiIo1EDi4+X84w8KeZ7WnG7PSNTRrjPDuWt6k+qsNWeKtfcBjXCRVT&#10;YBhiD4qOwU0cJg/HmfH1OpfhGDiId+bJsdT8IPhz/wLejY6I6KV7e5gGKN8ZY6hNvzR2vYtWyOya&#10;o67othTgCGXfjeOeZvQ0zlXHP6XVLwAAAP//AwBQSwMEFAAGAAgAAAAhAI0SeQDdAAAABwEAAA8A&#10;AABkcnMvZG93bnJldi54bWxMj8FOwzAQRO9I/IO1SL1Rp6nUhhCnQhVcKnEgrSqO23ibRNjrELtN&#10;+HvcExxHM5p5U2wma8SVBt85VrCYJyCIa6c7bhQc9m+PGQgfkDUax6Tghzxsyvu7AnPtRv6gaxUa&#10;EUvY56igDaHPpfR1Sxb93PXE0Tu7wWKIcmikHnCM5dbINElW0mLHcaHFnrYt1V/VxSo4jp/T1rhv&#10;o99XvHutzt7izis1e5henkEEmsJfGG74ER3KyHRyF9ZeGAXxSFCQrlMQNzfJFmsQJwXZ8glkWcj/&#10;/OUvAAAA//8DAFBLAQItABQABgAIAAAAIQC2gziS/gAAAOEBAAATAAAAAAAAAAAAAAAAAAAAAABb&#10;Q29udGVudF9UeXBlc10ueG1sUEsBAi0AFAAGAAgAAAAhADj9If/WAAAAlAEAAAsAAAAAAAAAAAAA&#10;AAAALwEAAF9yZWxzLy5yZWxzUEsBAi0AFAAGAAgAAAAhALIg7RNwAgAA3AQAAA4AAAAAAAAAAAAA&#10;AAAALgIAAGRycy9lMm9Eb2MueG1sUEsBAi0AFAAGAAgAAAAhAI0SeQDdAAAABwEAAA8AAAAAAAAA&#10;AAAAAAAAygQAAGRycy9kb3ducmV2LnhtbFBLBQYAAAAABAAEAPMAAADUBQAAAAA=&#10;" fillcolor="#1f3671" stroked="f" strokeweight="1pt">
          <v:textbox style="mso-next-textbox:#Rectangle 19">
            <w:txbxContent>
              <w:p w14:paraId="006E7280" w14:textId="77777777" w:rsidR="00DE394C" w:rsidRDefault="00DE394C" w:rsidP="00C663BC">
                <w:pPr>
                  <w:jc w:val="center"/>
                </w:pP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1840F6"/>
    <w:multiLevelType w:val="multilevel"/>
    <w:tmpl w:val="DC04430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9A32F1"/>
    <w:multiLevelType w:val="multilevel"/>
    <w:tmpl w:val="25BAA82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2372C5C"/>
    <w:multiLevelType w:val="multilevel"/>
    <w:tmpl w:val="DCCE61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6800A1"/>
    <w:multiLevelType w:val="multilevel"/>
    <w:tmpl w:val="884AFBB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EB293B"/>
    <w:multiLevelType w:val="multilevel"/>
    <w:tmpl w:val="CC10340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5413CE2"/>
    <w:multiLevelType w:val="multilevel"/>
    <w:tmpl w:val="E982D8A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85F4A61"/>
    <w:multiLevelType w:val="multilevel"/>
    <w:tmpl w:val="44D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D33B35"/>
    <w:multiLevelType w:val="multilevel"/>
    <w:tmpl w:val="3A6006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C096E01"/>
    <w:multiLevelType w:val="multilevel"/>
    <w:tmpl w:val="C6984F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7C1CA3"/>
    <w:multiLevelType w:val="multilevel"/>
    <w:tmpl w:val="C30420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CA24485"/>
    <w:multiLevelType w:val="hybridMultilevel"/>
    <w:tmpl w:val="EE70C6E0"/>
    <w:lvl w:ilvl="0" w:tplc="10F0123A">
      <w:start w:val="1"/>
      <w:numFmt w:val="upperLetter"/>
      <w:lvlText w:val="%1."/>
      <w:lvlJc w:val="left"/>
      <w:pPr>
        <w:tabs>
          <w:tab w:val="num" w:pos="720"/>
        </w:tabs>
        <w:ind w:left="720" w:hanging="360"/>
      </w:pPr>
      <w:rPr>
        <w:color w:val="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0F2073"/>
    <w:multiLevelType w:val="multilevel"/>
    <w:tmpl w:val="4B9AAB9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63468B"/>
    <w:multiLevelType w:val="multilevel"/>
    <w:tmpl w:val="1CB80F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6" w15:restartNumberingAfterBreak="0">
    <w:nsid w:val="0DB50D29"/>
    <w:multiLevelType w:val="multilevel"/>
    <w:tmpl w:val="079AD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3F2F3B"/>
    <w:multiLevelType w:val="multilevel"/>
    <w:tmpl w:val="17F46D80"/>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684"/>
        </w:tabs>
        <w:ind w:left="684" w:hanging="14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E9813DA"/>
    <w:multiLevelType w:val="multilevel"/>
    <w:tmpl w:val="A7C0F3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00366D"/>
    <w:multiLevelType w:val="multilevel"/>
    <w:tmpl w:val="4B069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0C7A99"/>
    <w:multiLevelType w:val="hybridMultilevel"/>
    <w:tmpl w:val="A68A684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0CE644E"/>
    <w:multiLevelType w:val="hybridMultilevel"/>
    <w:tmpl w:val="78A00892"/>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B07CFD66">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911603"/>
    <w:multiLevelType w:val="hybridMultilevel"/>
    <w:tmpl w:val="3A8451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5300257"/>
    <w:multiLevelType w:val="multilevel"/>
    <w:tmpl w:val="C0003E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170A19ED"/>
    <w:multiLevelType w:val="multilevel"/>
    <w:tmpl w:val="1BEA3E1E"/>
    <w:numStyleLink w:val="BSFCheckboxBullets"/>
  </w:abstractNum>
  <w:abstractNum w:abstractNumId="28" w15:restartNumberingAfterBreak="0">
    <w:nsid w:val="17C87E06"/>
    <w:multiLevelType w:val="multilevel"/>
    <w:tmpl w:val="02C6E84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8AD598F"/>
    <w:multiLevelType w:val="multilevel"/>
    <w:tmpl w:val="39E8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9E10D2E"/>
    <w:multiLevelType w:val="multilevel"/>
    <w:tmpl w:val="B734C4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A8F036D"/>
    <w:multiLevelType w:val="multilevel"/>
    <w:tmpl w:val="4CCC81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ADD3A7A"/>
    <w:multiLevelType w:val="multilevel"/>
    <w:tmpl w:val="361E93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44370A"/>
    <w:multiLevelType w:val="hybridMultilevel"/>
    <w:tmpl w:val="2E78002E"/>
    <w:lvl w:ilvl="0" w:tplc="2D62728A">
      <w:start w:val="1"/>
      <w:numFmt w:val="decimal"/>
      <w:lvlText w:val="%1."/>
      <w:lvlJc w:val="left"/>
      <w:pPr>
        <w:ind w:left="720" w:hanging="360"/>
      </w:pPr>
      <w:rPr>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C6C0652"/>
    <w:multiLevelType w:val="multilevel"/>
    <w:tmpl w:val="4C98F1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C10B53"/>
    <w:multiLevelType w:val="multilevel"/>
    <w:tmpl w:val="2E48DC4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1FD61D6A"/>
    <w:multiLevelType w:val="multilevel"/>
    <w:tmpl w:val="45704E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321604B"/>
    <w:multiLevelType w:val="multilevel"/>
    <w:tmpl w:val="C5EEC3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4464CD8"/>
    <w:multiLevelType w:val="multilevel"/>
    <w:tmpl w:val="A120E5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EA5C54"/>
    <w:multiLevelType w:val="multilevel"/>
    <w:tmpl w:val="8126E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6595184"/>
    <w:multiLevelType w:val="multilevel"/>
    <w:tmpl w:val="0BFAB4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8CF4782"/>
    <w:multiLevelType w:val="multilevel"/>
    <w:tmpl w:val="F37216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4" w15:restartNumberingAfterBreak="0">
    <w:nsid w:val="2B18036C"/>
    <w:multiLevelType w:val="multilevel"/>
    <w:tmpl w:val="CBEE1C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C7423F3"/>
    <w:multiLevelType w:val="hybridMultilevel"/>
    <w:tmpl w:val="7B04E614"/>
    <w:lvl w:ilvl="0" w:tplc="21C284E8">
      <w:start w:val="1"/>
      <w:numFmt w:val="decimal"/>
      <w:lvlText w:val="%1."/>
      <w:lvlJc w:val="left"/>
      <w:pPr>
        <w:ind w:left="720" w:hanging="360"/>
      </w:pPr>
      <w:rPr>
        <w:b w:val="0"/>
        <w:bCs w:val="0"/>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AA2015"/>
    <w:multiLevelType w:val="multilevel"/>
    <w:tmpl w:val="1BE807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E825DE4"/>
    <w:multiLevelType w:val="multilevel"/>
    <w:tmpl w:val="7C3ED7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2E9A08F8"/>
    <w:multiLevelType w:val="multilevel"/>
    <w:tmpl w:val="79BE0AE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F4819AF"/>
    <w:multiLevelType w:val="multilevel"/>
    <w:tmpl w:val="F1B44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0212C61"/>
    <w:multiLevelType w:val="multilevel"/>
    <w:tmpl w:val="8226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1EC694E"/>
    <w:multiLevelType w:val="multilevel"/>
    <w:tmpl w:val="6B028A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28D07C3"/>
    <w:multiLevelType w:val="multilevel"/>
    <w:tmpl w:val="C8DC55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3381E1E"/>
    <w:multiLevelType w:val="multilevel"/>
    <w:tmpl w:val="45F40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3423581"/>
    <w:multiLevelType w:val="multilevel"/>
    <w:tmpl w:val="9F5AD4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349271B"/>
    <w:multiLevelType w:val="multilevel"/>
    <w:tmpl w:val="D87466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34D620CE"/>
    <w:multiLevelType w:val="multilevel"/>
    <w:tmpl w:val="737867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5C04B47"/>
    <w:multiLevelType w:val="hybridMultilevel"/>
    <w:tmpl w:val="17DA5B72"/>
    <w:lvl w:ilvl="0" w:tplc="0809000F">
      <w:start w:val="1"/>
      <w:numFmt w:val="decimal"/>
      <w:lvlText w:val="%1."/>
      <w:lvlJc w:val="left"/>
      <w:pPr>
        <w:ind w:left="300" w:hanging="720"/>
      </w:pPr>
      <w:rPr>
        <w:rFonts w:hint="default"/>
        <w:spacing w:val="-7"/>
        <w:w w:val="99"/>
        <w:sz w:val="24"/>
        <w:szCs w:val="24"/>
        <w:lang w:val="en-US" w:eastAsia="en-US" w:bidi="en-US"/>
      </w:rPr>
    </w:lvl>
    <w:lvl w:ilvl="1" w:tplc="320E9848">
      <w:start w:val="4"/>
      <w:numFmt w:val="decimal"/>
      <w:lvlText w:val="%2."/>
      <w:lvlJc w:val="left"/>
      <w:pPr>
        <w:ind w:left="3308" w:hanging="351"/>
        <w:jc w:val="right"/>
      </w:pPr>
      <w:rPr>
        <w:rFonts w:ascii="Times New Roman" w:eastAsia="Times New Roman" w:hAnsi="Times New Roman" w:cs="Times New Roman" w:hint="default"/>
        <w:b/>
        <w:bCs/>
        <w:w w:val="100"/>
        <w:sz w:val="28"/>
        <w:szCs w:val="28"/>
        <w:lang w:val="en-US" w:eastAsia="en-US" w:bidi="en-US"/>
      </w:rPr>
    </w:lvl>
    <w:lvl w:ilvl="2" w:tplc="72B05D04">
      <w:numFmt w:val="bullet"/>
      <w:lvlText w:val="•"/>
      <w:lvlJc w:val="left"/>
      <w:pPr>
        <w:ind w:left="4005" w:hanging="351"/>
      </w:pPr>
      <w:rPr>
        <w:rFonts w:hint="default"/>
        <w:lang w:val="en-US" w:eastAsia="en-US" w:bidi="en-US"/>
      </w:rPr>
    </w:lvl>
    <w:lvl w:ilvl="3" w:tplc="FC749132">
      <w:numFmt w:val="bullet"/>
      <w:lvlText w:val="•"/>
      <w:lvlJc w:val="left"/>
      <w:pPr>
        <w:ind w:left="4710" w:hanging="351"/>
      </w:pPr>
      <w:rPr>
        <w:rFonts w:hint="default"/>
        <w:lang w:val="en-US" w:eastAsia="en-US" w:bidi="en-US"/>
      </w:rPr>
    </w:lvl>
    <w:lvl w:ilvl="4" w:tplc="B666DDC0">
      <w:numFmt w:val="bullet"/>
      <w:lvlText w:val="•"/>
      <w:lvlJc w:val="left"/>
      <w:pPr>
        <w:ind w:left="5416" w:hanging="351"/>
      </w:pPr>
      <w:rPr>
        <w:rFonts w:hint="default"/>
        <w:lang w:val="en-US" w:eastAsia="en-US" w:bidi="en-US"/>
      </w:rPr>
    </w:lvl>
    <w:lvl w:ilvl="5" w:tplc="90B4CC60">
      <w:numFmt w:val="bullet"/>
      <w:lvlText w:val="•"/>
      <w:lvlJc w:val="left"/>
      <w:pPr>
        <w:ind w:left="6121" w:hanging="351"/>
      </w:pPr>
      <w:rPr>
        <w:rFonts w:hint="default"/>
        <w:lang w:val="en-US" w:eastAsia="en-US" w:bidi="en-US"/>
      </w:rPr>
    </w:lvl>
    <w:lvl w:ilvl="6" w:tplc="FD789E0A">
      <w:numFmt w:val="bullet"/>
      <w:lvlText w:val="•"/>
      <w:lvlJc w:val="left"/>
      <w:pPr>
        <w:ind w:left="6827" w:hanging="351"/>
      </w:pPr>
      <w:rPr>
        <w:rFonts w:hint="default"/>
        <w:lang w:val="en-US" w:eastAsia="en-US" w:bidi="en-US"/>
      </w:rPr>
    </w:lvl>
    <w:lvl w:ilvl="7" w:tplc="6A300960">
      <w:numFmt w:val="bullet"/>
      <w:lvlText w:val="•"/>
      <w:lvlJc w:val="left"/>
      <w:pPr>
        <w:ind w:left="7532" w:hanging="351"/>
      </w:pPr>
      <w:rPr>
        <w:rFonts w:hint="default"/>
        <w:lang w:val="en-US" w:eastAsia="en-US" w:bidi="en-US"/>
      </w:rPr>
    </w:lvl>
    <w:lvl w:ilvl="8" w:tplc="26FCFAA0">
      <w:numFmt w:val="bullet"/>
      <w:lvlText w:val="•"/>
      <w:lvlJc w:val="left"/>
      <w:pPr>
        <w:ind w:left="8237" w:hanging="351"/>
      </w:pPr>
      <w:rPr>
        <w:rFonts w:hint="default"/>
        <w:lang w:val="en-US" w:eastAsia="en-US" w:bidi="en-US"/>
      </w:rPr>
    </w:lvl>
  </w:abstractNum>
  <w:abstractNum w:abstractNumId="59" w15:restartNumberingAfterBreak="0">
    <w:nsid w:val="379644C6"/>
    <w:multiLevelType w:val="multilevel"/>
    <w:tmpl w:val="551E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89A379C"/>
    <w:multiLevelType w:val="multilevel"/>
    <w:tmpl w:val="5008C6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A8F4C54"/>
    <w:multiLevelType w:val="multilevel"/>
    <w:tmpl w:val="1040DF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A980ED7"/>
    <w:multiLevelType w:val="multilevel"/>
    <w:tmpl w:val="08FE613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BA56C6F"/>
    <w:multiLevelType w:val="multilevel"/>
    <w:tmpl w:val="438806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C0D002E"/>
    <w:multiLevelType w:val="multilevel"/>
    <w:tmpl w:val="495CA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C457355"/>
    <w:multiLevelType w:val="multilevel"/>
    <w:tmpl w:val="BBBA4B6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C4E3259"/>
    <w:multiLevelType w:val="multilevel"/>
    <w:tmpl w:val="75A4848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F2B13A6"/>
    <w:multiLevelType w:val="multilevel"/>
    <w:tmpl w:val="D9FAF2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0C918A3"/>
    <w:multiLevelType w:val="multilevel"/>
    <w:tmpl w:val="418CE750"/>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0FA683F"/>
    <w:multiLevelType w:val="multilevel"/>
    <w:tmpl w:val="0F1AC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16B69CE"/>
    <w:multiLevelType w:val="multilevel"/>
    <w:tmpl w:val="B8F4E4E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1DB1E74"/>
    <w:multiLevelType w:val="multilevel"/>
    <w:tmpl w:val="E21CFB5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456338FD"/>
    <w:multiLevelType w:val="hybridMultilevel"/>
    <w:tmpl w:val="A2425D08"/>
    <w:lvl w:ilvl="0" w:tplc="7FC8A58A">
      <w:start w:val="1"/>
      <w:numFmt w:val="decimal"/>
      <w:lvlText w:val="%1."/>
      <w:lvlJc w:val="left"/>
      <w:pPr>
        <w:ind w:left="720" w:hanging="360"/>
      </w:pPr>
      <w:rPr>
        <w:b/>
        <w:bCs/>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6BD13E8"/>
    <w:multiLevelType w:val="hybridMultilevel"/>
    <w:tmpl w:val="E1FE4AFA"/>
    <w:lvl w:ilvl="0" w:tplc="C7627198">
      <w:start w:val="1"/>
      <w:numFmt w:val="decimal"/>
      <w:lvlText w:val="%1."/>
      <w:lvlJc w:val="righ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94A5488"/>
    <w:multiLevelType w:val="multilevel"/>
    <w:tmpl w:val="5330C0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9615491"/>
    <w:multiLevelType w:val="multilevel"/>
    <w:tmpl w:val="E8F8F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49A0430B"/>
    <w:multiLevelType w:val="multilevel"/>
    <w:tmpl w:val="5A9ED25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C0472F4"/>
    <w:multiLevelType w:val="multilevel"/>
    <w:tmpl w:val="8FECBA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D156AE4"/>
    <w:multiLevelType w:val="hybridMultilevel"/>
    <w:tmpl w:val="729ADEAC"/>
    <w:lvl w:ilvl="0" w:tplc="052CC4A4">
      <w:start w:val="1"/>
      <w:numFmt w:val="lowerLetter"/>
      <w:lvlText w:val="%1."/>
      <w:lvlJc w:val="left"/>
      <w:pPr>
        <w:ind w:left="1440" w:hanging="360"/>
      </w:pPr>
      <w:rPr>
        <w:rFonts w:ascii="Arial" w:eastAsia="Times New Roman" w:hAnsi="Arial" w:cs="Times New Roman"/>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4DAC10D7"/>
    <w:multiLevelType w:val="multilevel"/>
    <w:tmpl w:val="96E453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4E5E3B4C"/>
    <w:multiLevelType w:val="multilevel"/>
    <w:tmpl w:val="1B5CFA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0A22214"/>
    <w:multiLevelType w:val="multilevel"/>
    <w:tmpl w:val="3A2899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15:restartNumberingAfterBreak="0">
    <w:nsid w:val="52874708"/>
    <w:multiLevelType w:val="multilevel"/>
    <w:tmpl w:val="8F6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88"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5F7253A"/>
    <w:multiLevelType w:val="multilevel"/>
    <w:tmpl w:val="C0C4A2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566226F1"/>
    <w:multiLevelType w:val="multilevel"/>
    <w:tmpl w:val="3CDE5D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56BF223B"/>
    <w:multiLevelType w:val="multilevel"/>
    <w:tmpl w:val="DD7C92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6EB4EAA"/>
    <w:multiLevelType w:val="multilevel"/>
    <w:tmpl w:val="4D368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6FB297C"/>
    <w:multiLevelType w:val="multilevel"/>
    <w:tmpl w:val="8F2876E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75766BA"/>
    <w:multiLevelType w:val="multilevel"/>
    <w:tmpl w:val="901869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59B23A46"/>
    <w:multiLevelType w:val="multilevel"/>
    <w:tmpl w:val="AE081BD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9D03ACA"/>
    <w:multiLevelType w:val="multilevel"/>
    <w:tmpl w:val="5412D1B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A1764B1"/>
    <w:multiLevelType w:val="multilevel"/>
    <w:tmpl w:val="6C0801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99"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32665B"/>
    <w:multiLevelType w:val="multilevel"/>
    <w:tmpl w:val="C52CD41E"/>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2A6431D"/>
    <w:multiLevelType w:val="multilevel"/>
    <w:tmpl w:val="FC9A4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3297AC6"/>
    <w:multiLevelType w:val="multilevel"/>
    <w:tmpl w:val="A66CF1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654256C9"/>
    <w:multiLevelType w:val="multilevel"/>
    <w:tmpl w:val="264213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662D2268"/>
    <w:multiLevelType w:val="hybridMultilevel"/>
    <w:tmpl w:val="5DFC0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4C494A"/>
    <w:multiLevelType w:val="multilevel"/>
    <w:tmpl w:val="A41C3D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677A721A"/>
    <w:multiLevelType w:val="multilevel"/>
    <w:tmpl w:val="348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9040638"/>
    <w:multiLevelType w:val="multilevel"/>
    <w:tmpl w:val="738AFEA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9D8566D"/>
    <w:multiLevelType w:val="hybridMultilevel"/>
    <w:tmpl w:val="C3A672D6"/>
    <w:lvl w:ilvl="0" w:tplc="B07CF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10" w15:restartNumberingAfterBreak="0">
    <w:nsid w:val="6CA53BE6"/>
    <w:multiLevelType w:val="multilevel"/>
    <w:tmpl w:val="2876B426"/>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lang w:val="en-US"/>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tabs>
          <w:tab w:val="num" w:pos="360"/>
        </w:tabs>
        <w:ind w:left="108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CCC2810"/>
    <w:multiLevelType w:val="multilevel"/>
    <w:tmpl w:val="3B1E48C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D650B95"/>
    <w:multiLevelType w:val="multilevel"/>
    <w:tmpl w:val="021413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DE65638"/>
    <w:multiLevelType w:val="multilevel"/>
    <w:tmpl w:val="CD061B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E480002"/>
    <w:multiLevelType w:val="multilevel"/>
    <w:tmpl w:val="0CEC0D0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FD1636C"/>
    <w:multiLevelType w:val="multilevel"/>
    <w:tmpl w:val="036E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FF84AFE"/>
    <w:multiLevelType w:val="hybridMultilevel"/>
    <w:tmpl w:val="83C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1A21245"/>
    <w:multiLevelType w:val="multilevel"/>
    <w:tmpl w:val="0FF22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72684147"/>
    <w:multiLevelType w:val="multilevel"/>
    <w:tmpl w:val="FEA484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2E2B4B"/>
    <w:multiLevelType w:val="multilevel"/>
    <w:tmpl w:val="450686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59F2826"/>
    <w:multiLevelType w:val="multilevel"/>
    <w:tmpl w:val="D7128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76600039"/>
    <w:multiLevelType w:val="multilevel"/>
    <w:tmpl w:val="662634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766F4C31"/>
    <w:multiLevelType w:val="multilevel"/>
    <w:tmpl w:val="C9CE64E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lang w:val="en-US"/>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7AA0E6A"/>
    <w:multiLevelType w:val="multilevel"/>
    <w:tmpl w:val="3DF8D1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77E1566A"/>
    <w:multiLevelType w:val="multilevel"/>
    <w:tmpl w:val="F17A64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8674AF7"/>
    <w:multiLevelType w:val="multilevel"/>
    <w:tmpl w:val="412201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87B594B"/>
    <w:multiLevelType w:val="multilevel"/>
    <w:tmpl w:val="A1C0C9D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9" w15:restartNumberingAfterBreak="0">
    <w:nsid w:val="7A68284D"/>
    <w:multiLevelType w:val="hybridMultilevel"/>
    <w:tmpl w:val="752A3EFA"/>
    <w:lvl w:ilvl="0" w:tplc="04090017">
      <w:start w:val="1"/>
      <w:numFmt w:val="lowerLetter"/>
      <w:lvlText w:val="%1)"/>
      <w:lvlJc w:val="left"/>
      <w:pPr>
        <w:ind w:left="1020" w:hanging="720"/>
      </w:pPr>
      <w:rPr>
        <w:rFonts w:hint="default"/>
        <w:spacing w:val="-25"/>
        <w:w w:val="99"/>
        <w:sz w:val="24"/>
        <w:szCs w:val="24"/>
        <w:lang w:val="en-US" w:eastAsia="en-US" w:bidi="en-US"/>
      </w:rPr>
    </w:lvl>
    <w:lvl w:ilvl="1" w:tplc="0EE25730">
      <w:numFmt w:val="bullet"/>
      <w:lvlText w:val="•"/>
      <w:lvlJc w:val="left"/>
      <w:pPr>
        <w:ind w:left="1882" w:hanging="720"/>
      </w:pPr>
      <w:rPr>
        <w:rFonts w:hint="default"/>
        <w:lang w:val="en-US" w:eastAsia="en-US" w:bidi="en-US"/>
      </w:rPr>
    </w:lvl>
    <w:lvl w:ilvl="2" w:tplc="33604EA2">
      <w:numFmt w:val="bullet"/>
      <w:lvlText w:val="•"/>
      <w:lvlJc w:val="left"/>
      <w:pPr>
        <w:ind w:left="2745" w:hanging="720"/>
      </w:pPr>
      <w:rPr>
        <w:rFonts w:hint="default"/>
        <w:lang w:val="en-US" w:eastAsia="en-US" w:bidi="en-US"/>
      </w:rPr>
    </w:lvl>
    <w:lvl w:ilvl="3" w:tplc="156E80F6">
      <w:numFmt w:val="bullet"/>
      <w:lvlText w:val="•"/>
      <w:lvlJc w:val="left"/>
      <w:pPr>
        <w:ind w:left="3608" w:hanging="720"/>
      </w:pPr>
      <w:rPr>
        <w:rFonts w:hint="default"/>
        <w:lang w:val="en-US" w:eastAsia="en-US" w:bidi="en-US"/>
      </w:rPr>
    </w:lvl>
    <w:lvl w:ilvl="4" w:tplc="F9F61ECE">
      <w:numFmt w:val="bullet"/>
      <w:lvlText w:val="•"/>
      <w:lvlJc w:val="left"/>
      <w:pPr>
        <w:ind w:left="4471" w:hanging="720"/>
      </w:pPr>
      <w:rPr>
        <w:rFonts w:hint="default"/>
        <w:lang w:val="en-US" w:eastAsia="en-US" w:bidi="en-US"/>
      </w:rPr>
    </w:lvl>
    <w:lvl w:ilvl="5" w:tplc="3FDC2CA6">
      <w:numFmt w:val="bullet"/>
      <w:lvlText w:val="•"/>
      <w:lvlJc w:val="left"/>
      <w:pPr>
        <w:ind w:left="5334" w:hanging="720"/>
      </w:pPr>
      <w:rPr>
        <w:rFonts w:hint="default"/>
        <w:lang w:val="en-US" w:eastAsia="en-US" w:bidi="en-US"/>
      </w:rPr>
    </w:lvl>
    <w:lvl w:ilvl="6" w:tplc="4CC448BE">
      <w:numFmt w:val="bullet"/>
      <w:lvlText w:val="•"/>
      <w:lvlJc w:val="left"/>
      <w:pPr>
        <w:ind w:left="6197" w:hanging="720"/>
      </w:pPr>
      <w:rPr>
        <w:rFonts w:hint="default"/>
        <w:lang w:val="en-US" w:eastAsia="en-US" w:bidi="en-US"/>
      </w:rPr>
    </w:lvl>
    <w:lvl w:ilvl="7" w:tplc="2F646D0A">
      <w:numFmt w:val="bullet"/>
      <w:lvlText w:val="•"/>
      <w:lvlJc w:val="left"/>
      <w:pPr>
        <w:ind w:left="7060" w:hanging="720"/>
      </w:pPr>
      <w:rPr>
        <w:rFonts w:hint="default"/>
        <w:lang w:val="en-US" w:eastAsia="en-US" w:bidi="en-US"/>
      </w:rPr>
    </w:lvl>
    <w:lvl w:ilvl="8" w:tplc="6F78BACA">
      <w:numFmt w:val="bullet"/>
      <w:lvlText w:val="•"/>
      <w:lvlJc w:val="left"/>
      <w:pPr>
        <w:ind w:left="7923" w:hanging="720"/>
      </w:pPr>
      <w:rPr>
        <w:rFonts w:hint="default"/>
        <w:lang w:val="en-US" w:eastAsia="en-US" w:bidi="en-US"/>
      </w:rPr>
    </w:lvl>
  </w:abstractNum>
  <w:abstractNum w:abstractNumId="130" w15:restartNumberingAfterBreak="0">
    <w:nsid w:val="7A9A3FFD"/>
    <w:multiLevelType w:val="multilevel"/>
    <w:tmpl w:val="F7BCA8C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1" w15:restartNumberingAfterBreak="0">
    <w:nsid w:val="7AFF4E06"/>
    <w:multiLevelType w:val="multilevel"/>
    <w:tmpl w:val="19B6D37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C005ACD"/>
    <w:multiLevelType w:val="multilevel"/>
    <w:tmpl w:val="15A81872"/>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7CE778F5"/>
    <w:multiLevelType w:val="multilevel"/>
    <w:tmpl w:val="2924B4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D1A19A4"/>
    <w:multiLevelType w:val="multilevel"/>
    <w:tmpl w:val="CF0EC3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DF33802"/>
    <w:multiLevelType w:val="multilevel"/>
    <w:tmpl w:val="ACB41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F9C5215"/>
    <w:multiLevelType w:val="multilevel"/>
    <w:tmpl w:val="4942D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86"/>
  </w:num>
  <w:num w:numId="3">
    <w:abstractNumId w:val="84"/>
  </w:num>
  <w:num w:numId="4">
    <w:abstractNumId w:val="45"/>
  </w:num>
  <w:num w:numId="5">
    <w:abstractNumId w:val="61"/>
  </w:num>
  <w:num w:numId="6">
    <w:abstractNumId w:val="88"/>
  </w:num>
  <w:num w:numId="7">
    <w:abstractNumId w:val="124"/>
  </w:num>
  <w:num w:numId="8">
    <w:abstractNumId w:val="132"/>
  </w:num>
  <w:num w:numId="9">
    <w:abstractNumId w:val="47"/>
  </w:num>
  <w:num w:numId="10">
    <w:abstractNumId w:val="134"/>
  </w:num>
  <w:num w:numId="11">
    <w:abstractNumId w:val="22"/>
  </w:num>
  <w:num w:numId="12">
    <w:abstractNumId w:val="118"/>
  </w:num>
  <w:num w:numId="13">
    <w:abstractNumId w:val="0"/>
  </w:num>
  <w:num w:numId="14">
    <w:abstractNumId w:val="87"/>
  </w:num>
  <w:num w:numId="15">
    <w:abstractNumId w:val="43"/>
  </w:num>
  <w:num w:numId="16">
    <w:abstractNumId w:val="98"/>
  </w:num>
  <w:num w:numId="17">
    <w:abstractNumId w:val="15"/>
  </w:num>
  <w:num w:numId="18">
    <w:abstractNumId w:val="109"/>
  </w:num>
  <w:num w:numId="19">
    <w:abstractNumId w:val="26"/>
  </w:num>
  <w:num w:numId="20">
    <w:abstractNumId w:val="23"/>
  </w:num>
  <w:num w:numId="21">
    <w:abstractNumId w:val="17"/>
  </w:num>
  <w:num w:numId="22">
    <w:abstractNumId w:val="12"/>
  </w:num>
  <w:num w:numId="23">
    <w:abstractNumId w:val="75"/>
  </w:num>
  <w:num w:numId="24">
    <w:abstractNumId w:val="20"/>
  </w:num>
  <w:num w:numId="25">
    <w:abstractNumId w:val="21"/>
  </w:num>
  <w:num w:numId="26">
    <w:abstractNumId w:val="133"/>
  </w:num>
  <w:num w:numId="27">
    <w:abstractNumId w:val="27"/>
  </w:num>
  <w:num w:numId="28">
    <w:abstractNumId w:val="41"/>
  </w:num>
  <w:num w:numId="29">
    <w:abstractNumId w:val="104"/>
  </w:num>
  <w:num w:numId="30">
    <w:abstractNumId w:val="124"/>
  </w:num>
  <w:num w:numId="31">
    <w:abstractNumId w:val="110"/>
  </w:num>
  <w:num w:numId="32">
    <w:abstractNumId w:val="84"/>
    <w:lvlOverride w:ilvl="0">
      <w:startOverride w:val="1"/>
    </w:lvlOverride>
  </w:num>
  <w:num w:numId="33">
    <w:abstractNumId w:val="129"/>
  </w:num>
  <w:num w:numId="34">
    <w:abstractNumId w:val="58"/>
  </w:num>
  <w:num w:numId="35">
    <w:abstractNumId w:val="116"/>
  </w:num>
  <w:num w:numId="36">
    <w:abstractNumId w:val="69"/>
  </w:num>
  <w:num w:numId="37">
    <w:abstractNumId w:val="100"/>
  </w:num>
  <w:num w:numId="38">
    <w:abstractNumId w:val="99"/>
  </w:num>
  <w:num w:numId="39">
    <w:abstractNumId w:val="100"/>
  </w:num>
  <w:num w:numId="40">
    <w:abstractNumId w:val="99"/>
    <w:lvlOverride w:ilvl="0">
      <w:startOverride w:val="1"/>
    </w:lvlOverride>
  </w:num>
  <w:num w:numId="41">
    <w:abstractNumId w:val="108"/>
  </w:num>
  <w:num w:numId="42">
    <w:abstractNumId w:val="80"/>
  </w:num>
  <w:num w:numId="43">
    <w:abstractNumId w:val="33"/>
  </w:num>
  <w:num w:numId="44">
    <w:abstractNumId w:val="73"/>
  </w:num>
  <w:num w:numId="45">
    <w:abstractNumId w:val="50"/>
  </w:num>
  <w:num w:numId="46">
    <w:abstractNumId w:val="92"/>
  </w:num>
  <w:num w:numId="47">
    <w:abstractNumId w:val="19"/>
  </w:num>
  <w:num w:numId="48">
    <w:abstractNumId w:val="60"/>
  </w:num>
  <w:num w:numId="49">
    <w:abstractNumId w:val="79"/>
  </w:num>
  <w:num w:numId="50">
    <w:abstractNumId w:val="10"/>
  </w:num>
  <w:num w:numId="51">
    <w:abstractNumId w:val="39"/>
  </w:num>
  <w:num w:numId="52">
    <w:abstractNumId w:val="62"/>
  </w:num>
  <w:num w:numId="53">
    <w:abstractNumId w:val="44"/>
  </w:num>
  <w:num w:numId="54">
    <w:abstractNumId w:val="68"/>
  </w:num>
  <w:num w:numId="55">
    <w:abstractNumId w:val="82"/>
  </w:num>
  <w:num w:numId="56">
    <w:abstractNumId w:val="121"/>
  </w:num>
  <w:num w:numId="57">
    <w:abstractNumId w:val="30"/>
  </w:num>
  <w:num w:numId="58">
    <w:abstractNumId w:val="9"/>
  </w:num>
  <w:num w:numId="59">
    <w:abstractNumId w:val="42"/>
  </w:num>
  <w:num w:numId="60">
    <w:abstractNumId w:val="11"/>
  </w:num>
  <w:num w:numId="61">
    <w:abstractNumId w:val="55"/>
  </w:num>
  <w:num w:numId="62">
    <w:abstractNumId w:val="77"/>
  </w:num>
  <w:num w:numId="63">
    <w:abstractNumId w:val="103"/>
  </w:num>
  <w:num w:numId="64">
    <w:abstractNumId w:val="57"/>
  </w:num>
  <w:num w:numId="65">
    <w:abstractNumId w:val="97"/>
  </w:num>
  <w:num w:numId="66">
    <w:abstractNumId w:val="135"/>
  </w:num>
  <w:num w:numId="67">
    <w:abstractNumId w:val="101"/>
  </w:num>
  <w:num w:numId="68">
    <w:abstractNumId w:val="90"/>
  </w:num>
  <w:num w:numId="69">
    <w:abstractNumId w:val="89"/>
  </w:num>
  <w:num w:numId="70">
    <w:abstractNumId w:val="125"/>
  </w:num>
  <w:num w:numId="71">
    <w:abstractNumId w:val="105"/>
  </w:num>
  <w:num w:numId="72">
    <w:abstractNumId w:val="32"/>
  </w:num>
  <w:num w:numId="73">
    <w:abstractNumId w:val="46"/>
  </w:num>
  <w:num w:numId="74">
    <w:abstractNumId w:val="70"/>
  </w:num>
  <w:num w:numId="75">
    <w:abstractNumId w:val="102"/>
  </w:num>
  <w:num w:numId="76">
    <w:abstractNumId w:val="76"/>
  </w:num>
  <w:num w:numId="77">
    <w:abstractNumId w:val="48"/>
  </w:num>
  <w:num w:numId="78">
    <w:abstractNumId w:val="56"/>
  </w:num>
  <w:num w:numId="79">
    <w:abstractNumId w:val="130"/>
  </w:num>
  <w:num w:numId="80">
    <w:abstractNumId w:val="6"/>
  </w:num>
  <w:num w:numId="81">
    <w:abstractNumId w:val="119"/>
  </w:num>
  <w:num w:numId="82">
    <w:abstractNumId w:val="3"/>
  </w:num>
  <w:num w:numId="83">
    <w:abstractNumId w:val="35"/>
  </w:num>
  <w:num w:numId="84">
    <w:abstractNumId w:val="128"/>
  </w:num>
  <w:num w:numId="85">
    <w:abstractNumId w:val="7"/>
  </w:num>
  <w:num w:numId="86">
    <w:abstractNumId w:val="71"/>
  </w:num>
  <w:num w:numId="87">
    <w:abstractNumId w:val="72"/>
  </w:num>
  <w:num w:numId="88">
    <w:abstractNumId w:val="131"/>
  </w:num>
  <w:num w:numId="89">
    <w:abstractNumId w:val="127"/>
  </w:num>
  <w:num w:numId="90">
    <w:abstractNumId w:val="122"/>
  </w:num>
  <w:num w:numId="91">
    <w:abstractNumId w:val="94"/>
  </w:num>
  <w:num w:numId="92">
    <w:abstractNumId w:val="113"/>
  </w:num>
  <w:num w:numId="93">
    <w:abstractNumId w:val="83"/>
  </w:num>
  <w:num w:numId="94">
    <w:abstractNumId w:val="40"/>
  </w:num>
  <w:num w:numId="95">
    <w:abstractNumId w:val="136"/>
  </w:num>
  <w:num w:numId="96">
    <w:abstractNumId w:val="36"/>
  </w:num>
  <w:num w:numId="97">
    <w:abstractNumId w:val="91"/>
  </w:num>
  <w:num w:numId="98">
    <w:abstractNumId w:val="4"/>
  </w:num>
  <w:num w:numId="99">
    <w:abstractNumId w:val="34"/>
  </w:num>
  <w:num w:numId="100">
    <w:abstractNumId w:val="64"/>
  </w:num>
  <w:num w:numId="101">
    <w:abstractNumId w:val="5"/>
  </w:num>
  <w:num w:numId="102">
    <w:abstractNumId w:val="138"/>
  </w:num>
  <w:num w:numId="103">
    <w:abstractNumId w:val="53"/>
  </w:num>
  <w:num w:numId="104">
    <w:abstractNumId w:val="123"/>
  </w:num>
  <w:num w:numId="105">
    <w:abstractNumId w:val="96"/>
  </w:num>
  <w:num w:numId="106">
    <w:abstractNumId w:val="78"/>
  </w:num>
  <w:num w:numId="107">
    <w:abstractNumId w:val="114"/>
  </w:num>
  <w:num w:numId="108">
    <w:abstractNumId w:val="49"/>
  </w:num>
  <w:num w:numId="109">
    <w:abstractNumId w:val="67"/>
  </w:num>
  <w:num w:numId="110">
    <w:abstractNumId w:val="28"/>
  </w:num>
  <w:num w:numId="111">
    <w:abstractNumId w:val="65"/>
  </w:num>
  <w:num w:numId="112">
    <w:abstractNumId w:val="37"/>
  </w:num>
  <w:num w:numId="113">
    <w:abstractNumId w:val="81"/>
  </w:num>
  <w:num w:numId="114">
    <w:abstractNumId w:val="24"/>
  </w:num>
  <w:num w:numId="115">
    <w:abstractNumId w:val="31"/>
  </w:num>
  <w:num w:numId="116">
    <w:abstractNumId w:val="66"/>
  </w:num>
  <w:num w:numId="117">
    <w:abstractNumId w:val="63"/>
  </w:num>
  <w:num w:numId="118">
    <w:abstractNumId w:val="13"/>
  </w:num>
  <w:num w:numId="119">
    <w:abstractNumId w:val="52"/>
  </w:num>
  <w:num w:numId="120">
    <w:abstractNumId w:val="93"/>
  </w:num>
  <w:num w:numId="121">
    <w:abstractNumId w:val="111"/>
  </w:num>
  <w:num w:numId="122">
    <w:abstractNumId w:val="2"/>
  </w:num>
  <w:num w:numId="123">
    <w:abstractNumId w:val="95"/>
  </w:num>
  <w:num w:numId="124">
    <w:abstractNumId w:val="107"/>
  </w:num>
  <w:num w:numId="125">
    <w:abstractNumId w:val="16"/>
  </w:num>
  <w:num w:numId="126">
    <w:abstractNumId w:val="137"/>
  </w:num>
  <w:num w:numId="127">
    <w:abstractNumId w:val="54"/>
  </w:num>
  <w:num w:numId="128">
    <w:abstractNumId w:val="117"/>
  </w:num>
  <w:num w:numId="129">
    <w:abstractNumId w:val="126"/>
  </w:num>
  <w:num w:numId="130">
    <w:abstractNumId w:val="18"/>
  </w:num>
  <w:num w:numId="131">
    <w:abstractNumId w:val="38"/>
  </w:num>
  <w:num w:numId="132">
    <w:abstractNumId w:val="112"/>
  </w:num>
  <w:num w:numId="133">
    <w:abstractNumId w:val="14"/>
  </w:num>
  <w:num w:numId="134">
    <w:abstractNumId w:val="8"/>
  </w:num>
  <w:num w:numId="135">
    <w:abstractNumId w:val="29"/>
  </w:num>
  <w:num w:numId="136">
    <w:abstractNumId w:val="59"/>
  </w:num>
  <w:num w:numId="137">
    <w:abstractNumId w:val="115"/>
  </w:num>
  <w:num w:numId="138">
    <w:abstractNumId w:val="106"/>
  </w:num>
  <w:num w:numId="139">
    <w:abstractNumId w:val="51"/>
  </w:num>
  <w:num w:numId="140">
    <w:abstractNumId w:val="85"/>
  </w:num>
  <w:num w:numId="141">
    <w:abstractNumId w:val="120"/>
  </w:num>
  <w:num w:numId="142">
    <w:abstractNumId w:val="74"/>
  </w:num>
  <w:num w:numId="143">
    <w:abstractNumId w:val="2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04E"/>
    <w:rsid w:val="0000150A"/>
    <w:rsid w:val="00002FE2"/>
    <w:rsid w:val="000036F4"/>
    <w:rsid w:val="0000545D"/>
    <w:rsid w:val="00007C7A"/>
    <w:rsid w:val="00015564"/>
    <w:rsid w:val="00017544"/>
    <w:rsid w:val="00022C93"/>
    <w:rsid w:val="00023AC9"/>
    <w:rsid w:val="000259A4"/>
    <w:rsid w:val="00026114"/>
    <w:rsid w:val="00026411"/>
    <w:rsid w:val="000314D2"/>
    <w:rsid w:val="0003292D"/>
    <w:rsid w:val="000341FB"/>
    <w:rsid w:val="0004019B"/>
    <w:rsid w:val="00040892"/>
    <w:rsid w:val="00040F16"/>
    <w:rsid w:val="00040FF8"/>
    <w:rsid w:val="00043053"/>
    <w:rsid w:val="0004462C"/>
    <w:rsid w:val="00046A53"/>
    <w:rsid w:val="00046BAF"/>
    <w:rsid w:val="000506DD"/>
    <w:rsid w:val="00050B7C"/>
    <w:rsid w:val="00050CDF"/>
    <w:rsid w:val="00050D07"/>
    <w:rsid w:val="00051022"/>
    <w:rsid w:val="000522F4"/>
    <w:rsid w:val="00053260"/>
    <w:rsid w:val="00053B82"/>
    <w:rsid w:val="000555FF"/>
    <w:rsid w:val="0005593D"/>
    <w:rsid w:val="000574D0"/>
    <w:rsid w:val="0006104C"/>
    <w:rsid w:val="000634D6"/>
    <w:rsid w:val="000676AA"/>
    <w:rsid w:val="00071004"/>
    <w:rsid w:val="0007527B"/>
    <w:rsid w:val="00076450"/>
    <w:rsid w:val="0008157E"/>
    <w:rsid w:val="000879B9"/>
    <w:rsid w:val="00087AC5"/>
    <w:rsid w:val="00087BCE"/>
    <w:rsid w:val="0009165F"/>
    <w:rsid w:val="000A359F"/>
    <w:rsid w:val="000A50E1"/>
    <w:rsid w:val="000A5298"/>
    <w:rsid w:val="000A68E4"/>
    <w:rsid w:val="000A6E11"/>
    <w:rsid w:val="000A701F"/>
    <w:rsid w:val="000B2126"/>
    <w:rsid w:val="000B21C0"/>
    <w:rsid w:val="000B258A"/>
    <w:rsid w:val="000B3283"/>
    <w:rsid w:val="000B3BCE"/>
    <w:rsid w:val="000B3DCC"/>
    <w:rsid w:val="000B44D9"/>
    <w:rsid w:val="000B47CA"/>
    <w:rsid w:val="000C7927"/>
    <w:rsid w:val="000D2AA2"/>
    <w:rsid w:val="000D6884"/>
    <w:rsid w:val="000D7916"/>
    <w:rsid w:val="000D7C4E"/>
    <w:rsid w:val="000E1BD2"/>
    <w:rsid w:val="000E2201"/>
    <w:rsid w:val="000F6C0C"/>
    <w:rsid w:val="000F75DD"/>
    <w:rsid w:val="000F7CC7"/>
    <w:rsid w:val="000F7FDB"/>
    <w:rsid w:val="00106355"/>
    <w:rsid w:val="00107C06"/>
    <w:rsid w:val="00113DEB"/>
    <w:rsid w:val="00114533"/>
    <w:rsid w:val="001152DC"/>
    <w:rsid w:val="0012197C"/>
    <w:rsid w:val="00131769"/>
    <w:rsid w:val="00132294"/>
    <w:rsid w:val="00133EFF"/>
    <w:rsid w:val="001349B5"/>
    <w:rsid w:val="001355BE"/>
    <w:rsid w:val="00135C8F"/>
    <w:rsid w:val="00136EE2"/>
    <w:rsid w:val="0014278D"/>
    <w:rsid w:val="00142BB0"/>
    <w:rsid w:val="00143DF9"/>
    <w:rsid w:val="00145239"/>
    <w:rsid w:val="0014601F"/>
    <w:rsid w:val="00146282"/>
    <w:rsid w:val="0014647F"/>
    <w:rsid w:val="00147B27"/>
    <w:rsid w:val="001507B5"/>
    <w:rsid w:val="00151138"/>
    <w:rsid w:val="001540EA"/>
    <w:rsid w:val="001544A2"/>
    <w:rsid w:val="00155FEC"/>
    <w:rsid w:val="00157E5B"/>
    <w:rsid w:val="001606F3"/>
    <w:rsid w:val="00166397"/>
    <w:rsid w:val="00166D14"/>
    <w:rsid w:val="00167547"/>
    <w:rsid w:val="001701D1"/>
    <w:rsid w:val="00176E41"/>
    <w:rsid w:val="00183690"/>
    <w:rsid w:val="00183CF2"/>
    <w:rsid w:val="00185F5E"/>
    <w:rsid w:val="001903F9"/>
    <w:rsid w:val="0019082F"/>
    <w:rsid w:val="00191E31"/>
    <w:rsid w:val="0019319C"/>
    <w:rsid w:val="0019373B"/>
    <w:rsid w:val="001948AD"/>
    <w:rsid w:val="001965C6"/>
    <w:rsid w:val="0019788D"/>
    <w:rsid w:val="001A0342"/>
    <w:rsid w:val="001A03EE"/>
    <w:rsid w:val="001A063F"/>
    <w:rsid w:val="001A3A81"/>
    <w:rsid w:val="001A3F26"/>
    <w:rsid w:val="001A633B"/>
    <w:rsid w:val="001A64E9"/>
    <w:rsid w:val="001A6ECD"/>
    <w:rsid w:val="001A6EDD"/>
    <w:rsid w:val="001B0A16"/>
    <w:rsid w:val="001B1E7F"/>
    <w:rsid w:val="001B25ED"/>
    <w:rsid w:val="001B44DC"/>
    <w:rsid w:val="001B53EB"/>
    <w:rsid w:val="001B7DB9"/>
    <w:rsid w:val="001C2321"/>
    <w:rsid w:val="001C2544"/>
    <w:rsid w:val="001C30AE"/>
    <w:rsid w:val="001C47B7"/>
    <w:rsid w:val="001C567C"/>
    <w:rsid w:val="001D0932"/>
    <w:rsid w:val="001D2522"/>
    <w:rsid w:val="001D2DAC"/>
    <w:rsid w:val="001D4558"/>
    <w:rsid w:val="001D7150"/>
    <w:rsid w:val="001E445D"/>
    <w:rsid w:val="001E7058"/>
    <w:rsid w:val="001F0957"/>
    <w:rsid w:val="001F2308"/>
    <w:rsid w:val="001F383B"/>
    <w:rsid w:val="001F52C0"/>
    <w:rsid w:val="001F6380"/>
    <w:rsid w:val="00204722"/>
    <w:rsid w:val="00204E5F"/>
    <w:rsid w:val="00210F1E"/>
    <w:rsid w:val="00213924"/>
    <w:rsid w:val="0021463F"/>
    <w:rsid w:val="00214AFF"/>
    <w:rsid w:val="002177BF"/>
    <w:rsid w:val="002207D7"/>
    <w:rsid w:val="00222E43"/>
    <w:rsid w:val="00223EB7"/>
    <w:rsid w:val="00234536"/>
    <w:rsid w:val="0023492F"/>
    <w:rsid w:val="002353F7"/>
    <w:rsid w:val="002358C1"/>
    <w:rsid w:val="00237F85"/>
    <w:rsid w:val="00241EB1"/>
    <w:rsid w:val="002463E0"/>
    <w:rsid w:val="002574CF"/>
    <w:rsid w:val="00257749"/>
    <w:rsid w:val="0026231E"/>
    <w:rsid w:val="00270254"/>
    <w:rsid w:val="00270CF9"/>
    <w:rsid w:val="0027168A"/>
    <w:rsid w:val="00271DEB"/>
    <w:rsid w:val="002721B5"/>
    <w:rsid w:val="00274F87"/>
    <w:rsid w:val="0027630E"/>
    <w:rsid w:val="00276A8D"/>
    <w:rsid w:val="002803EF"/>
    <w:rsid w:val="00282826"/>
    <w:rsid w:val="0028288E"/>
    <w:rsid w:val="002830E4"/>
    <w:rsid w:val="00287A9C"/>
    <w:rsid w:val="00293442"/>
    <w:rsid w:val="00294F38"/>
    <w:rsid w:val="0029695A"/>
    <w:rsid w:val="00297E6C"/>
    <w:rsid w:val="002A103E"/>
    <w:rsid w:val="002A30DC"/>
    <w:rsid w:val="002A7189"/>
    <w:rsid w:val="002B26A2"/>
    <w:rsid w:val="002B2DE9"/>
    <w:rsid w:val="002C01A6"/>
    <w:rsid w:val="002C030A"/>
    <w:rsid w:val="002C52C8"/>
    <w:rsid w:val="002C52CE"/>
    <w:rsid w:val="002D0049"/>
    <w:rsid w:val="002D154F"/>
    <w:rsid w:val="002D4D7C"/>
    <w:rsid w:val="002D4EDF"/>
    <w:rsid w:val="002D6D89"/>
    <w:rsid w:val="002E1B46"/>
    <w:rsid w:val="002E1BB4"/>
    <w:rsid w:val="002E3A44"/>
    <w:rsid w:val="002F245E"/>
    <w:rsid w:val="002F287B"/>
    <w:rsid w:val="002F540B"/>
    <w:rsid w:val="003001F3"/>
    <w:rsid w:val="00305303"/>
    <w:rsid w:val="003067A9"/>
    <w:rsid w:val="00310E08"/>
    <w:rsid w:val="00312D1F"/>
    <w:rsid w:val="00317305"/>
    <w:rsid w:val="0031768C"/>
    <w:rsid w:val="00317D75"/>
    <w:rsid w:val="00320215"/>
    <w:rsid w:val="003207E5"/>
    <w:rsid w:val="0032158D"/>
    <w:rsid w:val="0032173A"/>
    <w:rsid w:val="00321A71"/>
    <w:rsid w:val="00324694"/>
    <w:rsid w:val="00325AC7"/>
    <w:rsid w:val="00325F81"/>
    <w:rsid w:val="00327F1A"/>
    <w:rsid w:val="003304BA"/>
    <w:rsid w:val="0033083A"/>
    <w:rsid w:val="00331DAC"/>
    <w:rsid w:val="003338C0"/>
    <w:rsid w:val="0033614B"/>
    <w:rsid w:val="00341A46"/>
    <w:rsid w:val="00342D51"/>
    <w:rsid w:val="00344FA3"/>
    <w:rsid w:val="00345C87"/>
    <w:rsid w:val="00346D29"/>
    <w:rsid w:val="003509E9"/>
    <w:rsid w:val="00350FB6"/>
    <w:rsid w:val="0035319B"/>
    <w:rsid w:val="00353A0A"/>
    <w:rsid w:val="00355FB9"/>
    <w:rsid w:val="00357CBC"/>
    <w:rsid w:val="003619C0"/>
    <w:rsid w:val="00370C35"/>
    <w:rsid w:val="003714DF"/>
    <w:rsid w:val="00373600"/>
    <w:rsid w:val="00380C1C"/>
    <w:rsid w:val="00382576"/>
    <w:rsid w:val="00384099"/>
    <w:rsid w:val="00387EED"/>
    <w:rsid w:val="0039131B"/>
    <w:rsid w:val="00391DA9"/>
    <w:rsid w:val="00392AE1"/>
    <w:rsid w:val="00395360"/>
    <w:rsid w:val="003A05E5"/>
    <w:rsid w:val="003A3BD1"/>
    <w:rsid w:val="003A3E01"/>
    <w:rsid w:val="003A61DB"/>
    <w:rsid w:val="003B08FB"/>
    <w:rsid w:val="003B189A"/>
    <w:rsid w:val="003B1B8D"/>
    <w:rsid w:val="003B359B"/>
    <w:rsid w:val="003B46C2"/>
    <w:rsid w:val="003B6075"/>
    <w:rsid w:val="003C506E"/>
    <w:rsid w:val="003C569E"/>
    <w:rsid w:val="003C69DC"/>
    <w:rsid w:val="003D1B22"/>
    <w:rsid w:val="003D1BB0"/>
    <w:rsid w:val="003D2C2F"/>
    <w:rsid w:val="003D3CC6"/>
    <w:rsid w:val="003D4614"/>
    <w:rsid w:val="003D5A2B"/>
    <w:rsid w:val="003D5A5E"/>
    <w:rsid w:val="003D5EDC"/>
    <w:rsid w:val="003D7414"/>
    <w:rsid w:val="003E0968"/>
    <w:rsid w:val="003E14AF"/>
    <w:rsid w:val="003E6839"/>
    <w:rsid w:val="003E6B87"/>
    <w:rsid w:val="003E6C58"/>
    <w:rsid w:val="003F08D4"/>
    <w:rsid w:val="003F2451"/>
    <w:rsid w:val="003F6AA8"/>
    <w:rsid w:val="00400BA7"/>
    <w:rsid w:val="0040153E"/>
    <w:rsid w:val="0040591A"/>
    <w:rsid w:val="00405B0F"/>
    <w:rsid w:val="00406BF5"/>
    <w:rsid w:val="00407B39"/>
    <w:rsid w:val="00410468"/>
    <w:rsid w:val="00421E53"/>
    <w:rsid w:val="00430BF4"/>
    <w:rsid w:val="00431385"/>
    <w:rsid w:val="00433306"/>
    <w:rsid w:val="0043747B"/>
    <w:rsid w:val="00440E9A"/>
    <w:rsid w:val="004421E7"/>
    <w:rsid w:val="00442EE1"/>
    <w:rsid w:val="004439C6"/>
    <w:rsid w:val="004445C1"/>
    <w:rsid w:val="004447ED"/>
    <w:rsid w:val="004459E9"/>
    <w:rsid w:val="00445B99"/>
    <w:rsid w:val="00446233"/>
    <w:rsid w:val="00453E6E"/>
    <w:rsid w:val="00453EBB"/>
    <w:rsid w:val="00455288"/>
    <w:rsid w:val="00457A7D"/>
    <w:rsid w:val="004622C3"/>
    <w:rsid w:val="00463CA5"/>
    <w:rsid w:val="00465F28"/>
    <w:rsid w:val="00466CB2"/>
    <w:rsid w:val="004670E1"/>
    <w:rsid w:val="0047014F"/>
    <w:rsid w:val="004714CC"/>
    <w:rsid w:val="004719F9"/>
    <w:rsid w:val="00471D1C"/>
    <w:rsid w:val="0047238A"/>
    <w:rsid w:val="004749D0"/>
    <w:rsid w:val="00475FBB"/>
    <w:rsid w:val="004775F2"/>
    <w:rsid w:val="004778B7"/>
    <w:rsid w:val="00484700"/>
    <w:rsid w:val="00485547"/>
    <w:rsid w:val="004923E9"/>
    <w:rsid w:val="004A3823"/>
    <w:rsid w:val="004A38AF"/>
    <w:rsid w:val="004A610E"/>
    <w:rsid w:val="004A7785"/>
    <w:rsid w:val="004A7F58"/>
    <w:rsid w:val="004B12D4"/>
    <w:rsid w:val="004B29D6"/>
    <w:rsid w:val="004B2BB9"/>
    <w:rsid w:val="004B3844"/>
    <w:rsid w:val="004B3A7B"/>
    <w:rsid w:val="004B5AEE"/>
    <w:rsid w:val="004B6CA6"/>
    <w:rsid w:val="004C2C01"/>
    <w:rsid w:val="004C71BF"/>
    <w:rsid w:val="004D4CB1"/>
    <w:rsid w:val="004D5006"/>
    <w:rsid w:val="004D5B10"/>
    <w:rsid w:val="004E28E9"/>
    <w:rsid w:val="004E44ED"/>
    <w:rsid w:val="004E71C0"/>
    <w:rsid w:val="004F0386"/>
    <w:rsid w:val="004F3884"/>
    <w:rsid w:val="004F3C13"/>
    <w:rsid w:val="004F4F67"/>
    <w:rsid w:val="004F69DC"/>
    <w:rsid w:val="004F7AB0"/>
    <w:rsid w:val="00502245"/>
    <w:rsid w:val="00502FCB"/>
    <w:rsid w:val="00511F33"/>
    <w:rsid w:val="00515C58"/>
    <w:rsid w:val="00520566"/>
    <w:rsid w:val="00520CB8"/>
    <w:rsid w:val="00520D68"/>
    <w:rsid w:val="005233A8"/>
    <w:rsid w:val="00523B46"/>
    <w:rsid w:val="005247C8"/>
    <w:rsid w:val="005247FB"/>
    <w:rsid w:val="00525B5C"/>
    <w:rsid w:val="0052603E"/>
    <w:rsid w:val="00527ADF"/>
    <w:rsid w:val="00531D1B"/>
    <w:rsid w:val="00532047"/>
    <w:rsid w:val="005334E8"/>
    <w:rsid w:val="00533772"/>
    <w:rsid w:val="00535D36"/>
    <w:rsid w:val="0053651A"/>
    <w:rsid w:val="00537955"/>
    <w:rsid w:val="00537B35"/>
    <w:rsid w:val="00537C50"/>
    <w:rsid w:val="00541575"/>
    <w:rsid w:val="00542A7E"/>
    <w:rsid w:val="00544A7B"/>
    <w:rsid w:val="00557E9E"/>
    <w:rsid w:val="0056446D"/>
    <w:rsid w:val="00565001"/>
    <w:rsid w:val="00566120"/>
    <w:rsid w:val="00571566"/>
    <w:rsid w:val="0057625D"/>
    <w:rsid w:val="00577019"/>
    <w:rsid w:val="00577295"/>
    <w:rsid w:val="00577B58"/>
    <w:rsid w:val="00581702"/>
    <w:rsid w:val="00581B29"/>
    <w:rsid w:val="00583896"/>
    <w:rsid w:val="005870CD"/>
    <w:rsid w:val="0058774F"/>
    <w:rsid w:val="00587A41"/>
    <w:rsid w:val="00587C40"/>
    <w:rsid w:val="00591BB0"/>
    <w:rsid w:val="00593F5E"/>
    <w:rsid w:val="00595044"/>
    <w:rsid w:val="00597141"/>
    <w:rsid w:val="00597A87"/>
    <w:rsid w:val="005A7C73"/>
    <w:rsid w:val="005B45C2"/>
    <w:rsid w:val="005B4DF9"/>
    <w:rsid w:val="005C0562"/>
    <w:rsid w:val="005C131D"/>
    <w:rsid w:val="005C4684"/>
    <w:rsid w:val="005D004E"/>
    <w:rsid w:val="005D1C66"/>
    <w:rsid w:val="005E6B3F"/>
    <w:rsid w:val="005E7511"/>
    <w:rsid w:val="005F2908"/>
    <w:rsid w:val="005F2FC4"/>
    <w:rsid w:val="005F6DAB"/>
    <w:rsid w:val="005F75D7"/>
    <w:rsid w:val="00603CFD"/>
    <w:rsid w:val="00607559"/>
    <w:rsid w:val="00611704"/>
    <w:rsid w:val="006117F5"/>
    <w:rsid w:val="00611A6E"/>
    <w:rsid w:val="006120E1"/>
    <w:rsid w:val="00613297"/>
    <w:rsid w:val="00615841"/>
    <w:rsid w:val="00615DB4"/>
    <w:rsid w:val="00616CF5"/>
    <w:rsid w:val="00617554"/>
    <w:rsid w:val="00617EC6"/>
    <w:rsid w:val="0062062C"/>
    <w:rsid w:val="006265EF"/>
    <w:rsid w:val="00632B75"/>
    <w:rsid w:val="006342E2"/>
    <w:rsid w:val="00636295"/>
    <w:rsid w:val="00640441"/>
    <w:rsid w:val="00641E25"/>
    <w:rsid w:val="00641EDA"/>
    <w:rsid w:val="00641F7D"/>
    <w:rsid w:val="00642A57"/>
    <w:rsid w:val="0064367A"/>
    <w:rsid w:val="0064403B"/>
    <w:rsid w:val="00651D81"/>
    <w:rsid w:val="00653E78"/>
    <w:rsid w:val="00654FDD"/>
    <w:rsid w:val="00661045"/>
    <w:rsid w:val="0066350A"/>
    <w:rsid w:val="00670191"/>
    <w:rsid w:val="00675AC3"/>
    <w:rsid w:val="00676980"/>
    <w:rsid w:val="006771E8"/>
    <w:rsid w:val="00685675"/>
    <w:rsid w:val="006878A6"/>
    <w:rsid w:val="00690836"/>
    <w:rsid w:val="006A0986"/>
    <w:rsid w:val="006A1242"/>
    <w:rsid w:val="006A1584"/>
    <w:rsid w:val="006A71CC"/>
    <w:rsid w:val="006A74F6"/>
    <w:rsid w:val="006B0C4E"/>
    <w:rsid w:val="006B1BCE"/>
    <w:rsid w:val="006B2297"/>
    <w:rsid w:val="006B65AD"/>
    <w:rsid w:val="006B6760"/>
    <w:rsid w:val="006B6CBA"/>
    <w:rsid w:val="006B6F36"/>
    <w:rsid w:val="006C2141"/>
    <w:rsid w:val="006C2831"/>
    <w:rsid w:val="006C45C1"/>
    <w:rsid w:val="006C48DA"/>
    <w:rsid w:val="006D091B"/>
    <w:rsid w:val="006D4611"/>
    <w:rsid w:val="006D495C"/>
    <w:rsid w:val="006D579D"/>
    <w:rsid w:val="006D59B1"/>
    <w:rsid w:val="006D74CA"/>
    <w:rsid w:val="006E1594"/>
    <w:rsid w:val="006E21AD"/>
    <w:rsid w:val="006E31BD"/>
    <w:rsid w:val="006E3D4D"/>
    <w:rsid w:val="006E4735"/>
    <w:rsid w:val="006E54BD"/>
    <w:rsid w:val="006E7419"/>
    <w:rsid w:val="006F31F0"/>
    <w:rsid w:val="006F382C"/>
    <w:rsid w:val="006F3ABB"/>
    <w:rsid w:val="006F610E"/>
    <w:rsid w:val="0070321F"/>
    <w:rsid w:val="00703EF2"/>
    <w:rsid w:val="00707B68"/>
    <w:rsid w:val="00707F3B"/>
    <w:rsid w:val="0071007D"/>
    <w:rsid w:val="007103EB"/>
    <w:rsid w:val="00710C6B"/>
    <w:rsid w:val="0071132F"/>
    <w:rsid w:val="00713220"/>
    <w:rsid w:val="00713CAD"/>
    <w:rsid w:val="00714061"/>
    <w:rsid w:val="00714E7B"/>
    <w:rsid w:val="00716849"/>
    <w:rsid w:val="007174EE"/>
    <w:rsid w:val="00717E83"/>
    <w:rsid w:val="00720B00"/>
    <w:rsid w:val="007226D2"/>
    <w:rsid w:val="007244F1"/>
    <w:rsid w:val="00727496"/>
    <w:rsid w:val="00731B9E"/>
    <w:rsid w:val="00733C50"/>
    <w:rsid w:val="00736BA6"/>
    <w:rsid w:val="007370CF"/>
    <w:rsid w:val="00743724"/>
    <w:rsid w:val="00744589"/>
    <w:rsid w:val="00746821"/>
    <w:rsid w:val="00746E6D"/>
    <w:rsid w:val="00747CB8"/>
    <w:rsid w:val="00753079"/>
    <w:rsid w:val="00756626"/>
    <w:rsid w:val="00757384"/>
    <w:rsid w:val="007619A9"/>
    <w:rsid w:val="0076485D"/>
    <w:rsid w:val="007652AE"/>
    <w:rsid w:val="00767876"/>
    <w:rsid w:val="00770899"/>
    <w:rsid w:val="00771083"/>
    <w:rsid w:val="007710C2"/>
    <w:rsid w:val="0077387F"/>
    <w:rsid w:val="00776B0D"/>
    <w:rsid w:val="007817E6"/>
    <w:rsid w:val="00781DC4"/>
    <w:rsid w:val="00785C76"/>
    <w:rsid w:val="00786AFB"/>
    <w:rsid w:val="00790528"/>
    <w:rsid w:val="00790CF1"/>
    <w:rsid w:val="00793E7D"/>
    <w:rsid w:val="00794F7C"/>
    <w:rsid w:val="007965BF"/>
    <w:rsid w:val="007A2022"/>
    <w:rsid w:val="007A603B"/>
    <w:rsid w:val="007B03FA"/>
    <w:rsid w:val="007B15DA"/>
    <w:rsid w:val="007B1B91"/>
    <w:rsid w:val="007B1CBD"/>
    <w:rsid w:val="007B34E2"/>
    <w:rsid w:val="007B57B8"/>
    <w:rsid w:val="007B69DF"/>
    <w:rsid w:val="007C0FAB"/>
    <w:rsid w:val="007C350D"/>
    <w:rsid w:val="007C79DE"/>
    <w:rsid w:val="007D1F20"/>
    <w:rsid w:val="007D27E8"/>
    <w:rsid w:val="007D3B9F"/>
    <w:rsid w:val="007D4E66"/>
    <w:rsid w:val="007E61B4"/>
    <w:rsid w:val="007E7930"/>
    <w:rsid w:val="007E7DF5"/>
    <w:rsid w:val="007F57AB"/>
    <w:rsid w:val="007F7A07"/>
    <w:rsid w:val="008066E5"/>
    <w:rsid w:val="00811C0B"/>
    <w:rsid w:val="00822392"/>
    <w:rsid w:val="008224AD"/>
    <w:rsid w:val="00825643"/>
    <w:rsid w:val="00827A12"/>
    <w:rsid w:val="00827F02"/>
    <w:rsid w:val="008303F4"/>
    <w:rsid w:val="008323AD"/>
    <w:rsid w:val="00835762"/>
    <w:rsid w:val="008373F5"/>
    <w:rsid w:val="00840130"/>
    <w:rsid w:val="00840C76"/>
    <w:rsid w:val="00845F63"/>
    <w:rsid w:val="0084681A"/>
    <w:rsid w:val="00847A5C"/>
    <w:rsid w:val="008502DF"/>
    <w:rsid w:val="008525D5"/>
    <w:rsid w:val="00853718"/>
    <w:rsid w:val="00862F42"/>
    <w:rsid w:val="00875559"/>
    <w:rsid w:val="00880ABC"/>
    <w:rsid w:val="00882949"/>
    <w:rsid w:val="00886FDE"/>
    <w:rsid w:val="00887632"/>
    <w:rsid w:val="00890088"/>
    <w:rsid w:val="008907D8"/>
    <w:rsid w:val="008936CC"/>
    <w:rsid w:val="008944EC"/>
    <w:rsid w:val="0089726F"/>
    <w:rsid w:val="008A16AC"/>
    <w:rsid w:val="008A2910"/>
    <w:rsid w:val="008A32EB"/>
    <w:rsid w:val="008A5447"/>
    <w:rsid w:val="008B13D4"/>
    <w:rsid w:val="008B2699"/>
    <w:rsid w:val="008B32E2"/>
    <w:rsid w:val="008B3A01"/>
    <w:rsid w:val="008B42C0"/>
    <w:rsid w:val="008B478E"/>
    <w:rsid w:val="008B4CA8"/>
    <w:rsid w:val="008C1FAB"/>
    <w:rsid w:val="008C200B"/>
    <w:rsid w:val="008C2F8B"/>
    <w:rsid w:val="008C3AD0"/>
    <w:rsid w:val="008C4004"/>
    <w:rsid w:val="008D15C5"/>
    <w:rsid w:val="008D6741"/>
    <w:rsid w:val="008D6B3A"/>
    <w:rsid w:val="008E4035"/>
    <w:rsid w:val="008E7F00"/>
    <w:rsid w:val="008F0A9E"/>
    <w:rsid w:val="008F392B"/>
    <w:rsid w:val="008F3A07"/>
    <w:rsid w:val="008F4E89"/>
    <w:rsid w:val="00900CA8"/>
    <w:rsid w:val="0090346C"/>
    <w:rsid w:val="00903BAD"/>
    <w:rsid w:val="00906FFA"/>
    <w:rsid w:val="00907281"/>
    <w:rsid w:val="0090729D"/>
    <w:rsid w:val="00911C31"/>
    <w:rsid w:val="0091402A"/>
    <w:rsid w:val="00914BEC"/>
    <w:rsid w:val="00915D81"/>
    <w:rsid w:val="00917065"/>
    <w:rsid w:val="00921F3A"/>
    <w:rsid w:val="009229F1"/>
    <w:rsid w:val="0092343C"/>
    <w:rsid w:val="009301C2"/>
    <w:rsid w:val="00930CBB"/>
    <w:rsid w:val="00934B44"/>
    <w:rsid w:val="00942C02"/>
    <w:rsid w:val="00943BFF"/>
    <w:rsid w:val="00944238"/>
    <w:rsid w:val="00945239"/>
    <w:rsid w:val="009457AB"/>
    <w:rsid w:val="00945EF0"/>
    <w:rsid w:val="009470F3"/>
    <w:rsid w:val="00953BF6"/>
    <w:rsid w:val="009556DF"/>
    <w:rsid w:val="00956280"/>
    <w:rsid w:val="00964F28"/>
    <w:rsid w:val="00966559"/>
    <w:rsid w:val="00967476"/>
    <w:rsid w:val="00967CF3"/>
    <w:rsid w:val="00970032"/>
    <w:rsid w:val="00972789"/>
    <w:rsid w:val="009736E1"/>
    <w:rsid w:val="00973D07"/>
    <w:rsid w:val="00973D98"/>
    <w:rsid w:val="00974DC8"/>
    <w:rsid w:val="009758BA"/>
    <w:rsid w:val="00975B68"/>
    <w:rsid w:val="009762DA"/>
    <w:rsid w:val="0098325E"/>
    <w:rsid w:val="0098725D"/>
    <w:rsid w:val="009874EB"/>
    <w:rsid w:val="00987B72"/>
    <w:rsid w:val="00990FC7"/>
    <w:rsid w:val="009920E2"/>
    <w:rsid w:val="009951E4"/>
    <w:rsid w:val="00995403"/>
    <w:rsid w:val="009A27BF"/>
    <w:rsid w:val="009A4669"/>
    <w:rsid w:val="009B163B"/>
    <w:rsid w:val="009B1D0F"/>
    <w:rsid w:val="009B4E01"/>
    <w:rsid w:val="009C102F"/>
    <w:rsid w:val="009C2372"/>
    <w:rsid w:val="009C3008"/>
    <w:rsid w:val="009C5305"/>
    <w:rsid w:val="009C5D46"/>
    <w:rsid w:val="009C71E5"/>
    <w:rsid w:val="009D1309"/>
    <w:rsid w:val="009D3F1E"/>
    <w:rsid w:val="009D6F0A"/>
    <w:rsid w:val="009D70CC"/>
    <w:rsid w:val="009E0098"/>
    <w:rsid w:val="009E13FC"/>
    <w:rsid w:val="009E15A1"/>
    <w:rsid w:val="009E25F8"/>
    <w:rsid w:val="009E2EFE"/>
    <w:rsid w:val="009E5BF2"/>
    <w:rsid w:val="009E5E25"/>
    <w:rsid w:val="009E65C7"/>
    <w:rsid w:val="009E7DCE"/>
    <w:rsid w:val="009E7DDC"/>
    <w:rsid w:val="00A0007A"/>
    <w:rsid w:val="00A02847"/>
    <w:rsid w:val="00A02EDE"/>
    <w:rsid w:val="00A06E06"/>
    <w:rsid w:val="00A06EC3"/>
    <w:rsid w:val="00A0781B"/>
    <w:rsid w:val="00A11492"/>
    <w:rsid w:val="00A14237"/>
    <w:rsid w:val="00A21981"/>
    <w:rsid w:val="00A22BF5"/>
    <w:rsid w:val="00A24A5C"/>
    <w:rsid w:val="00A33D57"/>
    <w:rsid w:val="00A35DB4"/>
    <w:rsid w:val="00A368BA"/>
    <w:rsid w:val="00A37C7B"/>
    <w:rsid w:val="00A40F38"/>
    <w:rsid w:val="00A41D19"/>
    <w:rsid w:val="00A43CA6"/>
    <w:rsid w:val="00A466A1"/>
    <w:rsid w:val="00A51237"/>
    <w:rsid w:val="00A518A9"/>
    <w:rsid w:val="00A51E42"/>
    <w:rsid w:val="00A547D1"/>
    <w:rsid w:val="00A5520C"/>
    <w:rsid w:val="00A5592C"/>
    <w:rsid w:val="00A56B52"/>
    <w:rsid w:val="00A56E5D"/>
    <w:rsid w:val="00A57127"/>
    <w:rsid w:val="00A57A16"/>
    <w:rsid w:val="00A611CD"/>
    <w:rsid w:val="00A64531"/>
    <w:rsid w:val="00A70B76"/>
    <w:rsid w:val="00A73EBF"/>
    <w:rsid w:val="00A7413C"/>
    <w:rsid w:val="00A75C9E"/>
    <w:rsid w:val="00A765EE"/>
    <w:rsid w:val="00A772E0"/>
    <w:rsid w:val="00A77A08"/>
    <w:rsid w:val="00A80946"/>
    <w:rsid w:val="00A809A1"/>
    <w:rsid w:val="00A81747"/>
    <w:rsid w:val="00A878DD"/>
    <w:rsid w:val="00A90632"/>
    <w:rsid w:val="00A90ED7"/>
    <w:rsid w:val="00A928AE"/>
    <w:rsid w:val="00AA31D4"/>
    <w:rsid w:val="00AA3252"/>
    <w:rsid w:val="00AB02E1"/>
    <w:rsid w:val="00AB5136"/>
    <w:rsid w:val="00AB7B0F"/>
    <w:rsid w:val="00AC21AC"/>
    <w:rsid w:val="00AC21C8"/>
    <w:rsid w:val="00AC3A4A"/>
    <w:rsid w:val="00AC6C76"/>
    <w:rsid w:val="00AD07AC"/>
    <w:rsid w:val="00AD252D"/>
    <w:rsid w:val="00AD38F2"/>
    <w:rsid w:val="00AD59C7"/>
    <w:rsid w:val="00AD5AEC"/>
    <w:rsid w:val="00AE09E4"/>
    <w:rsid w:val="00AE32AE"/>
    <w:rsid w:val="00AE49EF"/>
    <w:rsid w:val="00AF1745"/>
    <w:rsid w:val="00AF32BF"/>
    <w:rsid w:val="00AF5907"/>
    <w:rsid w:val="00B0022A"/>
    <w:rsid w:val="00B0108B"/>
    <w:rsid w:val="00B027DD"/>
    <w:rsid w:val="00B04872"/>
    <w:rsid w:val="00B06DA9"/>
    <w:rsid w:val="00B115D0"/>
    <w:rsid w:val="00B135AC"/>
    <w:rsid w:val="00B15F3D"/>
    <w:rsid w:val="00B2160B"/>
    <w:rsid w:val="00B22055"/>
    <w:rsid w:val="00B244D7"/>
    <w:rsid w:val="00B274FB"/>
    <w:rsid w:val="00B30222"/>
    <w:rsid w:val="00B36AEA"/>
    <w:rsid w:val="00B36E25"/>
    <w:rsid w:val="00B40B4F"/>
    <w:rsid w:val="00B43042"/>
    <w:rsid w:val="00B47544"/>
    <w:rsid w:val="00B54017"/>
    <w:rsid w:val="00B543D8"/>
    <w:rsid w:val="00B56690"/>
    <w:rsid w:val="00B56E5C"/>
    <w:rsid w:val="00B61AB0"/>
    <w:rsid w:val="00B65AED"/>
    <w:rsid w:val="00B73267"/>
    <w:rsid w:val="00B73AC3"/>
    <w:rsid w:val="00B748D5"/>
    <w:rsid w:val="00B77B9E"/>
    <w:rsid w:val="00B805C0"/>
    <w:rsid w:val="00B82307"/>
    <w:rsid w:val="00B82708"/>
    <w:rsid w:val="00B85E31"/>
    <w:rsid w:val="00B87857"/>
    <w:rsid w:val="00B90C74"/>
    <w:rsid w:val="00B90DBD"/>
    <w:rsid w:val="00B90E70"/>
    <w:rsid w:val="00B91E7C"/>
    <w:rsid w:val="00B9305B"/>
    <w:rsid w:val="00B931C7"/>
    <w:rsid w:val="00B94AF6"/>
    <w:rsid w:val="00B96694"/>
    <w:rsid w:val="00B97C69"/>
    <w:rsid w:val="00BA2142"/>
    <w:rsid w:val="00BB01D7"/>
    <w:rsid w:val="00BB1609"/>
    <w:rsid w:val="00BC0ABD"/>
    <w:rsid w:val="00BC1975"/>
    <w:rsid w:val="00BC4004"/>
    <w:rsid w:val="00BD1FB1"/>
    <w:rsid w:val="00BD44D7"/>
    <w:rsid w:val="00BD7125"/>
    <w:rsid w:val="00BE2361"/>
    <w:rsid w:val="00BE71C8"/>
    <w:rsid w:val="00BF2679"/>
    <w:rsid w:val="00BF294B"/>
    <w:rsid w:val="00BF357A"/>
    <w:rsid w:val="00BF74E3"/>
    <w:rsid w:val="00C00771"/>
    <w:rsid w:val="00C01275"/>
    <w:rsid w:val="00C01393"/>
    <w:rsid w:val="00C01456"/>
    <w:rsid w:val="00C06C00"/>
    <w:rsid w:val="00C07E9F"/>
    <w:rsid w:val="00C15627"/>
    <w:rsid w:val="00C160B0"/>
    <w:rsid w:val="00C21D27"/>
    <w:rsid w:val="00C21E0D"/>
    <w:rsid w:val="00C22886"/>
    <w:rsid w:val="00C22FFA"/>
    <w:rsid w:val="00C25922"/>
    <w:rsid w:val="00C2649E"/>
    <w:rsid w:val="00C2682E"/>
    <w:rsid w:val="00C27D31"/>
    <w:rsid w:val="00C307C9"/>
    <w:rsid w:val="00C30E06"/>
    <w:rsid w:val="00C316CB"/>
    <w:rsid w:val="00C33140"/>
    <w:rsid w:val="00C35A3B"/>
    <w:rsid w:val="00C37B1E"/>
    <w:rsid w:val="00C41797"/>
    <w:rsid w:val="00C41AFF"/>
    <w:rsid w:val="00C45EB6"/>
    <w:rsid w:val="00C47F50"/>
    <w:rsid w:val="00C53E7B"/>
    <w:rsid w:val="00C557C2"/>
    <w:rsid w:val="00C60969"/>
    <w:rsid w:val="00C60CAA"/>
    <w:rsid w:val="00C60DE1"/>
    <w:rsid w:val="00C60E01"/>
    <w:rsid w:val="00C60FE8"/>
    <w:rsid w:val="00C663BC"/>
    <w:rsid w:val="00C7215D"/>
    <w:rsid w:val="00C7580B"/>
    <w:rsid w:val="00C76559"/>
    <w:rsid w:val="00C76E00"/>
    <w:rsid w:val="00C77222"/>
    <w:rsid w:val="00C80016"/>
    <w:rsid w:val="00C80747"/>
    <w:rsid w:val="00C82EA2"/>
    <w:rsid w:val="00C8472E"/>
    <w:rsid w:val="00C8662C"/>
    <w:rsid w:val="00C86802"/>
    <w:rsid w:val="00C90450"/>
    <w:rsid w:val="00C90671"/>
    <w:rsid w:val="00C92DE4"/>
    <w:rsid w:val="00C92F77"/>
    <w:rsid w:val="00C9361C"/>
    <w:rsid w:val="00C96B90"/>
    <w:rsid w:val="00C97455"/>
    <w:rsid w:val="00C9778D"/>
    <w:rsid w:val="00C97877"/>
    <w:rsid w:val="00CA027F"/>
    <w:rsid w:val="00CA470C"/>
    <w:rsid w:val="00CA5FB8"/>
    <w:rsid w:val="00CA65F2"/>
    <w:rsid w:val="00CB1B60"/>
    <w:rsid w:val="00CB3C78"/>
    <w:rsid w:val="00CB56D1"/>
    <w:rsid w:val="00CB58CD"/>
    <w:rsid w:val="00CB5EE3"/>
    <w:rsid w:val="00CB683D"/>
    <w:rsid w:val="00CB6A04"/>
    <w:rsid w:val="00CB76CE"/>
    <w:rsid w:val="00CC0086"/>
    <w:rsid w:val="00CC1EA3"/>
    <w:rsid w:val="00CC4B81"/>
    <w:rsid w:val="00CC6EFC"/>
    <w:rsid w:val="00CD36F4"/>
    <w:rsid w:val="00CD4A75"/>
    <w:rsid w:val="00CD52EB"/>
    <w:rsid w:val="00CD6817"/>
    <w:rsid w:val="00CE011B"/>
    <w:rsid w:val="00CE1A0A"/>
    <w:rsid w:val="00CE1F8D"/>
    <w:rsid w:val="00CE20C2"/>
    <w:rsid w:val="00CE43A0"/>
    <w:rsid w:val="00CF0677"/>
    <w:rsid w:val="00CF0A4E"/>
    <w:rsid w:val="00CF112C"/>
    <w:rsid w:val="00CF56CD"/>
    <w:rsid w:val="00CF6910"/>
    <w:rsid w:val="00CF7791"/>
    <w:rsid w:val="00D01023"/>
    <w:rsid w:val="00D1099E"/>
    <w:rsid w:val="00D10B7C"/>
    <w:rsid w:val="00D11368"/>
    <w:rsid w:val="00D11CEF"/>
    <w:rsid w:val="00D14069"/>
    <w:rsid w:val="00D16B7C"/>
    <w:rsid w:val="00D20EE8"/>
    <w:rsid w:val="00D2157B"/>
    <w:rsid w:val="00D215A5"/>
    <w:rsid w:val="00D21CAB"/>
    <w:rsid w:val="00D222C4"/>
    <w:rsid w:val="00D22657"/>
    <w:rsid w:val="00D22DE9"/>
    <w:rsid w:val="00D2360B"/>
    <w:rsid w:val="00D24F70"/>
    <w:rsid w:val="00D253C9"/>
    <w:rsid w:val="00D26FD2"/>
    <w:rsid w:val="00D2781F"/>
    <w:rsid w:val="00D30C2A"/>
    <w:rsid w:val="00D334D4"/>
    <w:rsid w:val="00D344C8"/>
    <w:rsid w:val="00D36A67"/>
    <w:rsid w:val="00D37B2A"/>
    <w:rsid w:val="00D43B60"/>
    <w:rsid w:val="00D44ACB"/>
    <w:rsid w:val="00D45456"/>
    <w:rsid w:val="00D47E98"/>
    <w:rsid w:val="00D54121"/>
    <w:rsid w:val="00D54EA5"/>
    <w:rsid w:val="00D63DEC"/>
    <w:rsid w:val="00D64E8D"/>
    <w:rsid w:val="00D65EBA"/>
    <w:rsid w:val="00D6681B"/>
    <w:rsid w:val="00D67159"/>
    <w:rsid w:val="00D67D77"/>
    <w:rsid w:val="00D67E19"/>
    <w:rsid w:val="00D71EBE"/>
    <w:rsid w:val="00D81C01"/>
    <w:rsid w:val="00D829B5"/>
    <w:rsid w:val="00D855B2"/>
    <w:rsid w:val="00D85CE6"/>
    <w:rsid w:val="00D8797D"/>
    <w:rsid w:val="00D9067C"/>
    <w:rsid w:val="00D91A37"/>
    <w:rsid w:val="00D91B7B"/>
    <w:rsid w:val="00D927B4"/>
    <w:rsid w:val="00D93DE3"/>
    <w:rsid w:val="00DA165D"/>
    <w:rsid w:val="00DA21C6"/>
    <w:rsid w:val="00DA613F"/>
    <w:rsid w:val="00DB1E26"/>
    <w:rsid w:val="00DB24AF"/>
    <w:rsid w:val="00DB274A"/>
    <w:rsid w:val="00DB4515"/>
    <w:rsid w:val="00DB723F"/>
    <w:rsid w:val="00DB7B75"/>
    <w:rsid w:val="00DC135E"/>
    <w:rsid w:val="00DC392F"/>
    <w:rsid w:val="00DC5B18"/>
    <w:rsid w:val="00DC68C4"/>
    <w:rsid w:val="00DD0832"/>
    <w:rsid w:val="00DD4804"/>
    <w:rsid w:val="00DD59F0"/>
    <w:rsid w:val="00DD62BD"/>
    <w:rsid w:val="00DD7ADD"/>
    <w:rsid w:val="00DE394C"/>
    <w:rsid w:val="00DE3CCE"/>
    <w:rsid w:val="00DE559A"/>
    <w:rsid w:val="00DE7322"/>
    <w:rsid w:val="00DF12B9"/>
    <w:rsid w:val="00DF43D5"/>
    <w:rsid w:val="00DF4F37"/>
    <w:rsid w:val="00DF4F6E"/>
    <w:rsid w:val="00DF696F"/>
    <w:rsid w:val="00E00792"/>
    <w:rsid w:val="00E009DF"/>
    <w:rsid w:val="00E047D3"/>
    <w:rsid w:val="00E077FE"/>
    <w:rsid w:val="00E112B7"/>
    <w:rsid w:val="00E1144E"/>
    <w:rsid w:val="00E12AC3"/>
    <w:rsid w:val="00E166A6"/>
    <w:rsid w:val="00E20E98"/>
    <w:rsid w:val="00E2508F"/>
    <w:rsid w:val="00E2798F"/>
    <w:rsid w:val="00E3062A"/>
    <w:rsid w:val="00E3373B"/>
    <w:rsid w:val="00E36929"/>
    <w:rsid w:val="00E36ED9"/>
    <w:rsid w:val="00E36F1C"/>
    <w:rsid w:val="00E42F4C"/>
    <w:rsid w:val="00E44BAC"/>
    <w:rsid w:val="00E459D9"/>
    <w:rsid w:val="00E46A73"/>
    <w:rsid w:val="00E4721F"/>
    <w:rsid w:val="00E47CCB"/>
    <w:rsid w:val="00E545D0"/>
    <w:rsid w:val="00E600C0"/>
    <w:rsid w:val="00E63B16"/>
    <w:rsid w:val="00E6498C"/>
    <w:rsid w:val="00E65D0A"/>
    <w:rsid w:val="00E73B2C"/>
    <w:rsid w:val="00E7523D"/>
    <w:rsid w:val="00E7717C"/>
    <w:rsid w:val="00E821B7"/>
    <w:rsid w:val="00E8482A"/>
    <w:rsid w:val="00E873BE"/>
    <w:rsid w:val="00E9019B"/>
    <w:rsid w:val="00E902AB"/>
    <w:rsid w:val="00E93CCB"/>
    <w:rsid w:val="00E96F3A"/>
    <w:rsid w:val="00EA093D"/>
    <w:rsid w:val="00EA1CEA"/>
    <w:rsid w:val="00EA227D"/>
    <w:rsid w:val="00EA5685"/>
    <w:rsid w:val="00EA6311"/>
    <w:rsid w:val="00EA7AAC"/>
    <w:rsid w:val="00EB10AA"/>
    <w:rsid w:val="00EB1C51"/>
    <w:rsid w:val="00EB3611"/>
    <w:rsid w:val="00EC3179"/>
    <w:rsid w:val="00EC4718"/>
    <w:rsid w:val="00EC4E21"/>
    <w:rsid w:val="00EC5429"/>
    <w:rsid w:val="00EC6F05"/>
    <w:rsid w:val="00ED1752"/>
    <w:rsid w:val="00ED4500"/>
    <w:rsid w:val="00ED596D"/>
    <w:rsid w:val="00ED796B"/>
    <w:rsid w:val="00ED7F9D"/>
    <w:rsid w:val="00EE0C0C"/>
    <w:rsid w:val="00EE1171"/>
    <w:rsid w:val="00EE2F6E"/>
    <w:rsid w:val="00EE3D4D"/>
    <w:rsid w:val="00EE5C9D"/>
    <w:rsid w:val="00EF0355"/>
    <w:rsid w:val="00EF29BA"/>
    <w:rsid w:val="00EF4319"/>
    <w:rsid w:val="00EF49C4"/>
    <w:rsid w:val="00EF77C4"/>
    <w:rsid w:val="00F02232"/>
    <w:rsid w:val="00F02798"/>
    <w:rsid w:val="00F02833"/>
    <w:rsid w:val="00F0352E"/>
    <w:rsid w:val="00F118B0"/>
    <w:rsid w:val="00F1305F"/>
    <w:rsid w:val="00F14FA3"/>
    <w:rsid w:val="00F17278"/>
    <w:rsid w:val="00F1787F"/>
    <w:rsid w:val="00F21323"/>
    <w:rsid w:val="00F21696"/>
    <w:rsid w:val="00F219B5"/>
    <w:rsid w:val="00F21CBA"/>
    <w:rsid w:val="00F247D8"/>
    <w:rsid w:val="00F25ACD"/>
    <w:rsid w:val="00F32F10"/>
    <w:rsid w:val="00F36481"/>
    <w:rsid w:val="00F42B6C"/>
    <w:rsid w:val="00F45CDA"/>
    <w:rsid w:val="00F468E1"/>
    <w:rsid w:val="00F470BE"/>
    <w:rsid w:val="00F5029A"/>
    <w:rsid w:val="00F5135D"/>
    <w:rsid w:val="00F539FB"/>
    <w:rsid w:val="00F55D30"/>
    <w:rsid w:val="00F560B5"/>
    <w:rsid w:val="00F61036"/>
    <w:rsid w:val="00F62C2E"/>
    <w:rsid w:val="00F62DE7"/>
    <w:rsid w:val="00F63682"/>
    <w:rsid w:val="00F65F3B"/>
    <w:rsid w:val="00F66BC5"/>
    <w:rsid w:val="00F70CA2"/>
    <w:rsid w:val="00F711E0"/>
    <w:rsid w:val="00F77F1A"/>
    <w:rsid w:val="00F805FF"/>
    <w:rsid w:val="00F834C4"/>
    <w:rsid w:val="00F83B76"/>
    <w:rsid w:val="00F849EE"/>
    <w:rsid w:val="00F84BBE"/>
    <w:rsid w:val="00F9381A"/>
    <w:rsid w:val="00F93CF2"/>
    <w:rsid w:val="00F975B1"/>
    <w:rsid w:val="00FA26A3"/>
    <w:rsid w:val="00FA6571"/>
    <w:rsid w:val="00FA6A48"/>
    <w:rsid w:val="00FA72CE"/>
    <w:rsid w:val="00FB1B53"/>
    <w:rsid w:val="00FB317F"/>
    <w:rsid w:val="00FB3E57"/>
    <w:rsid w:val="00FC15BC"/>
    <w:rsid w:val="00FC2E44"/>
    <w:rsid w:val="00FC5D92"/>
    <w:rsid w:val="00FC6CED"/>
    <w:rsid w:val="00FC70E7"/>
    <w:rsid w:val="00FD14CE"/>
    <w:rsid w:val="00FD570F"/>
    <w:rsid w:val="00FD6313"/>
    <w:rsid w:val="00FE68C6"/>
    <w:rsid w:val="00FE7290"/>
    <w:rsid w:val="00FF05B4"/>
    <w:rsid w:val="00FF2A7B"/>
    <w:rsid w:val="00FF47B8"/>
    <w:rsid w:val="00FF4B98"/>
    <w:rsid w:val="00FF642F"/>
    <w:rsid w:val="00FF6B0E"/>
    <w:rsid w:val="00FF6FF2"/>
    <w:rsid w:val="05311D8C"/>
    <w:rsid w:val="578A642D"/>
    <w:rsid w:val="57D88A67"/>
    <w:rsid w:val="75FB302A"/>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1"/>
    </o:shapelayout>
  </w:shapeDefaults>
  <w:decimalSymbol w:val="."/>
  <w:listSeparator w:val=","/>
  <w14:docId w14:val="0C908FD1"/>
  <w15:docId w15:val="{69A6BC30-D5F5-4C33-B7FF-CBCE7439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E1"/>
    <w:rPr>
      <w:rFonts w:ascii="Arial" w:hAnsi="Arial"/>
      <w:sz w:val="24"/>
      <w:szCs w:val="24"/>
      <w:lang w:val="es-ES" w:eastAsia="en-US"/>
    </w:rPr>
  </w:style>
  <w:style w:type="paragraph" w:styleId="Heading1">
    <w:name w:val="heading 1"/>
    <w:aliases w:val="Document Header1,ERM Heading 1"/>
    <w:basedOn w:val="Normal"/>
    <w:next w:val="Normal"/>
    <w:link w:val="Heading1Char"/>
    <w:qFormat/>
    <w:rsid w:val="00D14069"/>
    <w:pPr>
      <w:keepNext/>
      <w:keepLines/>
      <w:spacing w:before="240"/>
      <w:outlineLvl w:val="0"/>
    </w:pPr>
    <w:rPr>
      <w:rFonts w:ascii="Calibri Light" w:hAnsi="Calibri Light"/>
      <w:color w:val="2F5496"/>
      <w:sz w:val="32"/>
      <w:szCs w:val="32"/>
    </w:rPr>
  </w:style>
  <w:style w:type="paragraph" w:styleId="Heading2">
    <w:name w:val="heading 2"/>
    <w:aliases w:val="ERM Heading 2"/>
    <w:basedOn w:val="Normal"/>
    <w:next w:val="Normal"/>
    <w:link w:val="Heading2Char"/>
    <w:uiPriority w:val="9"/>
    <w:qFormat/>
    <w:rsid w:val="00C663BC"/>
    <w:pPr>
      <w:keepNext/>
      <w:spacing w:before="240" w:after="60"/>
      <w:outlineLvl w:val="1"/>
    </w:pPr>
    <w:rPr>
      <w:rFonts w:cs="Arial"/>
      <w:b/>
      <w:bCs/>
      <w:i/>
      <w:iCs/>
      <w:sz w:val="28"/>
      <w:szCs w:val="28"/>
    </w:rPr>
  </w:style>
  <w:style w:type="paragraph" w:styleId="Heading3">
    <w:name w:val="heading 3"/>
    <w:aliases w:val="Sub-Clause Paragraph,Section Header3,ERM Heading 3"/>
    <w:basedOn w:val="Normal"/>
    <w:next w:val="Normal"/>
    <w:link w:val="Heading3Char"/>
    <w:uiPriority w:val="9"/>
    <w:unhideWhenUsed/>
    <w:qFormat/>
    <w:rsid w:val="00EF29BA"/>
    <w:pPr>
      <w:keepNext/>
      <w:keepLines/>
      <w:spacing w:before="40"/>
      <w:outlineLvl w:val="2"/>
    </w:pPr>
    <w:rPr>
      <w:rFonts w:ascii="Calibri Light" w:hAnsi="Calibri Light"/>
      <w:color w:val="1F3763"/>
    </w:rPr>
  </w:style>
  <w:style w:type="paragraph" w:styleId="Heading4">
    <w:name w:val="heading 4"/>
    <w:aliases w:val=" Sub-Clause Sub-paragraph,ERM Heading 4"/>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qFormat/>
    <w:rsid w:val="00C663B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C663B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C663BC"/>
    <w:pPr>
      <w:tabs>
        <w:tab w:val="num" w:pos="1296"/>
      </w:tabs>
      <w:spacing w:before="240" w:after="60"/>
      <w:ind w:left="1296" w:hanging="1296"/>
      <w:outlineLvl w:val="6"/>
    </w:pPr>
    <w:rPr>
      <w:rFonts w:ascii="Calibri" w:hAnsi="Calibri"/>
    </w:rPr>
  </w:style>
  <w:style w:type="paragraph" w:styleId="Heading8">
    <w:name w:val="heading 8"/>
    <w:basedOn w:val="Normal"/>
    <w:next w:val="Normal"/>
    <w:link w:val="Heading8Char"/>
    <w:uiPriority w:val="9"/>
    <w:qFormat/>
    <w:rsid w:val="00C663BC"/>
    <w:pPr>
      <w:tabs>
        <w:tab w:val="num" w:pos="1440"/>
      </w:tabs>
      <w:spacing w:before="240" w:after="60"/>
      <w:ind w:left="1440" w:hanging="1440"/>
      <w:outlineLvl w:val="7"/>
    </w:pPr>
    <w:rPr>
      <w:rFonts w:ascii="Calibri" w:hAnsi="Calibr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qFormat/>
    <w:rsid w:val="00713220"/>
    <w:rPr>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4670E1"/>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paragraph" w:styleId="BlockText">
    <w:name w:val="Block Text"/>
    <w:basedOn w:val="Normal"/>
    <w:uiPriority w:val="13"/>
    <w:qFormat/>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4670E1"/>
    <w:pPr>
      <w:tabs>
        <w:tab w:val="center" w:pos="4320"/>
        <w:tab w:val="right" w:pos="8640"/>
      </w:tabs>
    </w:pPr>
  </w:style>
  <w:style w:type="paragraph" w:styleId="BalloonText">
    <w:name w:val="Balloon Text"/>
    <w:basedOn w:val="Normal"/>
    <w:link w:val="BalloonTextChar"/>
    <w:uiPriority w:val="99"/>
    <w:semiHidden/>
    <w:rsid w:val="00346D29"/>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rsid w:val="001349B5"/>
    <w:rPr>
      <w:b/>
      <w:bCs/>
    </w:rPr>
  </w:style>
  <w:style w:type="paragraph" w:styleId="PlainText">
    <w:name w:val="Plain Text"/>
    <w:basedOn w:val="Normal"/>
    <w:rsid w:val="004670E1"/>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lang w:val="es-ES" w:eastAsia="en-US"/>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uiPriority w:val="7"/>
    <w:qFormat/>
    <w:rsid w:val="007D1F20"/>
    <w:pPr>
      <w:jc w:val="center"/>
    </w:pPr>
    <w:rPr>
      <w:b/>
      <w:sz w:val="48"/>
      <w:szCs w:val="20"/>
    </w:rPr>
  </w:style>
  <w:style w:type="character" w:customStyle="1" w:styleId="TitleChar">
    <w:name w:val="Title Char"/>
    <w:link w:val="Title"/>
    <w:uiPriority w:val="7"/>
    <w:rsid w:val="007D1F20"/>
    <w:rPr>
      <w:b/>
      <w:sz w:val="48"/>
    </w:rPr>
  </w:style>
  <w:style w:type="character" w:customStyle="1" w:styleId="UnresolvedMention1">
    <w:name w:val="Unresolved Mention1"/>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Paragraph Bullets,Bullets"/>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character" w:customStyle="1" w:styleId="Heading3Char">
    <w:name w:val="Heading 3 Char"/>
    <w:aliases w:val="Sub-Clause Paragraph Char,Section Header3 Char,ERM Heading 3 Char"/>
    <w:link w:val="Heading3"/>
    <w:uiPriority w:val="9"/>
    <w:rsid w:val="00EF29BA"/>
    <w:rPr>
      <w:rFonts w:ascii="Calibri Light" w:eastAsia="Times New Roman" w:hAnsi="Calibri Light" w:cs="Times New Roman"/>
      <w:color w:val="1F3763"/>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character" w:customStyle="1" w:styleId="CommentTextChar">
    <w:name w:val="Comment Text Char"/>
    <w:link w:val="CommentText"/>
    <w:uiPriority w:val="99"/>
    <w:rsid w:val="004670E1"/>
    <w:rPr>
      <w:rFonts w:ascii="Arial" w:hAnsi="Arial"/>
      <w:sz w:val="22"/>
    </w:rPr>
  </w:style>
  <w:style w:type="character" w:styleId="FollowedHyperlink">
    <w:name w:val="FollowedHyperlink"/>
    <w:uiPriority w:val="99"/>
    <w:unhideWhenUsed/>
    <w:rsid w:val="004C71BF"/>
    <w:rPr>
      <w:color w:val="954F72"/>
      <w:u w:val="single"/>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uiPriority w:val="99"/>
    <w:rsid w:val="00CC0086"/>
  </w:style>
  <w:style w:type="paragraph" w:styleId="NoSpacing">
    <w:name w:val="No Spacing"/>
    <w:link w:val="NoSpacingChar"/>
    <w:uiPriority w:val="1"/>
    <w:qFormat/>
    <w:rsid w:val="00CF6910"/>
    <w:rPr>
      <w:sz w:val="24"/>
      <w:szCs w:val="24"/>
      <w:lang w:val="es-ES" w:eastAsia="en-US"/>
    </w:rPr>
  </w:style>
  <w:style w:type="table" w:styleId="GridTable4-Accent5">
    <w:name w:val="Grid Table 4 Accent 5"/>
    <w:basedOn w:val="TableNormal"/>
    <w:uiPriority w:val="49"/>
    <w:rsid w:val="00CF6910"/>
    <w:rPr>
      <w:rFonts w:ascii="Calibri" w:eastAsia="Calibri" w:hAnsi="Calibri" w:cs="Arial"/>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Emphasis">
    <w:name w:val="Emphasis"/>
    <w:uiPriority w:val="99"/>
    <w:qFormat/>
    <w:rsid w:val="006E21AD"/>
    <w:rPr>
      <w:i/>
      <w:iCs/>
    </w:rPr>
  </w:style>
  <w:style w:type="character" w:customStyle="1" w:styleId="FooterChar">
    <w:name w:val="Footer Char"/>
    <w:link w:val="Footer"/>
    <w:uiPriority w:val="99"/>
    <w:rsid w:val="004670E1"/>
    <w:rPr>
      <w:rFonts w:ascii="Arial" w:hAnsi="Arial"/>
      <w:sz w:val="24"/>
      <w:szCs w:val="24"/>
    </w:rPr>
  </w:style>
  <w:style w:type="character" w:customStyle="1" w:styleId="Heading9Char">
    <w:name w:val="Heading 9 Char"/>
    <w:link w:val="Heading9"/>
    <w:uiPriority w:val="9"/>
    <w:rsid w:val="00317D75"/>
    <w:rPr>
      <w:rFonts w:ascii="Calibri Light" w:eastAsia="Times New Roman" w:hAnsi="Calibri Light" w:cs="Times New Roman"/>
      <w:i/>
      <w:iCs/>
      <w:color w:val="272727"/>
      <w:sz w:val="21"/>
      <w:szCs w:val="21"/>
    </w:rPr>
  </w:style>
  <w:style w:type="paragraph" w:styleId="BodyText2">
    <w:name w:val="Body Text 2"/>
    <w:basedOn w:val="Normal"/>
    <w:link w:val="BodyText2Char"/>
    <w:uiPriority w:val="1"/>
    <w:qFormat/>
    <w:rsid w:val="00317D75"/>
    <w:pPr>
      <w:spacing w:after="120"/>
      <w:ind w:left="283"/>
    </w:pPr>
    <w:rPr>
      <w:szCs w:val="20"/>
    </w:rPr>
  </w:style>
  <w:style w:type="character" w:customStyle="1" w:styleId="BodyText2Char">
    <w:name w:val="Body Text 2 Char"/>
    <w:link w:val="BodyText2"/>
    <w:uiPriority w:val="1"/>
    <w:rsid w:val="00317D75"/>
    <w:rPr>
      <w:sz w:val="24"/>
      <w:lang w:val="es-ES"/>
    </w:rPr>
  </w:style>
  <w:style w:type="paragraph" w:customStyle="1" w:styleId="Outline2">
    <w:name w:val="Outline2"/>
    <w:basedOn w:val="Normal"/>
    <w:rsid w:val="00317D75"/>
    <w:pPr>
      <w:tabs>
        <w:tab w:val="left" w:pos="864"/>
      </w:tabs>
      <w:spacing w:before="240"/>
      <w:ind w:left="864" w:hanging="504"/>
    </w:pPr>
    <w:rPr>
      <w:kern w:val="28"/>
      <w:szCs w:val="20"/>
    </w:rPr>
  </w:style>
  <w:style w:type="character" w:customStyle="1" w:styleId="HeaderChar">
    <w:name w:val="Header Char"/>
    <w:basedOn w:val="DefaultParagraphFont"/>
    <w:link w:val="Header"/>
    <w:rsid w:val="00317D75"/>
  </w:style>
  <w:style w:type="character" w:customStyle="1" w:styleId="UnresolvedMention2">
    <w:name w:val="Unresolved Mention2"/>
    <w:uiPriority w:val="99"/>
    <w:semiHidden/>
    <w:unhideWhenUsed/>
    <w:rsid w:val="00002FE2"/>
    <w:rPr>
      <w:color w:val="605E5C"/>
      <w:shd w:val="clear" w:color="auto" w:fill="E1DFDD"/>
    </w:rPr>
  </w:style>
  <w:style w:type="paragraph" w:customStyle="1" w:styleId="Heading20">
    <w:name w:val="Heading: 2"/>
    <w:basedOn w:val="Heading1"/>
    <w:link w:val="Heading2CharChar"/>
    <w:rsid w:val="00D14069"/>
    <w:pPr>
      <w:keepNext w:val="0"/>
      <w:keepLines w:val="0"/>
      <w:spacing w:before="120" w:after="120"/>
      <w:jc w:val="center"/>
    </w:pPr>
    <w:rPr>
      <w:rFonts w:ascii="Calibri" w:hAnsi="Calibri"/>
      <w:b/>
      <w:color w:val="auto"/>
      <w:kern w:val="28"/>
      <w:sz w:val="28"/>
      <w:szCs w:val="20"/>
    </w:rPr>
  </w:style>
  <w:style w:type="character" w:customStyle="1" w:styleId="Heading2CharChar">
    <w:name w:val="Heading: 2 Char Char"/>
    <w:link w:val="Heading20"/>
    <w:rsid w:val="00D14069"/>
    <w:rPr>
      <w:rFonts w:ascii="Calibri" w:hAnsi="Calibri"/>
      <w:b/>
      <w:kern w:val="28"/>
      <w:sz w:val="28"/>
      <w:lang w:val="es-ES"/>
    </w:rPr>
  </w:style>
  <w:style w:type="character" w:customStyle="1" w:styleId="Heading1Char">
    <w:name w:val="Heading 1 Char"/>
    <w:aliases w:val="Document Header1 Char,ERM Heading 1 Char"/>
    <w:link w:val="Heading1"/>
    <w:uiPriority w:val="9"/>
    <w:rsid w:val="00D14069"/>
    <w:rPr>
      <w:rFonts w:ascii="Calibri Light" w:eastAsia="Times New Roman" w:hAnsi="Calibri Light" w:cs="Times New Roman"/>
      <w:color w:val="2F5496"/>
      <w:sz w:val="32"/>
      <w:szCs w:val="32"/>
    </w:rPr>
  </w:style>
  <w:style w:type="paragraph" w:styleId="List">
    <w:name w:val="List"/>
    <w:aliases w:val="1. List"/>
    <w:basedOn w:val="Normal"/>
    <w:link w:val="ListChar"/>
    <w:rsid w:val="00D14069"/>
    <w:pPr>
      <w:spacing w:before="120" w:after="120"/>
      <w:ind w:left="1440"/>
      <w:jc w:val="both"/>
    </w:pPr>
    <w:rPr>
      <w:rFonts w:ascii="Calibri" w:hAnsi="Calibri"/>
      <w:szCs w:val="20"/>
    </w:rPr>
  </w:style>
  <w:style w:type="paragraph" w:styleId="TOC3">
    <w:name w:val="toc 3"/>
    <w:basedOn w:val="Normal"/>
    <w:next w:val="Normal"/>
    <w:autoRedefine/>
    <w:uiPriority w:val="39"/>
    <w:rsid w:val="00D14069"/>
    <w:pPr>
      <w:ind w:left="480"/>
    </w:pPr>
    <w:rPr>
      <w:rFonts w:ascii="Calibri" w:hAnsi="Calibri"/>
      <w:sz w:val="20"/>
      <w:szCs w:val="20"/>
    </w:rPr>
  </w:style>
  <w:style w:type="paragraph" w:customStyle="1" w:styleId="BDSHeading">
    <w:name w:val="BDS Heading"/>
    <w:basedOn w:val="Normal"/>
    <w:rsid w:val="004670E1"/>
    <w:pPr>
      <w:spacing w:before="120" w:after="120"/>
    </w:pPr>
    <w:rPr>
      <w:rFonts w:ascii="Calibri" w:hAnsi="Calibri"/>
    </w:rPr>
  </w:style>
  <w:style w:type="character" w:customStyle="1" w:styleId="ListChar">
    <w:name w:val="List Char"/>
    <w:aliases w:val="1. List Char"/>
    <w:link w:val="List"/>
    <w:rsid w:val="00D14069"/>
    <w:rPr>
      <w:rFonts w:ascii="Calibri" w:hAnsi="Calibri"/>
      <w:sz w:val="24"/>
      <w:lang w:val="es-ES"/>
    </w:rPr>
  </w:style>
  <w:style w:type="paragraph" w:customStyle="1" w:styleId="LIBBulletedText">
    <w:name w:val="LIB Bulleted Text"/>
    <w:basedOn w:val="List"/>
    <w:link w:val="LIBBulletedTextCharChar"/>
    <w:rsid w:val="00FE68C6"/>
    <w:pPr>
      <w:numPr>
        <w:numId w:val="2"/>
      </w:numPr>
      <w:spacing w:before="240" w:after="0"/>
    </w:pPr>
  </w:style>
  <w:style w:type="paragraph" w:customStyle="1" w:styleId="BulletedTextforlists">
    <w:name w:val="Bulleted Text (for lists)"/>
    <w:basedOn w:val="LIBBulletedText"/>
    <w:rsid w:val="00FE68C6"/>
    <w:pPr>
      <w:numPr>
        <w:ilvl w:val="1"/>
      </w:numPr>
      <w:spacing w:before="60"/>
    </w:pPr>
  </w:style>
  <w:style w:type="paragraph" w:customStyle="1" w:styleId="LIBBulletedTextBold">
    <w:name w:val="LIB Bulleted Text Bold"/>
    <w:basedOn w:val="LIBBulletedText"/>
    <w:link w:val="LIBBulletedTextBoldChar"/>
    <w:rsid w:val="00FE68C6"/>
    <w:rPr>
      <w:b/>
      <w:bCs/>
    </w:rPr>
  </w:style>
  <w:style w:type="character" w:customStyle="1" w:styleId="LIBBulletedTextBoldChar">
    <w:name w:val="LIB Bulleted Text Bold Char"/>
    <w:link w:val="LIBBulletedTextBold"/>
    <w:rsid w:val="00FE68C6"/>
    <w:rPr>
      <w:rFonts w:ascii="Calibri" w:hAnsi="Calibri"/>
      <w:b/>
      <w:bCs/>
      <w:sz w:val="24"/>
      <w:lang w:val="es-ES" w:eastAsia="en-US"/>
    </w:rPr>
  </w:style>
  <w:style w:type="paragraph" w:customStyle="1" w:styleId="CharChar">
    <w:name w:val="Char Char"/>
    <w:basedOn w:val="Normal"/>
    <w:rsid w:val="00FE68C6"/>
    <w:pPr>
      <w:numPr>
        <w:numId w:val="3"/>
      </w:numPr>
    </w:pPr>
    <w:rPr>
      <w:rFonts w:ascii="Calibri" w:hAnsi="Calibri"/>
    </w:rPr>
  </w:style>
  <w:style w:type="paragraph" w:customStyle="1" w:styleId="Text">
    <w:name w:val="Text"/>
    <w:basedOn w:val="Normal"/>
    <w:link w:val="TextChar"/>
    <w:rsid w:val="00FE68C6"/>
    <w:pPr>
      <w:widowControl w:val="0"/>
      <w:autoSpaceDE w:val="0"/>
      <w:autoSpaceDN w:val="0"/>
      <w:adjustRightInd w:val="0"/>
      <w:spacing w:before="120" w:after="120"/>
      <w:jc w:val="both"/>
    </w:pPr>
    <w:rPr>
      <w:rFonts w:ascii="Calibri" w:eastAsia="SimSun" w:hAnsi="Calibri"/>
      <w:szCs w:val="28"/>
      <w:lang w:eastAsia="zh-CN"/>
    </w:rPr>
  </w:style>
  <w:style w:type="character" w:customStyle="1" w:styleId="TextChar">
    <w:name w:val="Text Char"/>
    <w:link w:val="Text"/>
    <w:rsid w:val="00FE68C6"/>
    <w:rPr>
      <w:rFonts w:ascii="Calibri" w:eastAsia="SimSun" w:hAnsi="Calibri"/>
      <w:sz w:val="24"/>
      <w:szCs w:val="28"/>
      <w:lang w:eastAsia="zh-CN"/>
    </w:rPr>
  </w:style>
  <w:style w:type="character" w:customStyle="1" w:styleId="LIBBulletedTextCharChar">
    <w:name w:val="LIB Bulleted Text Char Char"/>
    <w:link w:val="LIBBulletedText"/>
    <w:rsid w:val="005D1C66"/>
    <w:rPr>
      <w:rFonts w:ascii="Calibri" w:hAnsi="Calibri"/>
      <w:sz w:val="24"/>
      <w:lang w:val="es-ES" w:eastAsia="en-US"/>
    </w:rPr>
  </w:style>
  <w:style w:type="paragraph" w:styleId="TOC1">
    <w:name w:val="toc 1"/>
    <w:basedOn w:val="Normal"/>
    <w:next w:val="Normal"/>
    <w:autoRedefine/>
    <w:uiPriority w:val="39"/>
    <w:unhideWhenUsed/>
    <w:rsid w:val="00642A57"/>
    <w:pPr>
      <w:tabs>
        <w:tab w:val="left" w:pos="960"/>
        <w:tab w:val="right" w:leader="dot" w:pos="9918"/>
      </w:tabs>
      <w:spacing w:before="240" w:after="240"/>
    </w:pPr>
    <w:rPr>
      <w:rFonts w:cs="Arial"/>
      <w:b/>
      <w:noProof/>
      <w:spacing w:val="-25"/>
      <w:w w:val="99"/>
      <w:lang w:val="en-US" w:bidi="en-US"/>
    </w:rPr>
  </w:style>
  <w:style w:type="paragraph" w:customStyle="1" w:styleId="GridTable31">
    <w:name w:val="Grid Table 31"/>
    <w:basedOn w:val="Heading1"/>
    <w:next w:val="Normal"/>
    <w:uiPriority w:val="39"/>
    <w:unhideWhenUsed/>
    <w:qFormat/>
    <w:rsid w:val="00537955"/>
    <w:pPr>
      <w:spacing w:line="259" w:lineRule="auto"/>
      <w:outlineLvl w:val="9"/>
    </w:pPr>
    <w:rPr>
      <w:color w:val="2E74B5"/>
    </w:rPr>
  </w:style>
  <w:style w:type="character" w:customStyle="1" w:styleId="Heading2Char">
    <w:name w:val="Heading 2 Char"/>
    <w:aliases w:val="ERM Heading 2 Char"/>
    <w:link w:val="Heading2"/>
    <w:uiPriority w:val="9"/>
    <w:rsid w:val="00C663BC"/>
    <w:rPr>
      <w:rFonts w:ascii="Arial" w:hAnsi="Arial" w:cs="Arial"/>
      <w:b/>
      <w:bCs/>
      <w:i/>
      <w:iCs/>
      <w:sz w:val="28"/>
      <w:szCs w:val="28"/>
    </w:rPr>
  </w:style>
  <w:style w:type="character" w:customStyle="1" w:styleId="Heading5Char">
    <w:name w:val="Heading 5 Char"/>
    <w:link w:val="Heading5"/>
    <w:uiPriority w:val="9"/>
    <w:rsid w:val="00C663BC"/>
    <w:rPr>
      <w:rFonts w:ascii="Calibri" w:hAnsi="Calibri"/>
      <w:b/>
      <w:bCs/>
      <w:i/>
      <w:iCs/>
      <w:sz w:val="26"/>
      <w:szCs w:val="26"/>
    </w:rPr>
  </w:style>
  <w:style w:type="character" w:customStyle="1" w:styleId="Heading6Char">
    <w:name w:val="Heading 6 Char"/>
    <w:link w:val="Heading6"/>
    <w:uiPriority w:val="9"/>
    <w:rsid w:val="00C663BC"/>
    <w:rPr>
      <w:rFonts w:ascii="Calibri" w:hAnsi="Calibri"/>
      <w:b/>
      <w:bCs/>
      <w:sz w:val="22"/>
      <w:szCs w:val="22"/>
    </w:rPr>
  </w:style>
  <w:style w:type="character" w:customStyle="1" w:styleId="Heading7Char">
    <w:name w:val="Heading 7 Char"/>
    <w:link w:val="Heading7"/>
    <w:uiPriority w:val="9"/>
    <w:rsid w:val="00C663BC"/>
    <w:rPr>
      <w:rFonts w:ascii="Calibri" w:hAnsi="Calibri"/>
      <w:sz w:val="24"/>
      <w:szCs w:val="24"/>
    </w:rPr>
  </w:style>
  <w:style w:type="character" w:customStyle="1" w:styleId="Heading8Char">
    <w:name w:val="Heading 8 Char"/>
    <w:link w:val="Heading8"/>
    <w:uiPriority w:val="9"/>
    <w:rsid w:val="00C663BC"/>
    <w:rPr>
      <w:rFonts w:ascii="Calibri" w:hAnsi="Calibri"/>
      <w:i/>
      <w:iCs/>
      <w:sz w:val="24"/>
      <w:szCs w:val="24"/>
    </w:rPr>
  </w:style>
  <w:style w:type="paragraph" w:styleId="DocumentMap">
    <w:name w:val="Document Map"/>
    <w:basedOn w:val="Normal"/>
    <w:link w:val="DocumentMapChar"/>
    <w:semiHidden/>
    <w:rsid w:val="00C663BC"/>
    <w:pPr>
      <w:shd w:val="clear" w:color="auto" w:fill="000080"/>
    </w:pPr>
    <w:rPr>
      <w:rFonts w:ascii="Tahoma" w:hAnsi="Tahoma" w:cs="Tahoma"/>
      <w:sz w:val="20"/>
      <w:szCs w:val="20"/>
    </w:rPr>
  </w:style>
  <w:style w:type="character" w:customStyle="1" w:styleId="DocumentMapChar">
    <w:name w:val="Document Map Char"/>
    <w:link w:val="DocumentMap"/>
    <w:semiHidden/>
    <w:rsid w:val="00C663BC"/>
    <w:rPr>
      <w:rFonts w:ascii="Tahoma" w:hAnsi="Tahoma" w:cs="Tahoma"/>
      <w:shd w:val="clear" w:color="auto" w:fill="000080"/>
    </w:rPr>
  </w:style>
  <w:style w:type="paragraph" w:customStyle="1" w:styleId="Heading10">
    <w:name w:val="Heading: 1"/>
    <w:basedOn w:val="Heading1"/>
    <w:link w:val="Heading1Char0"/>
    <w:rsid w:val="00C663BC"/>
    <w:pPr>
      <w:keepNext w:val="0"/>
      <w:keepLines w:val="0"/>
      <w:spacing w:after="240"/>
      <w:jc w:val="center"/>
    </w:pPr>
    <w:rPr>
      <w:rFonts w:ascii="Calibri" w:hAnsi="Calibri"/>
      <w:b/>
      <w:bCs/>
      <w:color w:val="auto"/>
      <w:kern w:val="28"/>
      <w:sz w:val="36"/>
      <w:szCs w:val="36"/>
    </w:rPr>
  </w:style>
  <w:style w:type="character" w:customStyle="1" w:styleId="Heading1Char0">
    <w:name w:val="Heading: 1 Char"/>
    <w:link w:val="Heading10"/>
    <w:rsid w:val="00C663BC"/>
    <w:rPr>
      <w:rFonts w:ascii="Calibri" w:hAnsi="Calibri"/>
      <w:b/>
      <w:bCs/>
      <w:kern w:val="28"/>
      <w:sz w:val="36"/>
      <w:szCs w:val="36"/>
      <w:lang w:val="es-ES"/>
    </w:rPr>
  </w:style>
  <w:style w:type="paragraph" w:customStyle="1" w:styleId="HEADERSTWO">
    <w:name w:val="HEADERS TWO"/>
    <w:basedOn w:val="Heading20"/>
    <w:rsid w:val="00C663BC"/>
    <w:rPr>
      <w:kern w:val="0"/>
    </w:rPr>
  </w:style>
  <w:style w:type="paragraph" w:customStyle="1" w:styleId="ColumnLeft">
    <w:name w:val="Column Left"/>
    <w:basedOn w:val="Heading3"/>
    <w:rsid w:val="00C663BC"/>
    <w:pPr>
      <w:keepNext w:val="0"/>
      <w:keepLines w:val="0"/>
      <w:spacing w:before="120" w:after="120"/>
    </w:pPr>
    <w:rPr>
      <w:rFonts w:ascii="Times New Roman" w:hAnsi="Times New Roman" w:cs="Arial"/>
      <w:bCs/>
      <w:color w:val="auto"/>
      <w:szCs w:val="26"/>
    </w:rPr>
  </w:style>
  <w:style w:type="paragraph" w:styleId="BodyText">
    <w:name w:val="Body Text"/>
    <w:basedOn w:val="Normal"/>
    <w:link w:val="BodyTextChar"/>
    <w:qFormat/>
    <w:rsid w:val="00C663BC"/>
    <w:pPr>
      <w:spacing w:after="120"/>
    </w:pPr>
    <w:rPr>
      <w:rFonts w:ascii="Calibri" w:hAnsi="Calibri"/>
    </w:rPr>
  </w:style>
  <w:style w:type="character" w:customStyle="1" w:styleId="BodyTextChar">
    <w:name w:val="Body Text Char"/>
    <w:link w:val="BodyText"/>
    <w:rsid w:val="00C663BC"/>
    <w:rPr>
      <w:rFonts w:ascii="Calibri" w:hAnsi="Calibri"/>
      <w:sz w:val="24"/>
      <w:szCs w:val="24"/>
    </w:rPr>
  </w:style>
  <w:style w:type="paragraph" w:customStyle="1" w:styleId="ColumnRightSub1">
    <w:name w:val="Column Right Sub 1"/>
    <w:basedOn w:val="Sub-ClauseText"/>
    <w:rsid w:val="00C663BC"/>
  </w:style>
  <w:style w:type="paragraph" w:customStyle="1" w:styleId="Sub-ClauseText">
    <w:name w:val="Sub-Clause Text"/>
    <w:basedOn w:val="Normal"/>
    <w:rsid w:val="00C663BC"/>
    <w:pPr>
      <w:spacing w:before="120" w:after="120"/>
      <w:jc w:val="both"/>
    </w:pPr>
    <w:rPr>
      <w:rFonts w:ascii="Calibri" w:hAnsi="Calibri"/>
      <w:spacing w:val="-4"/>
      <w:szCs w:val="20"/>
    </w:rPr>
  </w:style>
  <w:style w:type="paragraph" w:styleId="Subtitle">
    <w:name w:val="Subtitle"/>
    <w:basedOn w:val="Normal"/>
    <w:link w:val="SubtitleChar"/>
    <w:uiPriority w:val="99"/>
    <w:qFormat/>
    <w:rsid w:val="00C663BC"/>
    <w:pPr>
      <w:jc w:val="center"/>
    </w:pPr>
    <w:rPr>
      <w:rFonts w:ascii="Calibri" w:hAnsi="Calibri"/>
      <w:b/>
      <w:sz w:val="44"/>
      <w:szCs w:val="20"/>
    </w:rPr>
  </w:style>
  <w:style w:type="character" w:customStyle="1" w:styleId="SubtitleChar">
    <w:name w:val="Subtitle Char"/>
    <w:link w:val="Subtitle"/>
    <w:uiPriority w:val="99"/>
    <w:rsid w:val="00C663BC"/>
    <w:rPr>
      <w:rFonts w:ascii="Calibri" w:hAnsi="Calibri"/>
      <w:b/>
      <w:sz w:val="44"/>
      <w:lang w:val="es-ES"/>
    </w:rPr>
  </w:style>
  <w:style w:type="paragraph" w:customStyle="1" w:styleId="ColumnLeftNoBullet">
    <w:name w:val="Column Left No Bullet"/>
    <w:basedOn w:val="ColumnLeft"/>
    <w:rsid w:val="00C663BC"/>
    <w:pPr>
      <w:ind w:left="720"/>
    </w:pPr>
  </w:style>
  <w:style w:type="paragraph" w:styleId="TOC2">
    <w:name w:val="toc 2"/>
    <w:basedOn w:val="Normal"/>
    <w:next w:val="Normal"/>
    <w:autoRedefine/>
    <w:uiPriority w:val="39"/>
    <w:rsid w:val="007F7A07"/>
    <w:pPr>
      <w:tabs>
        <w:tab w:val="left" w:pos="720"/>
        <w:tab w:val="right" w:leader="dot" w:pos="9918"/>
      </w:tabs>
      <w:ind w:left="720" w:hanging="720"/>
    </w:pPr>
    <w:rPr>
      <w:bCs/>
      <w:sz w:val="22"/>
      <w:szCs w:val="22"/>
    </w:rPr>
  </w:style>
  <w:style w:type="paragraph" w:styleId="TOC5">
    <w:name w:val="toc 5"/>
    <w:basedOn w:val="Normal"/>
    <w:next w:val="Normal"/>
    <w:autoRedefine/>
    <w:uiPriority w:val="39"/>
    <w:rsid w:val="00C663BC"/>
    <w:pPr>
      <w:ind w:left="960"/>
    </w:pPr>
    <w:rPr>
      <w:rFonts w:ascii="Calibri" w:hAnsi="Calibri"/>
      <w:sz w:val="20"/>
      <w:szCs w:val="20"/>
    </w:rPr>
  </w:style>
  <w:style w:type="paragraph" w:customStyle="1" w:styleId="ColumnRightSub2">
    <w:name w:val="Column Right Sub 2"/>
    <w:basedOn w:val="ColumnRightSub1"/>
    <w:rsid w:val="00C663BC"/>
    <w:pPr>
      <w:keepNext/>
      <w:tabs>
        <w:tab w:val="left" w:pos="612"/>
      </w:tabs>
      <w:spacing w:before="60" w:after="60"/>
    </w:pPr>
  </w:style>
  <w:style w:type="paragraph" w:customStyle="1" w:styleId="BDSTextIndented">
    <w:name w:val="BDS Text Indented"/>
    <w:basedOn w:val="BDSDefault"/>
    <w:rsid w:val="00C663BC"/>
    <w:pPr>
      <w:ind w:left="720"/>
      <w:jc w:val="left"/>
    </w:pPr>
    <w:rPr>
      <w:szCs w:val="20"/>
    </w:rPr>
  </w:style>
  <w:style w:type="paragraph" w:styleId="TOC4">
    <w:name w:val="toc 4"/>
    <w:basedOn w:val="Normal"/>
    <w:next w:val="Normal"/>
    <w:autoRedefine/>
    <w:uiPriority w:val="39"/>
    <w:rsid w:val="00C663BC"/>
    <w:pPr>
      <w:ind w:left="720"/>
    </w:pPr>
    <w:rPr>
      <w:rFonts w:ascii="Calibri" w:hAnsi="Calibri"/>
      <w:sz w:val="20"/>
      <w:szCs w:val="20"/>
    </w:rPr>
  </w:style>
  <w:style w:type="paragraph" w:customStyle="1" w:styleId="HEADERSONE">
    <w:name w:val="HEADERS ONE"/>
    <w:basedOn w:val="Heading1"/>
    <w:rsid w:val="00C663BC"/>
    <w:pPr>
      <w:keepNext w:val="0"/>
      <w:keepLines w:val="0"/>
      <w:spacing w:before="120" w:after="120"/>
      <w:jc w:val="center"/>
    </w:pPr>
    <w:rPr>
      <w:rFonts w:ascii="Calibri" w:hAnsi="Calibri"/>
      <w:b/>
      <w:bCs/>
      <w:color w:val="auto"/>
      <w:kern w:val="28"/>
      <w:sz w:val="38"/>
      <w:szCs w:val="20"/>
    </w:rPr>
  </w:style>
  <w:style w:type="paragraph" w:customStyle="1" w:styleId="BDSDefault">
    <w:name w:val="BDS Default"/>
    <w:basedOn w:val="Normal"/>
    <w:link w:val="BDSDefaultChar"/>
    <w:rsid w:val="004670E1"/>
    <w:pPr>
      <w:spacing w:before="120" w:after="120"/>
      <w:jc w:val="both"/>
    </w:pPr>
    <w:rPr>
      <w:rFonts w:ascii="Calibri" w:hAnsi="Calibri"/>
    </w:rPr>
  </w:style>
  <w:style w:type="character" w:customStyle="1" w:styleId="BDSDefaultChar">
    <w:name w:val="BDS Default Char"/>
    <w:link w:val="BDSDefault"/>
    <w:rsid w:val="004670E1"/>
    <w:rPr>
      <w:rFonts w:ascii="Calibri" w:hAnsi="Calibri"/>
      <w:sz w:val="24"/>
      <w:szCs w:val="24"/>
    </w:rPr>
  </w:style>
  <w:style w:type="paragraph" w:customStyle="1" w:styleId="i">
    <w:name w:val="(i)"/>
    <w:basedOn w:val="Normal"/>
    <w:rsid w:val="00C663BC"/>
    <w:pPr>
      <w:suppressAutoHyphens/>
      <w:jc w:val="both"/>
    </w:pPr>
    <w:rPr>
      <w:rFonts w:ascii="Tms Rmn" w:hAnsi="Tms Rmn"/>
      <w:szCs w:val="20"/>
    </w:rPr>
  </w:style>
  <w:style w:type="paragraph" w:customStyle="1" w:styleId="Head2">
    <w:name w:val="Head 2"/>
    <w:basedOn w:val="Heading9"/>
    <w:rsid w:val="00C663BC"/>
    <w:pPr>
      <w:keepLines w:val="0"/>
      <w:widowControl w:val="0"/>
      <w:suppressAutoHyphens/>
      <w:spacing w:before="0"/>
      <w:jc w:val="both"/>
      <w:outlineLvl w:val="9"/>
    </w:pPr>
    <w:rPr>
      <w:rFonts w:ascii="Times New Roman Bold" w:hAnsi="Times New Roman Bold"/>
      <w:i w:val="0"/>
      <w:iCs w:val="0"/>
      <w:color w:val="auto"/>
      <w:spacing w:val="-4"/>
      <w:sz w:val="32"/>
      <w:szCs w:val="20"/>
    </w:rPr>
  </w:style>
  <w:style w:type="paragraph" w:customStyle="1" w:styleId="ColumnRightNoBulletBold">
    <w:name w:val="Column Right No Bullet Bold"/>
    <w:basedOn w:val="Normal"/>
    <w:rsid w:val="00FA6571"/>
    <w:pPr>
      <w:spacing w:before="120" w:after="120"/>
      <w:ind w:left="720"/>
    </w:pPr>
    <w:rPr>
      <w:rFonts w:ascii="Calibri" w:hAnsi="Calibri"/>
      <w:b/>
    </w:rPr>
  </w:style>
  <w:style w:type="paragraph" w:customStyle="1" w:styleId="ColumnRightSub2NoBullet">
    <w:name w:val="Column Right Sub 2 No Bullet"/>
    <w:basedOn w:val="ColumnRightSub2"/>
    <w:rsid w:val="00C663BC"/>
    <w:pPr>
      <w:ind w:left="1080"/>
    </w:pPr>
  </w:style>
  <w:style w:type="paragraph" w:customStyle="1" w:styleId="BSFTableText">
    <w:name w:val="BSF Table Text"/>
    <w:basedOn w:val="Normal"/>
    <w:rsid w:val="00C663BC"/>
    <w:pPr>
      <w:tabs>
        <w:tab w:val="num" w:pos="576"/>
      </w:tabs>
      <w:suppressAutoHyphens/>
      <w:spacing w:before="60" w:after="60"/>
      <w:ind w:left="576" w:hanging="576"/>
      <w:jc w:val="center"/>
    </w:pPr>
    <w:rPr>
      <w:rFonts w:ascii="Calibri" w:hAnsi="Calibri"/>
      <w:sz w:val="22"/>
    </w:rPr>
  </w:style>
  <w:style w:type="paragraph" w:customStyle="1" w:styleId="BSFTableTxtBold">
    <w:name w:val="BSF Table Txt (Bold"/>
    <w:aliases w:val="Left)"/>
    <w:basedOn w:val="BSFTableText"/>
    <w:rsid w:val="00C663BC"/>
    <w:pPr>
      <w:tabs>
        <w:tab w:val="clear" w:pos="576"/>
        <w:tab w:val="num" w:pos="720"/>
      </w:tabs>
      <w:ind w:left="720" w:hanging="720"/>
      <w:jc w:val="left"/>
    </w:pPr>
    <w:rPr>
      <w:b/>
      <w:bCs/>
    </w:rPr>
  </w:style>
  <w:style w:type="paragraph" w:styleId="BodyTextIndent2">
    <w:name w:val="Body Text Indent 2"/>
    <w:basedOn w:val="Normal"/>
    <w:link w:val="BodyTextIndent2Char"/>
    <w:uiPriority w:val="49"/>
    <w:rsid w:val="00C663BC"/>
    <w:pPr>
      <w:spacing w:after="120" w:line="480" w:lineRule="auto"/>
      <w:ind w:left="360"/>
    </w:pPr>
    <w:rPr>
      <w:rFonts w:ascii="Calibri" w:hAnsi="Calibri"/>
    </w:rPr>
  </w:style>
  <w:style w:type="character" w:customStyle="1" w:styleId="BodyTextIndent2Char">
    <w:name w:val="Body Text Indent 2 Char"/>
    <w:link w:val="BodyTextIndent2"/>
    <w:uiPriority w:val="49"/>
    <w:rsid w:val="00C663BC"/>
    <w:rPr>
      <w:rFonts w:ascii="Calibri" w:hAnsi="Calibri"/>
      <w:sz w:val="24"/>
      <w:szCs w:val="24"/>
    </w:rPr>
  </w:style>
  <w:style w:type="paragraph" w:styleId="TOC8">
    <w:name w:val="toc 8"/>
    <w:basedOn w:val="Normal"/>
    <w:next w:val="Normal"/>
    <w:autoRedefine/>
    <w:uiPriority w:val="39"/>
    <w:rsid w:val="00C663BC"/>
    <w:pPr>
      <w:ind w:left="1680"/>
    </w:pPr>
    <w:rPr>
      <w:rFonts w:ascii="Calibri" w:hAnsi="Calibri"/>
      <w:sz w:val="20"/>
      <w:szCs w:val="20"/>
    </w:rPr>
  </w:style>
  <w:style w:type="numbering" w:customStyle="1" w:styleId="BSFCheckboxBullets">
    <w:name w:val="BSF Checkbox Bullets"/>
    <w:basedOn w:val="NoList"/>
    <w:rsid w:val="00C663BC"/>
    <w:pPr>
      <w:numPr>
        <w:numId w:val="5"/>
      </w:numPr>
    </w:pPr>
  </w:style>
  <w:style w:type="paragraph" w:customStyle="1" w:styleId="BSFBulleted">
    <w:name w:val="BSF Bulleted"/>
    <w:basedOn w:val="ColumnRightSub1"/>
    <w:rsid w:val="00C663BC"/>
    <w:pPr>
      <w:tabs>
        <w:tab w:val="left" w:pos="612"/>
        <w:tab w:val="num" w:pos="1080"/>
      </w:tabs>
      <w:spacing w:before="60" w:after="60"/>
      <w:ind w:left="1080" w:hanging="360"/>
      <w:jc w:val="left"/>
    </w:pPr>
  </w:style>
  <w:style w:type="paragraph" w:styleId="TOC6">
    <w:name w:val="toc 6"/>
    <w:basedOn w:val="Normal"/>
    <w:next w:val="Normal"/>
    <w:autoRedefine/>
    <w:uiPriority w:val="39"/>
    <w:rsid w:val="00C663BC"/>
    <w:pPr>
      <w:ind w:left="1200"/>
    </w:pPr>
    <w:rPr>
      <w:rFonts w:ascii="Calibri" w:hAnsi="Calibri"/>
      <w:sz w:val="20"/>
      <w:szCs w:val="20"/>
    </w:rPr>
  </w:style>
  <w:style w:type="paragraph" w:styleId="TOC7">
    <w:name w:val="toc 7"/>
    <w:basedOn w:val="Normal"/>
    <w:next w:val="Normal"/>
    <w:autoRedefine/>
    <w:uiPriority w:val="39"/>
    <w:rsid w:val="00C663BC"/>
    <w:pPr>
      <w:ind w:left="1440"/>
    </w:pPr>
    <w:rPr>
      <w:rFonts w:ascii="Calibri" w:hAnsi="Calibri"/>
      <w:sz w:val="20"/>
      <w:szCs w:val="20"/>
    </w:rPr>
  </w:style>
  <w:style w:type="paragraph" w:styleId="TOC9">
    <w:name w:val="toc 9"/>
    <w:basedOn w:val="Normal"/>
    <w:next w:val="Normal"/>
    <w:autoRedefine/>
    <w:uiPriority w:val="39"/>
    <w:rsid w:val="00C663BC"/>
    <w:pPr>
      <w:ind w:left="1920"/>
    </w:pPr>
    <w:rPr>
      <w:rFonts w:ascii="Calibri" w:hAnsi="Calibri"/>
      <w:sz w:val="20"/>
      <w:szCs w:val="20"/>
    </w:rPr>
  </w:style>
  <w:style w:type="paragraph" w:customStyle="1" w:styleId="BSFBulletedSub1">
    <w:name w:val="BSF Bulleted Sub 1"/>
    <w:basedOn w:val="ColumnRightSub2"/>
    <w:rsid w:val="00C663BC"/>
    <w:pPr>
      <w:jc w:val="left"/>
    </w:pPr>
  </w:style>
  <w:style w:type="paragraph" w:customStyle="1" w:styleId="BSFHeadings">
    <w:name w:val="BSF Headings"/>
    <w:basedOn w:val="HEADERSTWO"/>
    <w:rsid w:val="00A73EBF"/>
    <w:pPr>
      <w:numPr>
        <w:numId w:val="8"/>
      </w:numPr>
      <w:spacing w:after="360"/>
      <w:ind w:left="357" w:hanging="357"/>
    </w:pPr>
    <w:rPr>
      <w:rFonts w:ascii="Arial" w:hAnsi="Arial"/>
      <w:sz w:val="32"/>
    </w:rPr>
  </w:style>
  <w:style w:type="paragraph" w:customStyle="1" w:styleId="ColumnRightNoBullet">
    <w:name w:val="Column Right No Bullet"/>
    <w:basedOn w:val="ColumnRightNoBulletBold"/>
    <w:rsid w:val="00C663BC"/>
    <w:rPr>
      <w:b w:val="0"/>
    </w:rPr>
  </w:style>
  <w:style w:type="paragraph" w:customStyle="1" w:styleId="titulo">
    <w:name w:val="titulo"/>
    <w:basedOn w:val="Heading5"/>
    <w:rsid w:val="00C663BC"/>
    <w:pPr>
      <w:spacing w:before="0" w:after="240"/>
      <w:jc w:val="center"/>
    </w:pPr>
    <w:rPr>
      <w:rFonts w:ascii="Times New Roman Bold" w:hAnsi="Times New Roman Bold"/>
      <w:bCs w:val="0"/>
      <w:i w:val="0"/>
      <w:iCs w:val="0"/>
      <w:sz w:val="24"/>
      <w:szCs w:val="20"/>
    </w:rPr>
  </w:style>
  <w:style w:type="paragraph" w:customStyle="1" w:styleId="Header3-Paragraph">
    <w:name w:val="Header 3 - Paragraph"/>
    <w:basedOn w:val="Normal"/>
    <w:rsid w:val="00A14237"/>
    <w:pPr>
      <w:numPr>
        <w:ilvl w:val="2"/>
        <w:numId w:val="36"/>
      </w:numPr>
      <w:spacing w:before="120"/>
      <w:ind w:left="762" w:hanging="425"/>
      <w:jc w:val="both"/>
    </w:pPr>
    <w:rPr>
      <w:rFonts w:cs="Arial"/>
      <w:szCs w:val="20"/>
    </w:rPr>
  </w:style>
  <w:style w:type="paragraph" w:customStyle="1" w:styleId="SRHeadings">
    <w:name w:val="SR Headings"/>
    <w:basedOn w:val="BSFHeadings"/>
    <w:rsid w:val="00C663BC"/>
    <w:pPr>
      <w:numPr>
        <w:numId w:val="6"/>
      </w:numPr>
    </w:pPr>
  </w:style>
  <w:style w:type="paragraph" w:customStyle="1" w:styleId="Outline">
    <w:name w:val="Outline"/>
    <w:basedOn w:val="Normal"/>
    <w:rsid w:val="00C663BC"/>
    <w:pPr>
      <w:spacing w:before="240"/>
    </w:pPr>
    <w:rPr>
      <w:rFonts w:ascii="Calibri" w:hAnsi="Calibri"/>
      <w:kern w:val="28"/>
      <w:szCs w:val="20"/>
    </w:rPr>
  </w:style>
  <w:style w:type="paragraph" w:customStyle="1" w:styleId="Heading21">
    <w:name w:val="Heading2"/>
    <w:aliases w:val="Document"/>
    <w:basedOn w:val="Heading1"/>
    <w:rsid w:val="00C663BC"/>
    <w:pPr>
      <w:keepNext w:val="0"/>
      <w:keepLines w:val="0"/>
      <w:tabs>
        <w:tab w:val="num" w:pos="390"/>
      </w:tabs>
      <w:spacing w:before="120" w:after="120"/>
      <w:ind w:left="390" w:hanging="390"/>
    </w:pPr>
    <w:rPr>
      <w:rFonts w:ascii="Calibri" w:hAnsi="Calibri"/>
      <w:b/>
      <w:color w:val="auto"/>
      <w:kern w:val="28"/>
      <w:sz w:val="28"/>
      <w:szCs w:val="20"/>
    </w:rPr>
  </w:style>
  <w:style w:type="paragraph" w:styleId="BodyText3">
    <w:name w:val="Body Text 3"/>
    <w:basedOn w:val="Normal"/>
    <w:link w:val="BodyText3Char"/>
    <w:rsid w:val="00C663BC"/>
    <w:pPr>
      <w:spacing w:after="120"/>
    </w:pPr>
    <w:rPr>
      <w:rFonts w:ascii="Calibri" w:hAnsi="Calibri"/>
      <w:sz w:val="16"/>
      <w:szCs w:val="16"/>
    </w:rPr>
  </w:style>
  <w:style w:type="character" w:customStyle="1" w:styleId="BodyText3Char">
    <w:name w:val="Body Text 3 Char"/>
    <w:link w:val="BodyText3"/>
    <w:rsid w:val="00C663BC"/>
    <w:rPr>
      <w:rFonts w:ascii="Calibri" w:hAnsi="Calibri"/>
      <w:sz w:val="16"/>
      <w:szCs w:val="16"/>
      <w:lang w:val="es-ES"/>
    </w:rPr>
  </w:style>
  <w:style w:type="paragraph" w:customStyle="1" w:styleId="SSHContactForms">
    <w:name w:val="SSH Contact Forms"/>
    <w:basedOn w:val="HEADERSTWO"/>
    <w:rsid w:val="00C663BC"/>
  </w:style>
  <w:style w:type="paragraph" w:customStyle="1" w:styleId="ColumnsRight">
    <w:name w:val="Columns Right"/>
    <w:basedOn w:val="Normal"/>
    <w:link w:val="ColumnsRightChar"/>
    <w:rsid w:val="00C663BC"/>
    <w:pPr>
      <w:widowControl w:val="0"/>
      <w:autoSpaceDE w:val="0"/>
      <w:autoSpaceDN w:val="0"/>
      <w:adjustRightInd w:val="0"/>
      <w:spacing w:before="120" w:after="120"/>
      <w:jc w:val="both"/>
    </w:pPr>
    <w:rPr>
      <w:rFonts w:ascii="Calibri" w:eastAsia="SimSun" w:hAnsi="Calibri"/>
      <w:szCs w:val="28"/>
      <w:lang w:eastAsia="zh-CN"/>
    </w:rPr>
  </w:style>
  <w:style w:type="paragraph" w:customStyle="1" w:styleId="ColumnsLeft">
    <w:name w:val="Columns Left"/>
    <w:basedOn w:val="ColumnsRight"/>
    <w:link w:val="ColumnsLeftChar"/>
    <w:rsid w:val="00C663BC"/>
    <w:pPr>
      <w:numPr>
        <w:numId w:val="9"/>
      </w:numPr>
      <w:jc w:val="left"/>
    </w:pPr>
  </w:style>
  <w:style w:type="paragraph" w:customStyle="1" w:styleId="ColumnsRightSub">
    <w:name w:val="Columns Right (Sub)"/>
    <w:basedOn w:val="ColumnsRight"/>
    <w:rsid w:val="00C663BC"/>
    <w:pPr>
      <w:numPr>
        <w:ilvl w:val="2"/>
        <w:numId w:val="9"/>
      </w:numPr>
      <w:tabs>
        <w:tab w:val="clear" w:pos="720"/>
      </w:tabs>
      <w:ind w:left="2160" w:hanging="180"/>
    </w:pPr>
  </w:style>
  <w:style w:type="paragraph" w:customStyle="1" w:styleId="H3A">
    <w:name w:val="H3A"/>
    <w:basedOn w:val="Normal"/>
    <w:rsid w:val="00C663BC"/>
    <w:pPr>
      <w:tabs>
        <w:tab w:val="left" w:pos="342"/>
      </w:tabs>
      <w:jc w:val="center"/>
    </w:pPr>
    <w:rPr>
      <w:rFonts w:ascii="Calibri" w:hAnsi="Calibri"/>
      <w:b/>
      <w:bCs/>
      <w:sz w:val="28"/>
      <w:szCs w:val="20"/>
    </w:rPr>
  </w:style>
  <w:style w:type="paragraph" w:customStyle="1" w:styleId="ColorfulShading-Accent11">
    <w:name w:val="Colorful Shading - Accent 11"/>
    <w:hidden/>
    <w:uiPriority w:val="71"/>
    <w:unhideWhenUsed/>
    <w:rsid w:val="00C663BC"/>
    <w:rPr>
      <w:rFonts w:ascii="Calibri" w:hAnsi="Calibri"/>
      <w:sz w:val="24"/>
      <w:szCs w:val="24"/>
      <w:lang w:val="es-ES" w:eastAsia="en-US"/>
    </w:rPr>
  </w:style>
  <w:style w:type="paragraph" w:customStyle="1" w:styleId="LightShading-Accent51">
    <w:name w:val="Light Shading - Accent 51"/>
    <w:hidden/>
    <w:uiPriority w:val="99"/>
    <w:semiHidden/>
    <w:rsid w:val="00C663BC"/>
    <w:rPr>
      <w:rFonts w:ascii="Calibri" w:hAnsi="Calibri"/>
      <w:sz w:val="24"/>
      <w:szCs w:val="24"/>
      <w:lang w:val="es-ES" w:eastAsia="en-US"/>
    </w:rPr>
  </w:style>
  <w:style w:type="paragraph" w:customStyle="1" w:styleId="SimpleList">
    <w:name w:val="Simple List"/>
    <w:basedOn w:val="Text"/>
    <w:rsid w:val="00C663BC"/>
    <w:pPr>
      <w:numPr>
        <w:numId w:val="10"/>
      </w:numPr>
      <w:spacing w:before="0" w:after="0"/>
    </w:pPr>
  </w:style>
  <w:style w:type="character" w:customStyle="1" w:styleId="ColumnsRightChar">
    <w:name w:val="Columns Right Char"/>
    <w:link w:val="ColumnsRight"/>
    <w:rsid w:val="00C663BC"/>
    <w:rPr>
      <w:rFonts w:ascii="Calibri" w:eastAsia="SimSun" w:hAnsi="Calibri"/>
      <w:sz w:val="24"/>
      <w:szCs w:val="28"/>
      <w:lang w:val="es-ES" w:eastAsia="zh-CN"/>
    </w:rPr>
  </w:style>
  <w:style w:type="paragraph" w:customStyle="1" w:styleId="LightList-Accent51">
    <w:name w:val="Light List - Accent 51"/>
    <w:basedOn w:val="Normal"/>
    <w:link w:val="LightList-Accent5Char"/>
    <w:uiPriority w:val="34"/>
    <w:qFormat/>
    <w:rsid w:val="00C663BC"/>
    <w:pPr>
      <w:spacing w:after="200" w:line="276" w:lineRule="auto"/>
      <w:ind w:left="720"/>
      <w:contextualSpacing/>
    </w:pPr>
    <w:rPr>
      <w:rFonts w:ascii="Calibri" w:eastAsia="Calibri" w:hAnsi="Calibri"/>
      <w:sz w:val="22"/>
      <w:szCs w:val="22"/>
    </w:rPr>
  </w:style>
  <w:style w:type="character" w:customStyle="1" w:styleId="LightList-Accent5Char">
    <w:name w:val="Light List - Accent 5 Char"/>
    <w:link w:val="LightList-Accent51"/>
    <w:uiPriority w:val="34"/>
    <w:locked/>
    <w:rsid w:val="00C663BC"/>
    <w:rPr>
      <w:rFonts w:ascii="Calibri" w:eastAsia="Calibri" w:hAnsi="Calibri"/>
      <w:sz w:val="22"/>
      <w:szCs w:val="22"/>
    </w:rPr>
  </w:style>
  <w:style w:type="numbering" w:customStyle="1" w:styleId="Style1">
    <w:name w:val="Style1"/>
    <w:rsid w:val="00C663BC"/>
    <w:pPr>
      <w:numPr>
        <w:numId w:val="12"/>
      </w:numPr>
    </w:pPr>
  </w:style>
  <w:style w:type="paragraph" w:customStyle="1" w:styleId="CHead">
    <w:name w:val="C Head"/>
    <w:rsid w:val="00C663BC"/>
    <w:pPr>
      <w:tabs>
        <w:tab w:val="left" w:pos="-720"/>
      </w:tabs>
      <w:suppressAutoHyphens/>
      <w:overflowPunct w:val="0"/>
      <w:autoSpaceDE w:val="0"/>
      <w:autoSpaceDN w:val="0"/>
      <w:adjustRightInd w:val="0"/>
      <w:textAlignment w:val="baseline"/>
    </w:pPr>
    <w:rPr>
      <w:rFonts w:ascii="Calibri" w:hAnsi="Calibri"/>
      <w:sz w:val="24"/>
      <w:szCs w:val="24"/>
      <w:lang w:val="es-ES" w:eastAsia="en-US"/>
    </w:rPr>
  </w:style>
  <w:style w:type="paragraph" w:customStyle="1" w:styleId="SimpleLista">
    <w:name w:val="Simple List (a)"/>
    <w:link w:val="SimpleListaChar"/>
    <w:rsid w:val="00C663BC"/>
    <w:pPr>
      <w:spacing w:before="60" w:after="60"/>
    </w:pPr>
    <w:rPr>
      <w:rFonts w:ascii="Calibri" w:eastAsia="SimSun" w:hAnsi="Calibri"/>
      <w:sz w:val="24"/>
      <w:szCs w:val="28"/>
      <w:lang w:val="es-ES" w:eastAsia="zh-CN"/>
    </w:rPr>
  </w:style>
  <w:style w:type="character" w:customStyle="1" w:styleId="SimpleListaChar">
    <w:name w:val="Simple List (a) Char"/>
    <w:link w:val="SimpleLista"/>
    <w:rsid w:val="00C663BC"/>
    <w:rPr>
      <w:rFonts w:ascii="Calibri" w:eastAsia="SimSun" w:hAnsi="Calibri"/>
      <w:sz w:val="24"/>
      <w:szCs w:val="28"/>
      <w:lang w:val="es-ES" w:eastAsia="zh-CN"/>
    </w:rPr>
  </w:style>
  <w:style w:type="paragraph" w:styleId="BodyTextIndent">
    <w:name w:val="Body Text Indent"/>
    <w:basedOn w:val="Normal"/>
    <w:link w:val="BodyTextIndentChar"/>
    <w:uiPriority w:val="49"/>
    <w:rsid w:val="00C663BC"/>
    <w:pPr>
      <w:spacing w:after="120"/>
      <w:ind w:left="360"/>
    </w:pPr>
    <w:rPr>
      <w:rFonts w:ascii="Calibri" w:hAnsi="Calibri"/>
    </w:rPr>
  </w:style>
  <w:style w:type="character" w:customStyle="1" w:styleId="BodyTextIndentChar">
    <w:name w:val="Body Text Indent Char"/>
    <w:link w:val="BodyTextIndent"/>
    <w:uiPriority w:val="49"/>
    <w:rsid w:val="00C663BC"/>
    <w:rPr>
      <w:rFonts w:ascii="Calibri" w:hAnsi="Calibri"/>
      <w:sz w:val="24"/>
      <w:szCs w:val="24"/>
    </w:rPr>
  </w:style>
  <w:style w:type="paragraph" w:customStyle="1" w:styleId="P3Header1-Clauses">
    <w:name w:val="P3 Header1-Clauses"/>
    <w:basedOn w:val="Normal"/>
    <w:rsid w:val="00C663BC"/>
    <w:pPr>
      <w:tabs>
        <w:tab w:val="num" w:pos="864"/>
      </w:tabs>
      <w:spacing w:before="120" w:after="120"/>
      <w:ind w:left="864" w:hanging="360"/>
    </w:pPr>
    <w:rPr>
      <w:rFonts w:ascii="Calibri" w:hAnsi="Calibri"/>
      <w:szCs w:val="20"/>
    </w:rPr>
  </w:style>
  <w:style w:type="paragraph" w:customStyle="1" w:styleId="Header2-SubClauses">
    <w:name w:val="Header 2 - SubClauses"/>
    <w:basedOn w:val="Normal"/>
    <w:link w:val="Header2-SubClausesCharChar"/>
    <w:rsid w:val="00C663BC"/>
    <w:pPr>
      <w:tabs>
        <w:tab w:val="num" w:pos="504"/>
      </w:tabs>
      <w:spacing w:after="200"/>
      <w:ind w:left="504" w:hanging="504"/>
      <w:jc w:val="both"/>
    </w:pPr>
    <w:rPr>
      <w:rFonts w:ascii="Calibri" w:hAnsi="Calibri" w:cs="Arial"/>
    </w:rPr>
  </w:style>
  <w:style w:type="paragraph" w:customStyle="1" w:styleId="MediumList1-Accent41">
    <w:name w:val="Medium List 1 - Accent 41"/>
    <w:hidden/>
    <w:uiPriority w:val="99"/>
    <w:semiHidden/>
    <w:rsid w:val="00C663BC"/>
    <w:rPr>
      <w:rFonts w:ascii="Calibri" w:hAnsi="Calibri"/>
      <w:sz w:val="24"/>
      <w:szCs w:val="24"/>
      <w:lang w:val="es-ES" w:eastAsia="en-US"/>
    </w:rPr>
  </w:style>
  <w:style w:type="paragraph" w:customStyle="1" w:styleId="HeadingThree">
    <w:name w:val="Heading Three"/>
    <w:basedOn w:val="Normal"/>
    <w:rsid w:val="00C663BC"/>
    <w:pPr>
      <w:widowControl w:val="0"/>
      <w:autoSpaceDE w:val="0"/>
      <w:autoSpaceDN w:val="0"/>
      <w:adjustRightInd w:val="0"/>
      <w:spacing w:before="120" w:after="120"/>
      <w:jc w:val="center"/>
      <w:outlineLvl w:val="0"/>
    </w:pPr>
    <w:rPr>
      <w:rFonts w:ascii="Calibri" w:eastAsia="SimSun" w:hAnsi="Calibri"/>
      <w:b/>
      <w:sz w:val="28"/>
      <w:lang w:eastAsia="zh-CN"/>
    </w:rPr>
  </w:style>
  <w:style w:type="paragraph" w:customStyle="1" w:styleId="GridTable32">
    <w:name w:val="Grid Table 32"/>
    <w:basedOn w:val="Heading1"/>
    <w:next w:val="Normal"/>
    <w:uiPriority w:val="39"/>
    <w:unhideWhenUsed/>
    <w:qFormat/>
    <w:rsid w:val="00C663BC"/>
    <w:pPr>
      <w:spacing w:line="259" w:lineRule="auto"/>
      <w:outlineLvl w:val="9"/>
    </w:pPr>
    <w:rPr>
      <w:color w:val="2E74B5"/>
    </w:rPr>
  </w:style>
  <w:style w:type="paragraph" w:customStyle="1" w:styleId="ColorfulShading-Accent31">
    <w:name w:val="Colorful Shading - Accent 31"/>
    <w:aliases w:val="Citation List,본문(내용),List Paragraph (numbered (a))"/>
    <w:basedOn w:val="Normal"/>
    <w:link w:val="ColorfulShading-Accent3Char"/>
    <w:uiPriority w:val="34"/>
    <w:qFormat/>
    <w:rsid w:val="00C663BC"/>
    <w:pPr>
      <w:ind w:left="720"/>
      <w:contextualSpacing/>
    </w:pPr>
    <w:rPr>
      <w:rFonts w:ascii="Calibri" w:hAnsi="Calibri"/>
    </w:rPr>
  </w:style>
  <w:style w:type="character" w:customStyle="1" w:styleId="ColorfulShading-Accent3Char">
    <w:name w:val="Colorful Shading - Accent 3 Char"/>
    <w:aliases w:val="Citation List Char,본문(내용) Char,List Paragraph (numbered (a)) Char,List Paragraph Char,Numbered List Paragraph Char,Lvl 1 Bullet Char,Johan bulletList Paragraph Char,Bullet list Char,IFCL - List Paragraph Char,Dot pt Char"/>
    <w:link w:val="ColorfulShading-Accent31"/>
    <w:uiPriority w:val="34"/>
    <w:qFormat/>
    <w:rsid w:val="00C663BC"/>
    <w:rPr>
      <w:rFonts w:ascii="Calibri" w:hAnsi="Calibri"/>
      <w:sz w:val="24"/>
      <w:szCs w:val="24"/>
    </w:rPr>
  </w:style>
  <w:style w:type="paragraph" w:customStyle="1" w:styleId="Head42">
    <w:name w:val="Head 4.2"/>
    <w:basedOn w:val="Normal"/>
    <w:rsid w:val="00C663BC"/>
    <w:pPr>
      <w:suppressAutoHyphens/>
      <w:spacing w:after="120"/>
      <w:ind w:left="360" w:hanging="360"/>
    </w:pPr>
    <w:rPr>
      <w:rFonts w:ascii="Calibri" w:hAnsi="Calibri"/>
      <w:b/>
      <w:szCs w:val="20"/>
    </w:rPr>
  </w:style>
  <w:style w:type="paragraph" w:customStyle="1" w:styleId="DarkList-Accent31">
    <w:name w:val="Dark List - Accent 31"/>
    <w:hidden/>
    <w:uiPriority w:val="99"/>
    <w:semiHidden/>
    <w:rsid w:val="00C663BC"/>
    <w:rPr>
      <w:rFonts w:ascii="Calibri" w:hAnsi="Calibri"/>
      <w:sz w:val="24"/>
      <w:szCs w:val="24"/>
      <w:lang w:val="es-ES" w:eastAsia="en-US"/>
    </w:rPr>
  </w:style>
  <w:style w:type="paragraph" w:styleId="EndnoteText">
    <w:name w:val="endnote text"/>
    <w:basedOn w:val="Normal"/>
    <w:link w:val="EndnoteTextChar"/>
    <w:rsid w:val="00C663B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ascii="Calibri" w:hAnsi="Calibri"/>
      <w:szCs w:val="20"/>
    </w:rPr>
  </w:style>
  <w:style w:type="character" w:customStyle="1" w:styleId="EndnoteTextChar">
    <w:name w:val="Endnote Text Char"/>
    <w:link w:val="EndnoteText"/>
    <w:rsid w:val="00C663BC"/>
    <w:rPr>
      <w:rFonts w:ascii="Calibri" w:hAnsi="Calibri"/>
      <w:sz w:val="24"/>
    </w:rPr>
  </w:style>
  <w:style w:type="character" w:customStyle="1" w:styleId="preparersnote">
    <w:name w:val="preparer's note"/>
    <w:rsid w:val="00C663BC"/>
    <w:rPr>
      <w:b/>
      <w:i/>
      <w:iCs/>
    </w:rPr>
  </w:style>
  <w:style w:type="paragraph" w:styleId="BodyTextFirstIndent">
    <w:name w:val="Body Text First Indent"/>
    <w:basedOn w:val="BodyText"/>
    <w:link w:val="BodyTextFirstIndentChar"/>
    <w:uiPriority w:val="2"/>
    <w:qFormat/>
    <w:rsid w:val="00C663BC"/>
    <w:pPr>
      <w:ind w:firstLine="210"/>
    </w:pPr>
  </w:style>
  <w:style w:type="character" w:customStyle="1" w:styleId="BodyTextFirstIndentChar">
    <w:name w:val="Body Text First Indent Char"/>
    <w:link w:val="BodyTextFirstIndent"/>
    <w:rsid w:val="00C663BC"/>
    <w:rPr>
      <w:rFonts w:ascii="Calibri" w:hAnsi="Calibri"/>
      <w:sz w:val="24"/>
      <w:szCs w:val="24"/>
    </w:rPr>
  </w:style>
  <w:style w:type="character" w:customStyle="1" w:styleId="BalloonTextChar">
    <w:name w:val="Balloon Text Char"/>
    <w:link w:val="BalloonText"/>
    <w:uiPriority w:val="99"/>
    <w:semiHidden/>
    <w:rsid w:val="00C663BC"/>
    <w:rPr>
      <w:rFonts w:ascii="Tahoma" w:hAnsi="Tahoma" w:cs="Tahoma"/>
      <w:sz w:val="16"/>
      <w:szCs w:val="16"/>
    </w:rPr>
  </w:style>
  <w:style w:type="character" w:customStyle="1" w:styleId="Heading4Char">
    <w:name w:val="Heading 4 Char"/>
    <w:aliases w:val=" Sub-Clause Sub-paragraph Char,ERM Heading 4 Char"/>
    <w:link w:val="Heading4"/>
    <w:uiPriority w:val="9"/>
    <w:rsid w:val="00C663BC"/>
    <w:rPr>
      <w:b/>
      <w:bCs/>
      <w:sz w:val="28"/>
      <w:szCs w:val="28"/>
    </w:rPr>
  </w:style>
  <w:style w:type="paragraph" w:styleId="BodyTextFirstIndent2">
    <w:name w:val="Body Text First Indent 2"/>
    <w:basedOn w:val="Normal"/>
    <w:link w:val="BodyTextFirstIndent2Char"/>
    <w:uiPriority w:val="3"/>
    <w:qFormat/>
    <w:rsid w:val="00C663BC"/>
    <w:pPr>
      <w:spacing w:line="480" w:lineRule="auto"/>
      <w:ind w:firstLine="720"/>
      <w:jc w:val="both"/>
    </w:pPr>
    <w:rPr>
      <w:rFonts w:ascii="Calibri" w:hAnsi="Calibri"/>
      <w:lang w:bidi="en-US"/>
    </w:rPr>
  </w:style>
  <w:style w:type="character" w:customStyle="1" w:styleId="BodyTextFirstIndent2Char">
    <w:name w:val="Body Text First Indent 2 Char"/>
    <w:link w:val="BodyTextFirstIndent2"/>
    <w:uiPriority w:val="3"/>
    <w:rsid w:val="00C663BC"/>
    <w:rPr>
      <w:rFonts w:ascii="Calibri" w:hAnsi="Calibri"/>
      <w:sz w:val="24"/>
      <w:szCs w:val="24"/>
      <w:lang w:bidi="en-US"/>
    </w:rPr>
  </w:style>
  <w:style w:type="character" w:customStyle="1" w:styleId="GridTable1Light1">
    <w:name w:val="Grid Table 1 Light1"/>
    <w:uiPriority w:val="99"/>
    <w:rsid w:val="00C663BC"/>
    <w:rPr>
      <w:rFonts w:ascii="Times New Roman" w:eastAsia="Times New Roman" w:hAnsi="Times New Roman"/>
      <w:b/>
      <w:i/>
      <w:sz w:val="24"/>
      <w:szCs w:val="24"/>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C663BC"/>
    <w:rPr>
      <w:lang w:val="es-ES"/>
    </w:rPr>
  </w:style>
  <w:style w:type="paragraph" w:customStyle="1" w:styleId="HangingIndent">
    <w:name w:val="Hanging Indent"/>
    <w:basedOn w:val="Normal"/>
    <w:uiPriority w:val="50"/>
    <w:rsid w:val="00C663BC"/>
    <w:pPr>
      <w:spacing w:after="240"/>
      <w:ind w:left="720" w:hanging="720"/>
      <w:jc w:val="both"/>
    </w:pPr>
    <w:rPr>
      <w:rFonts w:ascii="Calibri" w:hAnsi="Calibri"/>
    </w:rPr>
  </w:style>
  <w:style w:type="paragraph" w:styleId="Signature">
    <w:name w:val="Signature"/>
    <w:basedOn w:val="Normal"/>
    <w:link w:val="SignatureChar"/>
    <w:uiPriority w:val="14"/>
    <w:qFormat/>
    <w:rsid w:val="00C663BC"/>
    <w:pPr>
      <w:keepLines/>
      <w:tabs>
        <w:tab w:val="left" w:pos="5040"/>
        <w:tab w:val="right" w:pos="9360"/>
      </w:tabs>
      <w:spacing w:after="720"/>
      <w:ind w:left="4320"/>
      <w:jc w:val="both"/>
    </w:pPr>
    <w:rPr>
      <w:rFonts w:ascii="Calibri" w:hAnsi="Calibri"/>
    </w:rPr>
  </w:style>
  <w:style w:type="character" w:customStyle="1" w:styleId="SignatureChar">
    <w:name w:val="Signature Char"/>
    <w:link w:val="Signature"/>
    <w:uiPriority w:val="14"/>
    <w:rsid w:val="00C663BC"/>
    <w:rPr>
      <w:rFonts w:ascii="Calibri" w:hAnsi="Calibri"/>
      <w:sz w:val="24"/>
      <w:szCs w:val="24"/>
    </w:rPr>
  </w:style>
  <w:style w:type="paragraph" w:customStyle="1" w:styleId="HangingIndent1">
    <w:name w:val="Hanging Indent 1&quot;"/>
    <w:basedOn w:val="Normal"/>
    <w:uiPriority w:val="50"/>
    <w:rsid w:val="00C663BC"/>
    <w:pPr>
      <w:spacing w:after="240"/>
      <w:ind w:left="2160" w:hanging="720"/>
      <w:jc w:val="both"/>
    </w:pPr>
    <w:rPr>
      <w:rFonts w:ascii="Calibri" w:hAnsi="Calibri"/>
    </w:rPr>
  </w:style>
  <w:style w:type="paragraph" w:customStyle="1" w:styleId="IndentFirstLine">
    <w:name w:val="Indent First Line"/>
    <w:basedOn w:val="Normal"/>
    <w:uiPriority w:val="51"/>
    <w:rsid w:val="00C663BC"/>
    <w:pPr>
      <w:spacing w:after="240"/>
      <w:ind w:left="720" w:firstLine="720"/>
      <w:jc w:val="both"/>
    </w:pPr>
    <w:rPr>
      <w:rFonts w:ascii="Calibri" w:hAnsi="Calibri"/>
    </w:rPr>
  </w:style>
  <w:style w:type="paragraph" w:customStyle="1" w:styleId="Indent1FirstLine">
    <w:name w:val="Indent 1&quot; First Line"/>
    <w:basedOn w:val="Normal"/>
    <w:uiPriority w:val="51"/>
    <w:rsid w:val="00C663BC"/>
    <w:pPr>
      <w:spacing w:after="240"/>
      <w:ind w:left="1440" w:firstLine="720"/>
      <w:jc w:val="both"/>
    </w:pPr>
    <w:rPr>
      <w:rFonts w:ascii="Calibri" w:hAnsi="Calibri"/>
    </w:rPr>
  </w:style>
  <w:style w:type="paragraph" w:customStyle="1" w:styleId="TitleB">
    <w:name w:val="TitleB"/>
    <w:basedOn w:val="Normal"/>
    <w:uiPriority w:val="8"/>
    <w:qFormat/>
    <w:rsid w:val="00C663BC"/>
    <w:pPr>
      <w:keepNext/>
      <w:spacing w:after="240"/>
      <w:jc w:val="center"/>
    </w:pPr>
    <w:rPr>
      <w:rFonts w:ascii="Calibri" w:hAnsi="Calibri"/>
      <w:b/>
    </w:rPr>
  </w:style>
  <w:style w:type="character" w:customStyle="1" w:styleId="PlainTable41">
    <w:name w:val="Plain Table 41"/>
    <w:uiPriority w:val="99"/>
    <w:rsid w:val="00C663BC"/>
    <w:rPr>
      <w:b/>
      <w:i/>
      <w:sz w:val="24"/>
      <w:szCs w:val="24"/>
      <w:u w:val="single"/>
    </w:rPr>
  </w:style>
  <w:style w:type="paragraph" w:customStyle="1" w:styleId="ColorfulGrid-Accent31">
    <w:name w:val="Colorful Grid - Accent 31"/>
    <w:basedOn w:val="Normal"/>
    <w:next w:val="Normal"/>
    <w:link w:val="ColorfulGrid-Accent3Char"/>
    <w:uiPriority w:val="99"/>
    <w:rsid w:val="00C663BC"/>
    <w:pPr>
      <w:ind w:left="720" w:right="720"/>
      <w:jc w:val="both"/>
    </w:pPr>
    <w:rPr>
      <w:rFonts w:ascii="Calibri" w:hAnsi="Calibri"/>
      <w:b/>
      <w:i/>
      <w:szCs w:val="22"/>
    </w:rPr>
  </w:style>
  <w:style w:type="character" w:customStyle="1" w:styleId="ColorfulGrid-Accent3Char">
    <w:name w:val="Colorful Grid - Accent 3 Char"/>
    <w:link w:val="ColorfulGrid-Accent31"/>
    <w:uiPriority w:val="99"/>
    <w:rsid w:val="00C663BC"/>
    <w:rPr>
      <w:rFonts w:ascii="Calibri" w:hAnsi="Calibri"/>
      <w:b/>
      <w:i/>
      <w:sz w:val="24"/>
      <w:szCs w:val="22"/>
    </w:rPr>
  </w:style>
  <w:style w:type="character" w:customStyle="1" w:styleId="TableGridLight1">
    <w:name w:val="Table Grid Light1"/>
    <w:uiPriority w:val="99"/>
    <w:rsid w:val="00C663BC"/>
    <w:rPr>
      <w:b/>
      <w:sz w:val="24"/>
      <w:u w:val="single"/>
    </w:rPr>
  </w:style>
  <w:style w:type="paragraph" w:customStyle="1" w:styleId="MediumShading1-Accent21">
    <w:name w:val="Medium Shading 1 - Accent 21"/>
    <w:basedOn w:val="Normal"/>
    <w:uiPriority w:val="69"/>
    <w:qFormat/>
    <w:rsid w:val="00C663BC"/>
    <w:pPr>
      <w:jc w:val="both"/>
    </w:pPr>
    <w:rPr>
      <w:rFonts w:ascii="Calibri" w:hAnsi="Calibri"/>
      <w:szCs w:val="32"/>
    </w:rPr>
  </w:style>
  <w:style w:type="paragraph" w:customStyle="1" w:styleId="ColorfulList-Accent31">
    <w:name w:val="Colorful List - Accent 31"/>
    <w:basedOn w:val="Normal"/>
    <w:link w:val="ColorfulList-Accent3Char"/>
    <w:uiPriority w:val="6"/>
    <w:qFormat/>
    <w:rsid w:val="00C663BC"/>
    <w:pPr>
      <w:spacing w:after="240"/>
      <w:ind w:left="1440" w:right="1440"/>
      <w:jc w:val="both"/>
    </w:pPr>
    <w:rPr>
      <w:rFonts w:ascii="Calibri" w:hAnsi="Calibri"/>
      <w:lang w:bidi="en-US"/>
    </w:rPr>
  </w:style>
  <w:style w:type="character" w:customStyle="1" w:styleId="ColorfulList-Accent3Char">
    <w:name w:val="Colorful List - Accent 3 Char"/>
    <w:link w:val="ColorfulList-Accent31"/>
    <w:uiPriority w:val="6"/>
    <w:rsid w:val="00C663BC"/>
    <w:rPr>
      <w:rFonts w:ascii="Calibri" w:hAnsi="Calibri"/>
      <w:sz w:val="24"/>
      <w:szCs w:val="24"/>
      <w:lang w:bidi="en-US"/>
    </w:rPr>
  </w:style>
  <w:style w:type="character" w:styleId="Strong">
    <w:name w:val="Strong"/>
    <w:uiPriority w:val="99"/>
    <w:qFormat/>
    <w:rsid w:val="00C663BC"/>
    <w:rPr>
      <w:b/>
      <w:bCs/>
    </w:rPr>
  </w:style>
  <w:style w:type="character" w:customStyle="1" w:styleId="PlainTable31">
    <w:name w:val="Plain Table 31"/>
    <w:uiPriority w:val="99"/>
    <w:rsid w:val="00C663BC"/>
    <w:rPr>
      <w:i/>
      <w:color w:val="5A5A5A"/>
    </w:rPr>
  </w:style>
  <w:style w:type="character" w:customStyle="1" w:styleId="PlainTable51">
    <w:name w:val="Plain Table 51"/>
    <w:uiPriority w:val="99"/>
    <w:rsid w:val="00C663BC"/>
    <w:rPr>
      <w:sz w:val="24"/>
      <w:szCs w:val="24"/>
      <w:u w:val="single"/>
    </w:rPr>
  </w:style>
  <w:style w:type="paragraph" w:customStyle="1" w:styleId="TitleBC">
    <w:name w:val="TitleBC"/>
    <w:basedOn w:val="Normal"/>
    <w:uiPriority w:val="10"/>
    <w:qFormat/>
    <w:rsid w:val="00C663BC"/>
    <w:pPr>
      <w:keepNext/>
      <w:spacing w:after="240"/>
      <w:jc w:val="center"/>
    </w:pPr>
    <w:rPr>
      <w:rFonts w:ascii="Calibri" w:hAnsi="Calibri"/>
      <w:b/>
      <w:caps/>
    </w:rPr>
  </w:style>
  <w:style w:type="paragraph" w:customStyle="1" w:styleId="TitleBCU">
    <w:name w:val="TitleBCU"/>
    <w:basedOn w:val="Normal"/>
    <w:uiPriority w:val="11"/>
    <w:qFormat/>
    <w:rsid w:val="00C663BC"/>
    <w:pPr>
      <w:keepNext/>
      <w:spacing w:after="240"/>
      <w:jc w:val="center"/>
    </w:pPr>
    <w:rPr>
      <w:rFonts w:ascii="Calibri" w:hAnsi="Calibri"/>
      <w:b/>
      <w:caps/>
      <w:u w:val="single"/>
    </w:rPr>
  </w:style>
  <w:style w:type="paragraph" w:customStyle="1" w:styleId="TitleC">
    <w:name w:val="TitleC"/>
    <w:basedOn w:val="Normal"/>
    <w:uiPriority w:val="9"/>
    <w:qFormat/>
    <w:rsid w:val="00C663BC"/>
    <w:pPr>
      <w:keepNext/>
      <w:spacing w:after="240"/>
      <w:jc w:val="center"/>
    </w:pPr>
    <w:rPr>
      <w:rFonts w:ascii="Calibri" w:hAnsi="Calibri"/>
      <w:caps/>
    </w:rPr>
  </w:style>
  <w:style w:type="paragraph" w:customStyle="1" w:styleId="TitleLeft">
    <w:name w:val="TitleLeft"/>
    <w:basedOn w:val="Normal"/>
    <w:uiPriority w:val="12"/>
    <w:qFormat/>
    <w:rsid w:val="00C663BC"/>
    <w:pPr>
      <w:keepNext/>
      <w:spacing w:after="240"/>
      <w:jc w:val="both"/>
    </w:pPr>
    <w:rPr>
      <w:rFonts w:ascii="Calibri" w:hAnsi="Calibri"/>
      <w:b/>
    </w:rPr>
  </w:style>
  <w:style w:type="paragraph" w:customStyle="1" w:styleId="GridTable33">
    <w:name w:val="Grid Table 33"/>
    <w:basedOn w:val="Heading1"/>
    <w:next w:val="Normal"/>
    <w:uiPriority w:val="39"/>
    <w:semiHidden/>
    <w:unhideWhenUsed/>
    <w:qFormat/>
    <w:rsid w:val="00C663BC"/>
    <w:pPr>
      <w:keepNext w:val="0"/>
      <w:keepLines w:val="0"/>
      <w:pageBreakBefore/>
      <w:spacing w:before="0" w:after="240"/>
      <w:jc w:val="center"/>
      <w:outlineLvl w:val="9"/>
    </w:pPr>
    <w:rPr>
      <w:rFonts w:ascii="Calibri" w:hAnsi="Calibri"/>
      <w:b/>
      <w:bCs/>
      <w:caps/>
      <w:color w:val="auto"/>
      <w:sz w:val="28"/>
    </w:rPr>
  </w:style>
  <w:style w:type="paragraph" w:customStyle="1" w:styleId="BodyTextFirst1">
    <w:name w:val="Body Text First 1&quot;"/>
    <w:basedOn w:val="Normal"/>
    <w:uiPriority w:val="49"/>
    <w:rsid w:val="00C663BC"/>
    <w:pPr>
      <w:spacing w:after="240"/>
      <w:ind w:firstLine="1440"/>
      <w:jc w:val="both"/>
    </w:pPr>
    <w:rPr>
      <w:rFonts w:ascii="Calibri" w:hAnsi="Calibri"/>
    </w:rPr>
  </w:style>
  <w:style w:type="paragraph" w:customStyle="1" w:styleId="BodyText2First1">
    <w:name w:val="Body Text 2 First 1&quot;"/>
    <w:basedOn w:val="Normal"/>
    <w:uiPriority w:val="49"/>
    <w:rsid w:val="00C663BC"/>
    <w:pPr>
      <w:spacing w:line="480" w:lineRule="auto"/>
      <w:ind w:firstLine="1440"/>
      <w:jc w:val="both"/>
    </w:pPr>
    <w:rPr>
      <w:rFonts w:ascii="Calibri" w:hAnsi="Calibri"/>
    </w:rPr>
  </w:style>
  <w:style w:type="paragraph" w:customStyle="1" w:styleId="HangingIndent5">
    <w:name w:val="Hanging Indent .5&quot;"/>
    <w:basedOn w:val="Normal"/>
    <w:uiPriority w:val="50"/>
    <w:rsid w:val="00C663BC"/>
    <w:pPr>
      <w:spacing w:after="240"/>
      <w:ind w:left="1440" w:hanging="720"/>
      <w:jc w:val="both"/>
    </w:pPr>
    <w:rPr>
      <w:rFonts w:ascii="Calibri" w:hAnsi="Calibri"/>
    </w:rPr>
  </w:style>
  <w:style w:type="paragraph" w:customStyle="1" w:styleId="Section21">
    <w:name w:val="Section 2 1"/>
    <w:basedOn w:val="Normal"/>
    <w:next w:val="Normal"/>
    <w:link w:val="Section21Char"/>
    <w:rsid w:val="00C663BC"/>
    <w:pPr>
      <w:numPr>
        <w:numId w:val="14"/>
      </w:numPr>
      <w:spacing w:after="240"/>
      <w:jc w:val="both"/>
      <w:outlineLvl w:val="0"/>
    </w:pPr>
    <w:rPr>
      <w:rFonts w:ascii="Calibri" w:hAnsi="Calibri"/>
      <w:b/>
    </w:rPr>
  </w:style>
  <w:style w:type="character" w:customStyle="1" w:styleId="Section21Char">
    <w:name w:val="Section 2 1 Char"/>
    <w:link w:val="Section21"/>
    <w:rsid w:val="00C663BC"/>
    <w:rPr>
      <w:rFonts w:ascii="Calibri" w:hAnsi="Calibri"/>
      <w:b/>
      <w:sz w:val="24"/>
      <w:szCs w:val="24"/>
      <w:lang w:val="es-ES" w:eastAsia="en-US"/>
    </w:rPr>
  </w:style>
  <w:style w:type="paragraph" w:customStyle="1" w:styleId="Section22">
    <w:name w:val="Section 2 2"/>
    <w:basedOn w:val="Normal"/>
    <w:link w:val="Section22Char"/>
    <w:rsid w:val="00C663BC"/>
    <w:pPr>
      <w:numPr>
        <w:ilvl w:val="1"/>
        <w:numId w:val="14"/>
      </w:numPr>
      <w:spacing w:after="240"/>
      <w:jc w:val="both"/>
      <w:outlineLvl w:val="1"/>
    </w:pPr>
    <w:rPr>
      <w:rFonts w:ascii="Calibri" w:hAnsi="Calibri"/>
    </w:rPr>
  </w:style>
  <w:style w:type="character" w:customStyle="1" w:styleId="Section22Char">
    <w:name w:val="Section 2 2 Char"/>
    <w:link w:val="Section22"/>
    <w:rsid w:val="00C663BC"/>
    <w:rPr>
      <w:rFonts w:ascii="Calibri" w:hAnsi="Calibri"/>
      <w:sz w:val="24"/>
      <w:szCs w:val="24"/>
      <w:lang w:val="es-ES" w:eastAsia="en-US"/>
    </w:rPr>
  </w:style>
  <w:style w:type="paragraph" w:customStyle="1" w:styleId="Section23">
    <w:name w:val="Section 2 3"/>
    <w:basedOn w:val="Normal"/>
    <w:link w:val="Section23Char"/>
    <w:rsid w:val="00C663BC"/>
    <w:pPr>
      <w:numPr>
        <w:ilvl w:val="2"/>
        <w:numId w:val="14"/>
      </w:numPr>
      <w:tabs>
        <w:tab w:val="clear" w:pos="0"/>
      </w:tabs>
      <w:spacing w:after="240"/>
      <w:jc w:val="both"/>
      <w:outlineLvl w:val="2"/>
    </w:pPr>
    <w:rPr>
      <w:rFonts w:ascii="Calibri" w:hAnsi="Calibri"/>
    </w:rPr>
  </w:style>
  <w:style w:type="character" w:customStyle="1" w:styleId="Section23Char">
    <w:name w:val="Section 2 3 Char"/>
    <w:link w:val="Section23"/>
    <w:rsid w:val="00C663BC"/>
    <w:rPr>
      <w:rFonts w:ascii="Calibri" w:hAnsi="Calibri"/>
      <w:sz w:val="24"/>
      <w:szCs w:val="24"/>
      <w:lang w:val="es-ES" w:eastAsia="en-US"/>
    </w:rPr>
  </w:style>
  <w:style w:type="paragraph" w:customStyle="1" w:styleId="Section24">
    <w:name w:val="Section 2 4"/>
    <w:basedOn w:val="Normal"/>
    <w:link w:val="Section24Char"/>
    <w:rsid w:val="00C663BC"/>
    <w:pPr>
      <w:numPr>
        <w:ilvl w:val="3"/>
        <w:numId w:val="14"/>
      </w:numPr>
      <w:tabs>
        <w:tab w:val="clear" w:pos="0"/>
      </w:tabs>
      <w:spacing w:after="240"/>
      <w:jc w:val="both"/>
      <w:outlineLvl w:val="3"/>
    </w:pPr>
    <w:rPr>
      <w:rFonts w:ascii="Calibri" w:hAnsi="Calibri"/>
    </w:rPr>
  </w:style>
  <w:style w:type="character" w:customStyle="1" w:styleId="Section24Char">
    <w:name w:val="Section 2 4 Char"/>
    <w:link w:val="Section24"/>
    <w:rsid w:val="00C663BC"/>
    <w:rPr>
      <w:rFonts w:ascii="Calibri" w:hAnsi="Calibri"/>
      <w:sz w:val="24"/>
      <w:szCs w:val="24"/>
      <w:lang w:val="es-ES" w:eastAsia="en-US"/>
    </w:rPr>
  </w:style>
  <w:style w:type="paragraph" w:customStyle="1" w:styleId="Section25">
    <w:name w:val="Section 2 5"/>
    <w:basedOn w:val="Normal"/>
    <w:link w:val="Section25Char"/>
    <w:rsid w:val="00C663BC"/>
    <w:pPr>
      <w:numPr>
        <w:ilvl w:val="4"/>
        <w:numId w:val="14"/>
      </w:numPr>
      <w:tabs>
        <w:tab w:val="clear" w:pos="0"/>
      </w:tabs>
      <w:spacing w:after="240"/>
      <w:jc w:val="both"/>
      <w:outlineLvl w:val="4"/>
    </w:pPr>
    <w:rPr>
      <w:rFonts w:ascii="Calibri" w:hAnsi="Calibri"/>
    </w:rPr>
  </w:style>
  <w:style w:type="character" w:customStyle="1" w:styleId="Section25Char">
    <w:name w:val="Section 2 5 Char"/>
    <w:link w:val="Section25"/>
    <w:rsid w:val="00C663BC"/>
    <w:rPr>
      <w:rFonts w:ascii="Calibri" w:hAnsi="Calibri"/>
      <w:sz w:val="24"/>
      <w:szCs w:val="24"/>
      <w:lang w:val="es-ES" w:eastAsia="en-US"/>
    </w:rPr>
  </w:style>
  <w:style w:type="paragraph" w:customStyle="1" w:styleId="Section26">
    <w:name w:val="Section 2 6"/>
    <w:basedOn w:val="Normal"/>
    <w:link w:val="Section26Char"/>
    <w:rsid w:val="00C663BC"/>
    <w:pPr>
      <w:numPr>
        <w:ilvl w:val="5"/>
        <w:numId w:val="14"/>
      </w:numPr>
      <w:tabs>
        <w:tab w:val="clear" w:pos="0"/>
      </w:tabs>
      <w:spacing w:after="240"/>
      <w:jc w:val="both"/>
      <w:outlineLvl w:val="5"/>
    </w:pPr>
    <w:rPr>
      <w:rFonts w:ascii="Calibri" w:hAnsi="Calibri"/>
    </w:rPr>
  </w:style>
  <w:style w:type="character" w:customStyle="1" w:styleId="Section26Char">
    <w:name w:val="Section 2 6 Char"/>
    <w:link w:val="Section26"/>
    <w:rsid w:val="00C663BC"/>
    <w:rPr>
      <w:rFonts w:ascii="Calibri" w:hAnsi="Calibri"/>
      <w:sz w:val="24"/>
      <w:szCs w:val="24"/>
      <w:lang w:val="es-ES" w:eastAsia="en-US"/>
    </w:rPr>
  </w:style>
  <w:style w:type="paragraph" w:customStyle="1" w:styleId="Section27">
    <w:name w:val="Section 2 7"/>
    <w:basedOn w:val="Normal"/>
    <w:next w:val="Normal"/>
    <w:link w:val="Section27Char"/>
    <w:rsid w:val="00C663BC"/>
    <w:pPr>
      <w:numPr>
        <w:ilvl w:val="6"/>
        <w:numId w:val="14"/>
      </w:numPr>
      <w:tabs>
        <w:tab w:val="clear" w:pos="0"/>
      </w:tabs>
      <w:spacing w:after="240"/>
      <w:jc w:val="both"/>
      <w:outlineLvl w:val="6"/>
    </w:pPr>
    <w:rPr>
      <w:rFonts w:ascii="Calibri" w:hAnsi="Calibri"/>
    </w:rPr>
  </w:style>
  <w:style w:type="character" w:customStyle="1" w:styleId="Section27Char">
    <w:name w:val="Section 2 7 Char"/>
    <w:link w:val="Section27"/>
    <w:rsid w:val="00C663BC"/>
    <w:rPr>
      <w:rFonts w:ascii="Calibri" w:hAnsi="Calibri"/>
      <w:sz w:val="24"/>
      <w:szCs w:val="24"/>
      <w:lang w:val="es-ES" w:eastAsia="en-US"/>
    </w:rPr>
  </w:style>
  <w:style w:type="paragraph" w:customStyle="1" w:styleId="Section28">
    <w:name w:val="Section 2 8"/>
    <w:basedOn w:val="Normal"/>
    <w:next w:val="Normal"/>
    <w:link w:val="Section28Char"/>
    <w:rsid w:val="00C663BC"/>
    <w:pPr>
      <w:numPr>
        <w:ilvl w:val="7"/>
        <w:numId w:val="14"/>
      </w:numPr>
      <w:tabs>
        <w:tab w:val="clear" w:pos="0"/>
      </w:tabs>
      <w:spacing w:after="240"/>
      <w:jc w:val="both"/>
      <w:outlineLvl w:val="7"/>
    </w:pPr>
    <w:rPr>
      <w:rFonts w:ascii="Calibri" w:hAnsi="Calibri"/>
    </w:rPr>
  </w:style>
  <w:style w:type="character" w:customStyle="1" w:styleId="Section28Char">
    <w:name w:val="Section 2 8 Char"/>
    <w:link w:val="Section28"/>
    <w:rsid w:val="00C663BC"/>
    <w:rPr>
      <w:rFonts w:ascii="Calibri" w:hAnsi="Calibri"/>
      <w:sz w:val="24"/>
      <w:szCs w:val="24"/>
      <w:lang w:val="es-ES" w:eastAsia="en-US"/>
    </w:rPr>
  </w:style>
  <w:style w:type="paragraph" w:customStyle="1" w:styleId="Section29">
    <w:name w:val="Section 2 9"/>
    <w:basedOn w:val="Normal"/>
    <w:next w:val="Normal"/>
    <w:link w:val="Section29Char"/>
    <w:rsid w:val="00C663BC"/>
    <w:pPr>
      <w:numPr>
        <w:ilvl w:val="8"/>
        <w:numId w:val="14"/>
      </w:numPr>
      <w:tabs>
        <w:tab w:val="clear" w:pos="0"/>
      </w:tabs>
      <w:spacing w:after="240"/>
      <w:jc w:val="both"/>
      <w:outlineLvl w:val="8"/>
    </w:pPr>
    <w:rPr>
      <w:rFonts w:ascii="Calibri" w:hAnsi="Calibri"/>
    </w:rPr>
  </w:style>
  <w:style w:type="character" w:customStyle="1" w:styleId="Section29Char">
    <w:name w:val="Section 2 9 Char"/>
    <w:link w:val="Section29"/>
    <w:rsid w:val="00C663BC"/>
    <w:rPr>
      <w:rFonts w:ascii="Calibri" w:hAnsi="Calibri"/>
      <w:sz w:val="24"/>
      <w:szCs w:val="24"/>
      <w:lang w:val="es-ES" w:eastAsia="en-US"/>
    </w:rPr>
  </w:style>
  <w:style w:type="paragraph" w:customStyle="1" w:styleId="Section31">
    <w:name w:val="Section 3 1"/>
    <w:basedOn w:val="Normal"/>
    <w:next w:val="Normal"/>
    <w:link w:val="Section31Char"/>
    <w:rsid w:val="00C663BC"/>
    <w:pPr>
      <w:pageBreakBefore/>
      <w:numPr>
        <w:numId w:val="15"/>
      </w:numPr>
      <w:tabs>
        <w:tab w:val="clear" w:pos="0"/>
      </w:tabs>
      <w:spacing w:after="240"/>
      <w:jc w:val="center"/>
      <w:outlineLvl w:val="0"/>
    </w:pPr>
    <w:rPr>
      <w:rFonts w:ascii="Calibri" w:hAnsi="Calibri"/>
      <w:b/>
      <w:caps/>
    </w:rPr>
  </w:style>
  <w:style w:type="character" w:customStyle="1" w:styleId="Section31Char">
    <w:name w:val="Section 3 1 Char"/>
    <w:link w:val="Section31"/>
    <w:rsid w:val="00C663BC"/>
    <w:rPr>
      <w:rFonts w:ascii="Calibri" w:hAnsi="Calibri"/>
      <w:b/>
      <w:caps/>
      <w:sz w:val="24"/>
      <w:szCs w:val="24"/>
      <w:lang w:val="es-ES" w:eastAsia="en-US"/>
    </w:rPr>
  </w:style>
  <w:style w:type="paragraph" w:customStyle="1" w:styleId="Section32">
    <w:name w:val="Section 3 2"/>
    <w:basedOn w:val="Normal"/>
    <w:next w:val="Normal"/>
    <w:link w:val="Section32Char"/>
    <w:rsid w:val="00C663BC"/>
    <w:pPr>
      <w:numPr>
        <w:ilvl w:val="1"/>
        <w:numId w:val="15"/>
      </w:numPr>
      <w:tabs>
        <w:tab w:val="clear" w:pos="0"/>
      </w:tabs>
      <w:spacing w:after="240"/>
      <w:jc w:val="both"/>
      <w:outlineLvl w:val="1"/>
    </w:pPr>
    <w:rPr>
      <w:rFonts w:ascii="Calibri" w:hAnsi="Calibri"/>
    </w:rPr>
  </w:style>
  <w:style w:type="character" w:customStyle="1" w:styleId="Section32Char">
    <w:name w:val="Section 3 2 Char"/>
    <w:link w:val="Section32"/>
    <w:rsid w:val="00C663BC"/>
    <w:rPr>
      <w:rFonts w:ascii="Calibri" w:hAnsi="Calibri"/>
      <w:sz w:val="24"/>
      <w:szCs w:val="24"/>
      <w:lang w:val="es-ES" w:eastAsia="en-US"/>
    </w:rPr>
  </w:style>
  <w:style w:type="paragraph" w:customStyle="1" w:styleId="Section33">
    <w:name w:val="Section 3 3"/>
    <w:basedOn w:val="Normal"/>
    <w:next w:val="Normal"/>
    <w:link w:val="Section33Char"/>
    <w:rsid w:val="00C663BC"/>
    <w:pPr>
      <w:numPr>
        <w:ilvl w:val="2"/>
        <w:numId w:val="15"/>
      </w:numPr>
      <w:tabs>
        <w:tab w:val="clear" w:pos="0"/>
      </w:tabs>
      <w:spacing w:after="240"/>
      <w:jc w:val="both"/>
      <w:outlineLvl w:val="2"/>
    </w:pPr>
    <w:rPr>
      <w:rFonts w:ascii="Calibri" w:hAnsi="Calibri"/>
    </w:rPr>
  </w:style>
  <w:style w:type="character" w:customStyle="1" w:styleId="Section33Char">
    <w:name w:val="Section 3 3 Char"/>
    <w:link w:val="Section33"/>
    <w:rsid w:val="00C663BC"/>
    <w:rPr>
      <w:rFonts w:ascii="Calibri" w:hAnsi="Calibri"/>
      <w:sz w:val="24"/>
      <w:szCs w:val="24"/>
      <w:lang w:val="es-ES" w:eastAsia="en-US"/>
    </w:rPr>
  </w:style>
  <w:style w:type="paragraph" w:customStyle="1" w:styleId="Section34">
    <w:name w:val="Section 3 4"/>
    <w:basedOn w:val="Normal"/>
    <w:next w:val="Normal"/>
    <w:link w:val="Section34Char"/>
    <w:rsid w:val="00C663BC"/>
    <w:pPr>
      <w:numPr>
        <w:ilvl w:val="3"/>
        <w:numId w:val="15"/>
      </w:numPr>
      <w:tabs>
        <w:tab w:val="clear" w:pos="0"/>
      </w:tabs>
      <w:spacing w:after="240"/>
      <w:jc w:val="both"/>
      <w:outlineLvl w:val="3"/>
    </w:pPr>
    <w:rPr>
      <w:rFonts w:ascii="Calibri" w:hAnsi="Calibri"/>
    </w:rPr>
  </w:style>
  <w:style w:type="character" w:customStyle="1" w:styleId="Section34Char">
    <w:name w:val="Section 3 4 Char"/>
    <w:link w:val="Section34"/>
    <w:rsid w:val="00C663BC"/>
    <w:rPr>
      <w:rFonts w:ascii="Calibri" w:hAnsi="Calibri"/>
      <w:sz w:val="24"/>
      <w:szCs w:val="24"/>
      <w:lang w:val="es-ES" w:eastAsia="en-US"/>
    </w:rPr>
  </w:style>
  <w:style w:type="paragraph" w:customStyle="1" w:styleId="Section35">
    <w:name w:val="Section 3 5"/>
    <w:basedOn w:val="Normal"/>
    <w:next w:val="Normal"/>
    <w:link w:val="Section35Char"/>
    <w:rsid w:val="00C663BC"/>
    <w:pPr>
      <w:numPr>
        <w:ilvl w:val="4"/>
        <w:numId w:val="15"/>
      </w:numPr>
      <w:tabs>
        <w:tab w:val="clear" w:pos="0"/>
      </w:tabs>
      <w:spacing w:after="240"/>
      <w:jc w:val="both"/>
      <w:outlineLvl w:val="4"/>
    </w:pPr>
    <w:rPr>
      <w:rFonts w:ascii="Calibri" w:hAnsi="Calibri"/>
    </w:rPr>
  </w:style>
  <w:style w:type="character" w:customStyle="1" w:styleId="Section35Char">
    <w:name w:val="Section 3 5 Char"/>
    <w:link w:val="Section35"/>
    <w:rsid w:val="00C663BC"/>
    <w:rPr>
      <w:rFonts w:ascii="Calibri" w:hAnsi="Calibri"/>
      <w:sz w:val="24"/>
      <w:szCs w:val="24"/>
      <w:lang w:val="es-ES" w:eastAsia="en-US"/>
    </w:rPr>
  </w:style>
  <w:style w:type="paragraph" w:customStyle="1" w:styleId="Section36">
    <w:name w:val="Section 3 6"/>
    <w:basedOn w:val="Normal"/>
    <w:next w:val="Normal"/>
    <w:link w:val="Section36Char"/>
    <w:rsid w:val="00C663BC"/>
    <w:pPr>
      <w:numPr>
        <w:ilvl w:val="5"/>
        <w:numId w:val="15"/>
      </w:numPr>
      <w:tabs>
        <w:tab w:val="clear" w:pos="0"/>
      </w:tabs>
      <w:spacing w:after="240"/>
      <w:jc w:val="both"/>
      <w:outlineLvl w:val="5"/>
    </w:pPr>
    <w:rPr>
      <w:rFonts w:ascii="Calibri" w:hAnsi="Calibri"/>
    </w:rPr>
  </w:style>
  <w:style w:type="character" w:customStyle="1" w:styleId="Section36Char">
    <w:name w:val="Section 3 6 Char"/>
    <w:link w:val="Section36"/>
    <w:rsid w:val="00C663BC"/>
    <w:rPr>
      <w:rFonts w:ascii="Calibri" w:hAnsi="Calibri"/>
      <w:sz w:val="24"/>
      <w:szCs w:val="24"/>
      <w:lang w:val="es-ES" w:eastAsia="en-US"/>
    </w:rPr>
  </w:style>
  <w:style w:type="paragraph" w:customStyle="1" w:styleId="Section37">
    <w:name w:val="Section 3 7"/>
    <w:basedOn w:val="Normal"/>
    <w:next w:val="Normal"/>
    <w:link w:val="Section37Char"/>
    <w:rsid w:val="00C663BC"/>
    <w:pPr>
      <w:numPr>
        <w:ilvl w:val="6"/>
        <w:numId w:val="15"/>
      </w:numPr>
      <w:tabs>
        <w:tab w:val="clear" w:pos="0"/>
      </w:tabs>
      <w:spacing w:after="240"/>
      <w:jc w:val="both"/>
      <w:outlineLvl w:val="6"/>
    </w:pPr>
    <w:rPr>
      <w:rFonts w:ascii="Calibri" w:hAnsi="Calibri"/>
    </w:rPr>
  </w:style>
  <w:style w:type="character" w:customStyle="1" w:styleId="Section37Char">
    <w:name w:val="Section 3 7 Char"/>
    <w:link w:val="Section37"/>
    <w:rsid w:val="00C663BC"/>
    <w:rPr>
      <w:rFonts w:ascii="Calibri" w:hAnsi="Calibri"/>
      <w:sz w:val="24"/>
      <w:szCs w:val="24"/>
      <w:lang w:val="es-ES" w:eastAsia="en-US"/>
    </w:rPr>
  </w:style>
  <w:style w:type="paragraph" w:customStyle="1" w:styleId="Section38">
    <w:name w:val="Section 3 8"/>
    <w:basedOn w:val="Normal"/>
    <w:next w:val="Normal"/>
    <w:link w:val="Section38Char"/>
    <w:rsid w:val="00C663BC"/>
    <w:pPr>
      <w:numPr>
        <w:ilvl w:val="7"/>
        <w:numId w:val="15"/>
      </w:numPr>
      <w:tabs>
        <w:tab w:val="clear" w:pos="0"/>
      </w:tabs>
      <w:spacing w:after="240"/>
      <w:jc w:val="both"/>
      <w:outlineLvl w:val="7"/>
    </w:pPr>
    <w:rPr>
      <w:rFonts w:ascii="Calibri" w:hAnsi="Calibri"/>
    </w:rPr>
  </w:style>
  <w:style w:type="character" w:customStyle="1" w:styleId="Section38Char">
    <w:name w:val="Section 3 8 Char"/>
    <w:link w:val="Section38"/>
    <w:rsid w:val="00C663BC"/>
    <w:rPr>
      <w:rFonts w:ascii="Calibri" w:hAnsi="Calibri"/>
      <w:sz w:val="24"/>
      <w:szCs w:val="24"/>
      <w:lang w:val="es-ES" w:eastAsia="en-US"/>
    </w:rPr>
  </w:style>
  <w:style w:type="paragraph" w:customStyle="1" w:styleId="Section39">
    <w:name w:val="Section 3 9"/>
    <w:basedOn w:val="Normal"/>
    <w:next w:val="Normal"/>
    <w:link w:val="Section39Char"/>
    <w:rsid w:val="00C663BC"/>
    <w:pPr>
      <w:numPr>
        <w:ilvl w:val="8"/>
        <w:numId w:val="15"/>
      </w:numPr>
      <w:tabs>
        <w:tab w:val="clear" w:pos="0"/>
      </w:tabs>
      <w:spacing w:after="240"/>
      <w:jc w:val="both"/>
      <w:outlineLvl w:val="8"/>
    </w:pPr>
    <w:rPr>
      <w:rFonts w:ascii="Calibri" w:hAnsi="Calibri"/>
    </w:rPr>
  </w:style>
  <w:style w:type="character" w:customStyle="1" w:styleId="Section39Char">
    <w:name w:val="Section 3 9 Char"/>
    <w:link w:val="Section39"/>
    <w:rsid w:val="00C663BC"/>
    <w:rPr>
      <w:rFonts w:ascii="Calibri" w:hAnsi="Calibri"/>
      <w:sz w:val="24"/>
      <w:szCs w:val="24"/>
      <w:lang w:val="es-ES" w:eastAsia="en-US"/>
    </w:rPr>
  </w:style>
  <w:style w:type="paragraph" w:customStyle="1" w:styleId="Section41">
    <w:name w:val="Section 4 1"/>
    <w:basedOn w:val="Normal"/>
    <w:next w:val="Normal"/>
    <w:link w:val="Section41Char"/>
    <w:rsid w:val="00C663BC"/>
    <w:pPr>
      <w:pageBreakBefore/>
      <w:numPr>
        <w:numId w:val="16"/>
      </w:numPr>
      <w:tabs>
        <w:tab w:val="clear" w:pos="0"/>
      </w:tabs>
      <w:spacing w:after="240"/>
      <w:jc w:val="center"/>
      <w:outlineLvl w:val="0"/>
    </w:pPr>
    <w:rPr>
      <w:rFonts w:ascii="Calibri" w:hAnsi="Calibri"/>
      <w:b/>
      <w:caps/>
    </w:rPr>
  </w:style>
  <w:style w:type="character" w:customStyle="1" w:styleId="Section41Char">
    <w:name w:val="Section 4 1 Char"/>
    <w:link w:val="Section41"/>
    <w:rsid w:val="00C663BC"/>
    <w:rPr>
      <w:rFonts w:ascii="Calibri" w:hAnsi="Calibri"/>
      <w:b/>
      <w:caps/>
      <w:sz w:val="24"/>
      <w:szCs w:val="24"/>
      <w:lang w:val="es-ES" w:eastAsia="en-US"/>
    </w:rPr>
  </w:style>
  <w:style w:type="paragraph" w:customStyle="1" w:styleId="Section42">
    <w:name w:val="Section 4 2"/>
    <w:basedOn w:val="Normal"/>
    <w:next w:val="Normal"/>
    <w:link w:val="Section42Char"/>
    <w:rsid w:val="00C663BC"/>
    <w:pPr>
      <w:numPr>
        <w:ilvl w:val="1"/>
        <w:numId w:val="16"/>
      </w:numPr>
      <w:tabs>
        <w:tab w:val="clear" w:pos="0"/>
      </w:tabs>
      <w:spacing w:after="240"/>
      <w:jc w:val="both"/>
      <w:outlineLvl w:val="1"/>
    </w:pPr>
    <w:rPr>
      <w:rFonts w:ascii="Calibri" w:hAnsi="Calibri"/>
    </w:rPr>
  </w:style>
  <w:style w:type="character" w:customStyle="1" w:styleId="Section42Char">
    <w:name w:val="Section 4 2 Char"/>
    <w:link w:val="Section42"/>
    <w:rsid w:val="00C663BC"/>
    <w:rPr>
      <w:rFonts w:ascii="Calibri" w:hAnsi="Calibri"/>
      <w:sz w:val="24"/>
      <w:szCs w:val="24"/>
      <w:lang w:val="es-ES" w:eastAsia="en-US"/>
    </w:rPr>
  </w:style>
  <w:style w:type="paragraph" w:customStyle="1" w:styleId="Section43">
    <w:name w:val="Section 4 3"/>
    <w:basedOn w:val="Normal"/>
    <w:next w:val="Normal"/>
    <w:link w:val="Section43Char"/>
    <w:rsid w:val="00C663BC"/>
    <w:pPr>
      <w:numPr>
        <w:ilvl w:val="2"/>
        <w:numId w:val="16"/>
      </w:numPr>
      <w:tabs>
        <w:tab w:val="clear" w:pos="0"/>
      </w:tabs>
      <w:spacing w:after="240"/>
      <w:jc w:val="both"/>
      <w:outlineLvl w:val="2"/>
    </w:pPr>
    <w:rPr>
      <w:rFonts w:ascii="Calibri" w:hAnsi="Calibri"/>
    </w:rPr>
  </w:style>
  <w:style w:type="character" w:customStyle="1" w:styleId="Section43Char">
    <w:name w:val="Section 4 3 Char"/>
    <w:link w:val="Section43"/>
    <w:rsid w:val="00C663BC"/>
    <w:rPr>
      <w:rFonts w:ascii="Calibri" w:hAnsi="Calibri"/>
      <w:sz w:val="24"/>
      <w:szCs w:val="24"/>
      <w:lang w:val="es-ES" w:eastAsia="en-US"/>
    </w:rPr>
  </w:style>
  <w:style w:type="paragraph" w:customStyle="1" w:styleId="Section44">
    <w:name w:val="Section 4 4"/>
    <w:basedOn w:val="Normal"/>
    <w:next w:val="Normal"/>
    <w:link w:val="Section44Char"/>
    <w:rsid w:val="00C663BC"/>
    <w:pPr>
      <w:numPr>
        <w:ilvl w:val="3"/>
        <w:numId w:val="16"/>
      </w:numPr>
      <w:tabs>
        <w:tab w:val="clear" w:pos="0"/>
      </w:tabs>
      <w:spacing w:after="240"/>
      <w:jc w:val="both"/>
      <w:outlineLvl w:val="3"/>
    </w:pPr>
    <w:rPr>
      <w:rFonts w:ascii="Calibri" w:hAnsi="Calibri"/>
    </w:rPr>
  </w:style>
  <w:style w:type="character" w:customStyle="1" w:styleId="Section44Char">
    <w:name w:val="Section 4 4 Char"/>
    <w:link w:val="Section44"/>
    <w:rsid w:val="00C663BC"/>
    <w:rPr>
      <w:rFonts w:ascii="Calibri" w:hAnsi="Calibri"/>
      <w:sz w:val="24"/>
      <w:szCs w:val="24"/>
      <w:lang w:val="es-ES" w:eastAsia="en-US"/>
    </w:rPr>
  </w:style>
  <w:style w:type="paragraph" w:customStyle="1" w:styleId="Section45">
    <w:name w:val="Section 4 5"/>
    <w:basedOn w:val="Normal"/>
    <w:next w:val="Normal"/>
    <w:link w:val="Section45Char"/>
    <w:rsid w:val="00C663BC"/>
    <w:pPr>
      <w:numPr>
        <w:ilvl w:val="4"/>
        <w:numId w:val="16"/>
      </w:numPr>
      <w:tabs>
        <w:tab w:val="clear" w:pos="0"/>
      </w:tabs>
      <w:spacing w:after="240"/>
      <w:jc w:val="both"/>
      <w:outlineLvl w:val="4"/>
    </w:pPr>
    <w:rPr>
      <w:rFonts w:ascii="Calibri" w:hAnsi="Calibri"/>
    </w:rPr>
  </w:style>
  <w:style w:type="character" w:customStyle="1" w:styleId="Section45Char">
    <w:name w:val="Section 4 5 Char"/>
    <w:link w:val="Section45"/>
    <w:rsid w:val="00C663BC"/>
    <w:rPr>
      <w:rFonts w:ascii="Calibri" w:hAnsi="Calibri"/>
      <w:sz w:val="24"/>
      <w:szCs w:val="24"/>
      <w:lang w:val="es-ES" w:eastAsia="en-US"/>
    </w:rPr>
  </w:style>
  <w:style w:type="paragraph" w:customStyle="1" w:styleId="Section46">
    <w:name w:val="Section 4 6"/>
    <w:basedOn w:val="Normal"/>
    <w:next w:val="Normal"/>
    <w:link w:val="Section46Char"/>
    <w:rsid w:val="00C663BC"/>
    <w:pPr>
      <w:numPr>
        <w:ilvl w:val="5"/>
        <w:numId w:val="16"/>
      </w:numPr>
      <w:tabs>
        <w:tab w:val="clear" w:pos="0"/>
      </w:tabs>
      <w:spacing w:after="240"/>
      <w:jc w:val="both"/>
      <w:outlineLvl w:val="5"/>
    </w:pPr>
    <w:rPr>
      <w:rFonts w:ascii="Calibri" w:hAnsi="Calibri"/>
    </w:rPr>
  </w:style>
  <w:style w:type="character" w:customStyle="1" w:styleId="Section46Char">
    <w:name w:val="Section 4 6 Char"/>
    <w:link w:val="Section46"/>
    <w:rsid w:val="00C663BC"/>
    <w:rPr>
      <w:rFonts w:ascii="Calibri" w:hAnsi="Calibri"/>
      <w:sz w:val="24"/>
      <w:szCs w:val="24"/>
      <w:lang w:val="es-ES" w:eastAsia="en-US"/>
    </w:rPr>
  </w:style>
  <w:style w:type="paragraph" w:customStyle="1" w:styleId="Section47">
    <w:name w:val="Section 4 7"/>
    <w:basedOn w:val="Normal"/>
    <w:next w:val="Normal"/>
    <w:link w:val="Section47Char"/>
    <w:rsid w:val="00C663BC"/>
    <w:pPr>
      <w:numPr>
        <w:ilvl w:val="6"/>
        <w:numId w:val="16"/>
      </w:numPr>
      <w:tabs>
        <w:tab w:val="clear" w:pos="0"/>
      </w:tabs>
      <w:spacing w:after="240"/>
      <w:jc w:val="both"/>
      <w:outlineLvl w:val="6"/>
    </w:pPr>
    <w:rPr>
      <w:rFonts w:ascii="Calibri" w:hAnsi="Calibri"/>
    </w:rPr>
  </w:style>
  <w:style w:type="character" w:customStyle="1" w:styleId="Section47Char">
    <w:name w:val="Section 4 7 Char"/>
    <w:link w:val="Section47"/>
    <w:rsid w:val="00C663BC"/>
    <w:rPr>
      <w:rFonts w:ascii="Calibri" w:hAnsi="Calibri"/>
      <w:sz w:val="24"/>
      <w:szCs w:val="24"/>
      <w:lang w:val="es-ES" w:eastAsia="en-US"/>
    </w:rPr>
  </w:style>
  <w:style w:type="paragraph" w:customStyle="1" w:styleId="Section48">
    <w:name w:val="Section 4 8"/>
    <w:basedOn w:val="Normal"/>
    <w:next w:val="Normal"/>
    <w:link w:val="Section48Char"/>
    <w:rsid w:val="00C663BC"/>
    <w:pPr>
      <w:numPr>
        <w:ilvl w:val="7"/>
        <w:numId w:val="16"/>
      </w:numPr>
      <w:tabs>
        <w:tab w:val="clear" w:pos="0"/>
      </w:tabs>
      <w:spacing w:after="240"/>
      <w:jc w:val="both"/>
      <w:outlineLvl w:val="7"/>
    </w:pPr>
    <w:rPr>
      <w:rFonts w:ascii="Calibri" w:hAnsi="Calibri"/>
    </w:rPr>
  </w:style>
  <w:style w:type="character" w:customStyle="1" w:styleId="Section48Char">
    <w:name w:val="Section 4 8 Char"/>
    <w:link w:val="Section48"/>
    <w:rsid w:val="00C663BC"/>
    <w:rPr>
      <w:rFonts w:ascii="Calibri" w:hAnsi="Calibri"/>
      <w:sz w:val="24"/>
      <w:szCs w:val="24"/>
      <w:lang w:val="es-ES" w:eastAsia="en-US"/>
    </w:rPr>
  </w:style>
  <w:style w:type="paragraph" w:customStyle="1" w:styleId="Section49">
    <w:name w:val="Section 4 9"/>
    <w:basedOn w:val="Normal"/>
    <w:next w:val="Normal"/>
    <w:link w:val="Section49Char"/>
    <w:rsid w:val="00C663BC"/>
    <w:pPr>
      <w:numPr>
        <w:ilvl w:val="8"/>
        <w:numId w:val="16"/>
      </w:numPr>
      <w:tabs>
        <w:tab w:val="clear" w:pos="0"/>
      </w:tabs>
      <w:spacing w:after="240"/>
      <w:jc w:val="both"/>
      <w:outlineLvl w:val="8"/>
    </w:pPr>
    <w:rPr>
      <w:rFonts w:ascii="Calibri" w:hAnsi="Calibri"/>
    </w:rPr>
  </w:style>
  <w:style w:type="character" w:customStyle="1" w:styleId="Section49Char">
    <w:name w:val="Section 4 9 Char"/>
    <w:link w:val="Section49"/>
    <w:rsid w:val="00C663BC"/>
    <w:rPr>
      <w:rFonts w:ascii="Calibri" w:hAnsi="Calibri"/>
      <w:sz w:val="24"/>
      <w:szCs w:val="24"/>
      <w:lang w:val="es-ES" w:eastAsia="en-US"/>
    </w:rPr>
  </w:style>
  <w:style w:type="paragraph" w:customStyle="1" w:styleId="Section51">
    <w:name w:val="Section 5 1"/>
    <w:basedOn w:val="Normal"/>
    <w:next w:val="Normal"/>
    <w:link w:val="Section51Char"/>
    <w:rsid w:val="00C663BC"/>
    <w:pPr>
      <w:keepNext/>
      <w:keepLines/>
      <w:numPr>
        <w:numId w:val="17"/>
      </w:numPr>
      <w:tabs>
        <w:tab w:val="clear" w:pos="0"/>
      </w:tabs>
      <w:spacing w:after="240"/>
      <w:jc w:val="both"/>
      <w:outlineLvl w:val="0"/>
    </w:pPr>
    <w:rPr>
      <w:rFonts w:ascii="Calibri" w:hAnsi="Calibri"/>
      <w:u w:val="single"/>
    </w:rPr>
  </w:style>
  <w:style w:type="character" w:customStyle="1" w:styleId="Section51Char">
    <w:name w:val="Section 5 1 Char"/>
    <w:link w:val="Section51"/>
    <w:rsid w:val="00C663BC"/>
    <w:rPr>
      <w:rFonts w:ascii="Calibri" w:hAnsi="Calibri"/>
      <w:sz w:val="24"/>
      <w:szCs w:val="24"/>
      <w:u w:val="single"/>
      <w:lang w:val="es-ES" w:eastAsia="en-US"/>
    </w:rPr>
  </w:style>
  <w:style w:type="paragraph" w:customStyle="1" w:styleId="Section52">
    <w:name w:val="Section 5 2"/>
    <w:basedOn w:val="Normal"/>
    <w:next w:val="Normal"/>
    <w:link w:val="Section52Char"/>
    <w:rsid w:val="00C663BC"/>
    <w:pPr>
      <w:keepNext/>
      <w:keepLines/>
      <w:numPr>
        <w:ilvl w:val="1"/>
        <w:numId w:val="17"/>
      </w:numPr>
      <w:spacing w:after="240"/>
      <w:jc w:val="both"/>
      <w:outlineLvl w:val="1"/>
    </w:pPr>
    <w:rPr>
      <w:rFonts w:ascii="Calibri" w:hAnsi="Calibri"/>
      <w:b/>
    </w:rPr>
  </w:style>
  <w:style w:type="character" w:customStyle="1" w:styleId="Section52Char">
    <w:name w:val="Section 5 2 Char"/>
    <w:link w:val="Section52"/>
    <w:rsid w:val="00C663BC"/>
    <w:rPr>
      <w:rFonts w:ascii="Calibri" w:hAnsi="Calibri"/>
      <w:b/>
      <w:sz w:val="24"/>
      <w:szCs w:val="24"/>
      <w:lang w:val="es-ES" w:eastAsia="en-US"/>
    </w:rPr>
  </w:style>
  <w:style w:type="paragraph" w:customStyle="1" w:styleId="Section53">
    <w:name w:val="Section 5 3"/>
    <w:basedOn w:val="Normal"/>
    <w:next w:val="Normal"/>
    <w:link w:val="Section53Char"/>
    <w:rsid w:val="00C663BC"/>
    <w:pPr>
      <w:numPr>
        <w:ilvl w:val="2"/>
        <w:numId w:val="17"/>
      </w:numPr>
      <w:tabs>
        <w:tab w:val="clear" w:pos="0"/>
      </w:tabs>
      <w:spacing w:after="240"/>
      <w:jc w:val="both"/>
      <w:outlineLvl w:val="2"/>
    </w:pPr>
    <w:rPr>
      <w:rFonts w:ascii="Calibri" w:hAnsi="Calibri"/>
    </w:rPr>
  </w:style>
  <w:style w:type="character" w:customStyle="1" w:styleId="Section53Char">
    <w:name w:val="Section 5 3 Char"/>
    <w:link w:val="Section53"/>
    <w:rsid w:val="00C663BC"/>
    <w:rPr>
      <w:rFonts w:ascii="Calibri" w:hAnsi="Calibri"/>
      <w:sz w:val="24"/>
      <w:szCs w:val="24"/>
      <w:lang w:val="es-ES" w:eastAsia="en-US"/>
    </w:rPr>
  </w:style>
  <w:style w:type="paragraph" w:customStyle="1" w:styleId="Section54">
    <w:name w:val="Section 5 4"/>
    <w:basedOn w:val="Normal"/>
    <w:next w:val="Normal"/>
    <w:link w:val="Section54Char"/>
    <w:rsid w:val="00C663BC"/>
    <w:pPr>
      <w:numPr>
        <w:ilvl w:val="3"/>
        <w:numId w:val="17"/>
      </w:numPr>
      <w:spacing w:after="240"/>
      <w:jc w:val="both"/>
      <w:outlineLvl w:val="3"/>
    </w:pPr>
    <w:rPr>
      <w:rFonts w:ascii="Calibri" w:hAnsi="Calibri"/>
    </w:rPr>
  </w:style>
  <w:style w:type="character" w:customStyle="1" w:styleId="Section54Char">
    <w:name w:val="Section 5 4 Char"/>
    <w:link w:val="Section54"/>
    <w:rsid w:val="00C663BC"/>
    <w:rPr>
      <w:rFonts w:ascii="Calibri" w:hAnsi="Calibri"/>
      <w:sz w:val="24"/>
      <w:szCs w:val="24"/>
      <w:lang w:val="es-ES" w:eastAsia="en-US"/>
    </w:rPr>
  </w:style>
  <w:style w:type="paragraph" w:customStyle="1" w:styleId="Section55">
    <w:name w:val="Section 5 5"/>
    <w:basedOn w:val="Normal"/>
    <w:link w:val="Section55Char"/>
    <w:rsid w:val="00C663BC"/>
    <w:pPr>
      <w:numPr>
        <w:ilvl w:val="4"/>
        <w:numId w:val="17"/>
      </w:numPr>
      <w:spacing w:after="240"/>
      <w:jc w:val="both"/>
      <w:outlineLvl w:val="4"/>
    </w:pPr>
    <w:rPr>
      <w:rFonts w:ascii="Calibri" w:hAnsi="Calibri"/>
    </w:rPr>
  </w:style>
  <w:style w:type="character" w:customStyle="1" w:styleId="Section55Char">
    <w:name w:val="Section 5 5 Char"/>
    <w:link w:val="Section55"/>
    <w:rsid w:val="00C663BC"/>
    <w:rPr>
      <w:rFonts w:ascii="Calibri" w:hAnsi="Calibri"/>
      <w:sz w:val="24"/>
      <w:szCs w:val="24"/>
      <w:lang w:val="es-ES" w:eastAsia="en-US"/>
    </w:rPr>
  </w:style>
  <w:style w:type="paragraph" w:customStyle="1" w:styleId="Section56">
    <w:name w:val="Section 5 6"/>
    <w:basedOn w:val="Normal"/>
    <w:link w:val="Section56Char"/>
    <w:rsid w:val="00C663BC"/>
    <w:pPr>
      <w:numPr>
        <w:ilvl w:val="5"/>
        <w:numId w:val="17"/>
      </w:numPr>
      <w:spacing w:after="240"/>
      <w:jc w:val="both"/>
      <w:outlineLvl w:val="5"/>
    </w:pPr>
    <w:rPr>
      <w:rFonts w:ascii="Calibri" w:hAnsi="Calibri"/>
    </w:rPr>
  </w:style>
  <w:style w:type="character" w:customStyle="1" w:styleId="Section56Char">
    <w:name w:val="Section 5 6 Char"/>
    <w:link w:val="Section56"/>
    <w:rsid w:val="00C663BC"/>
    <w:rPr>
      <w:rFonts w:ascii="Calibri" w:hAnsi="Calibri"/>
      <w:sz w:val="24"/>
      <w:szCs w:val="24"/>
      <w:lang w:val="es-ES" w:eastAsia="en-US"/>
    </w:rPr>
  </w:style>
  <w:style w:type="paragraph" w:customStyle="1" w:styleId="Section57">
    <w:name w:val="Section 5 7"/>
    <w:basedOn w:val="Normal"/>
    <w:next w:val="Normal"/>
    <w:link w:val="Section57Char"/>
    <w:rsid w:val="00C663BC"/>
    <w:pPr>
      <w:pageBreakBefore/>
      <w:numPr>
        <w:ilvl w:val="6"/>
        <w:numId w:val="17"/>
      </w:numPr>
      <w:tabs>
        <w:tab w:val="clear" w:pos="0"/>
      </w:tabs>
      <w:spacing w:after="240"/>
      <w:jc w:val="center"/>
      <w:outlineLvl w:val="6"/>
    </w:pPr>
    <w:rPr>
      <w:rFonts w:ascii="Calibri" w:hAnsi="Calibri"/>
      <w:b/>
      <w:caps/>
    </w:rPr>
  </w:style>
  <w:style w:type="character" w:customStyle="1" w:styleId="Section57Char">
    <w:name w:val="Section 5 7 Char"/>
    <w:link w:val="Section57"/>
    <w:rsid w:val="00C663BC"/>
    <w:rPr>
      <w:rFonts w:ascii="Calibri" w:hAnsi="Calibri"/>
      <w:b/>
      <w:caps/>
      <w:sz w:val="24"/>
      <w:szCs w:val="24"/>
      <w:lang w:val="es-ES" w:eastAsia="en-US"/>
    </w:rPr>
  </w:style>
  <w:style w:type="paragraph" w:customStyle="1" w:styleId="Section58">
    <w:name w:val="Section 5 8"/>
    <w:basedOn w:val="Normal"/>
    <w:next w:val="Normal"/>
    <w:link w:val="Section58Char"/>
    <w:rsid w:val="00C663BC"/>
    <w:pPr>
      <w:numPr>
        <w:ilvl w:val="7"/>
        <w:numId w:val="17"/>
      </w:numPr>
      <w:tabs>
        <w:tab w:val="clear" w:pos="0"/>
      </w:tabs>
      <w:spacing w:after="240"/>
      <w:jc w:val="both"/>
      <w:outlineLvl w:val="7"/>
    </w:pPr>
    <w:rPr>
      <w:rFonts w:ascii="Calibri" w:hAnsi="Calibri"/>
    </w:rPr>
  </w:style>
  <w:style w:type="character" w:customStyle="1" w:styleId="Section58Char">
    <w:name w:val="Section 5 8 Char"/>
    <w:link w:val="Section58"/>
    <w:rsid w:val="00C663BC"/>
    <w:rPr>
      <w:rFonts w:ascii="Calibri" w:hAnsi="Calibri"/>
      <w:sz w:val="24"/>
      <w:szCs w:val="24"/>
      <w:lang w:val="es-ES" w:eastAsia="en-US"/>
    </w:rPr>
  </w:style>
  <w:style w:type="paragraph" w:customStyle="1" w:styleId="Section59">
    <w:name w:val="Section 5 9"/>
    <w:basedOn w:val="Normal"/>
    <w:next w:val="Normal"/>
    <w:link w:val="Section59Char"/>
    <w:rsid w:val="00C663BC"/>
    <w:pPr>
      <w:numPr>
        <w:ilvl w:val="8"/>
        <w:numId w:val="17"/>
      </w:numPr>
      <w:tabs>
        <w:tab w:val="clear" w:pos="0"/>
      </w:tabs>
      <w:spacing w:after="240"/>
      <w:jc w:val="both"/>
      <w:outlineLvl w:val="8"/>
    </w:pPr>
    <w:rPr>
      <w:rFonts w:ascii="Calibri" w:hAnsi="Calibri"/>
    </w:rPr>
  </w:style>
  <w:style w:type="character" w:customStyle="1" w:styleId="Section59Char">
    <w:name w:val="Section 5 9 Char"/>
    <w:link w:val="Section59"/>
    <w:rsid w:val="00C663BC"/>
    <w:rPr>
      <w:rFonts w:ascii="Calibri" w:hAnsi="Calibri"/>
      <w:sz w:val="24"/>
      <w:szCs w:val="24"/>
      <w:lang w:val="es-ES" w:eastAsia="en-US"/>
    </w:rPr>
  </w:style>
  <w:style w:type="paragraph" w:customStyle="1" w:styleId="AnnexC1">
    <w:name w:val="Annex C 1"/>
    <w:basedOn w:val="Normal"/>
    <w:next w:val="AnnexC2"/>
    <w:link w:val="AnnexC1Char"/>
    <w:rsid w:val="00C663BC"/>
    <w:pPr>
      <w:keepNext/>
      <w:keepLines/>
      <w:numPr>
        <w:numId w:val="18"/>
      </w:numPr>
      <w:spacing w:after="240"/>
      <w:jc w:val="both"/>
      <w:outlineLvl w:val="0"/>
    </w:pPr>
    <w:rPr>
      <w:rFonts w:ascii="Calibri" w:hAnsi="Calibri"/>
      <w:b/>
    </w:rPr>
  </w:style>
  <w:style w:type="character" w:customStyle="1" w:styleId="AnnexC1Char">
    <w:name w:val="Annex C 1 Char"/>
    <w:link w:val="AnnexC1"/>
    <w:rsid w:val="00C663BC"/>
    <w:rPr>
      <w:rFonts w:ascii="Calibri" w:hAnsi="Calibri"/>
      <w:b/>
      <w:sz w:val="24"/>
      <w:szCs w:val="24"/>
      <w:lang w:val="es-ES" w:eastAsia="en-US"/>
    </w:rPr>
  </w:style>
  <w:style w:type="paragraph" w:customStyle="1" w:styleId="AnnexC2">
    <w:name w:val="Annex C 2"/>
    <w:basedOn w:val="Normal"/>
    <w:link w:val="AnnexC2Char"/>
    <w:rsid w:val="00C663BC"/>
    <w:pPr>
      <w:numPr>
        <w:ilvl w:val="1"/>
        <w:numId w:val="18"/>
      </w:numPr>
      <w:spacing w:after="240"/>
      <w:jc w:val="both"/>
      <w:outlineLvl w:val="1"/>
    </w:pPr>
    <w:rPr>
      <w:rFonts w:ascii="Calibri" w:hAnsi="Calibri"/>
    </w:rPr>
  </w:style>
  <w:style w:type="character" w:customStyle="1" w:styleId="AnnexC2Char">
    <w:name w:val="Annex C 2 Char"/>
    <w:link w:val="AnnexC2"/>
    <w:rsid w:val="00C663BC"/>
    <w:rPr>
      <w:rFonts w:ascii="Calibri" w:hAnsi="Calibri"/>
      <w:sz w:val="24"/>
      <w:szCs w:val="24"/>
      <w:lang w:val="es-ES" w:eastAsia="en-US"/>
    </w:rPr>
  </w:style>
  <w:style w:type="paragraph" w:customStyle="1" w:styleId="AnnexC3">
    <w:name w:val="Annex C 3"/>
    <w:basedOn w:val="Normal"/>
    <w:link w:val="AnnexC3Char"/>
    <w:rsid w:val="00C663BC"/>
    <w:pPr>
      <w:numPr>
        <w:ilvl w:val="2"/>
        <w:numId w:val="18"/>
      </w:numPr>
      <w:spacing w:after="240"/>
      <w:jc w:val="both"/>
      <w:outlineLvl w:val="2"/>
    </w:pPr>
    <w:rPr>
      <w:rFonts w:ascii="Calibri" w:hAnsi="Calibri"/>
    </w:rPr>
  </w:style>
  <w:style w:type="character" w:customStyle="1" w:styleId="AnnexC3Char">
    <w:name w:val="Annex C 3 Char"/>
    <w:link w:val="AnnexC3"/>
    <w:rsid w:val="00C663BC"/>
    <w:rPr>
      <w:rFonts w:ascii="Calibri" w:hAnsi="Calibri"/>
      <w:sz w:val="24"/>
      <w:szCs w:val="24"/>
      <w:lang w:val="es-ES" w:eastAsia="en-US"/>
    </w:rPr>
  </w:style>
  <w:style w:type="paragraph" w:customStyle="1" w:styleId="AnnexC4">
    <w:name w:val="Annex C 4"/>
    <w:basedOn w:val="Normal"/>
    <w:next w:val="Normal"/>
    <w:link w:val="AnnexC4Char"/>
    <w:rsid w:val="00C663BC"/>
    <w:pPr>
      <w:numPr>
        <w:ilvl w:val="3"/>
        <w:numId w:val="18"/>
      </w:numPr>
      <w:tabs>
        <w:tab w:val="clear" w:pos="0"/>
      </w:tabs>
      <w:spacing w:after="240"/>
      <w:jc w:val="both"/>
      <w:outlineLvl w:val="3"/>
    </w:pPr>
    <w:rPr>
      <w:rFonts w:ascii="Calibri" w:hAnsi="Calibri"/>
    </w:rPr>
  </w:style>
  <w:style w:type="character" w:customStyle="1" w:styleId="AnnexC4Char">
    <w:name w:val="Annex C 4 Char"/>
    <w:link w:val="AnnexC4"/>
    <w:rsid w:val="00C663BC"/>
    <w:rPr>
      <w:rFonts w:ascii="Calibri" w:hAnsi="Calibri"/>
      <w:sz w:val="24"/>
      <w:szCs w:val="24"/>
      <w:lang w:val="es-ES" w:eastAsia="en-US"/>
    </w:rPr>
  </w:style>
  <w:style w:type="paragraph" w:customStyle="1" w:styleId="AnnexC5">
    <w:name w:val="Annex C 5"/>
    <w:basedOn w:val="Normal"/>
    <w:next w:val="Normal"/>
    <w:link w:val="AnnexC5Char"/>
    <w:rsid w:val="00C663BC"/>
    <w:pPr>
      <w:numPr>
        <w:ilvl w:val="4"/>
        <w:numId w:val="18"/>
      </w:numPr>
      <w:tabs>
        <w:tab w:val="clear" w:pos="0"/>
      </w:tabs>
      <w:spacing w:after="240"/>
      <w:jc w:val="both"/>
      <w:outlineLvl w:val="4"/>
    </w:pPr>
    <w:rPr>
      <w:rFonts w:ascii="Calibri" w:hAnsi="Calibri"/>
    </w:rPr>
  </w:style>
  <w:style w:type="character" w:customStyle="1" w:styleId="AnnexC5Char">
    <w:name w:val="Annex C 5 Char"/>
    <w:link w:val="AnnexC5"/>
    <w:rsid w:val="00C663BC"/>
    <w:rPr>
      <w:rFonts w:ascii="Calibri" w:hAnsi="Calibri"/>
      <w:sz w:val="24"/>
      <w:szCs w:val="24"/>
      <w:lang w:val="es-ES" w:eastAsia="en-US"/>
    </w:rPr>
  </w:style>
  <w:style w:type="paragraph" w:customStyle="1" w:styleId="AnnexC6">
    <w:name w:val="Annex C 6"/>
    <w:basedOn w:val="Normal"/>
    <w:next w:val="Normal"/>
    <w:link w:val="AnnexC6Char"/>
    <w:rsid w:val="00C663BC"/>
    <w:pPr>
      <w:numPr>
        <w:ilvl w:val="5"/>
        <w:numId w:val="18"/>
      </w:numPr>
      <w:tabs>
        <w:tab w:val="clear" w:pos="0"/>
      </w:tabs>
      <w:spacing w:after="240"/>
      <w:jc w:val="both"/>
      <w:outlineLvl w:val="5"/>
    </w:pPr>
    <w:rPr>
      <w:rFonts w:ascii="Calibri" w:hAnsi="Calibri"/>
    </w:rPr>
  </w:style>
  <w:style w:type="character" w:customStyle="1" w:styleId="AnnexC6Char">
    <w:name w:val="Annex C 6 Char"/>
    <w:link w:val="AnnexC6"/>
    <w:rsid w:val="00C663BC"/>
    <w:rPr>
      <w:rFonts w:ascii="Calibri" w:hAnsi="Calibri"/>
      <w:sz w:val="24"/>
      <w:szCs w:val="24"/>
      <w:lang w:val="es-ES" w:eastAsia="en-US"/>
    </w:rPr>
  </w:style>
  <w:style w:type="paragraph" w:customStyle="1" w:styleId="AnnexC7">
    <w:name w:val="Annex C 7"/>
    <w:basedOn w:val="Normal"/>
    <w:next w:val="Normal"/>
    <w:link w:val="AnnexC7Char"/>
    <w:rsid w:val="00C663BC"/>
    <w:pPr>
      <w:numPr>
        <w:ilvl w:val="6"/>
        <w:numId w:val="18"/>
      </w:numPr>
      <w:tabs>
        <w:tab w:val="clear" w:pos="0"/>
      </w:tabs>
      <w:spacing w:after="240"/>
      <w:jc w:val="both"/>
      <w:outlineLvl w:val="6"/>
    </w:pPr>
    <w:rPr>
      <w:rFonts w:ascii="Calibri" w:hAnsi="Calibri"/>
    </w:rPr>
  </w:style>
  <w:style w:type="character" w:customStyle="1" w:styleId="AnnexC7Char">
    <w:name w:val="Annex C 7 Char"/>
    <w:link w:val="AnnexC7"/>
    <w:rsid w:val="00C663BC"/>
    <w:rPr>
      <w:rFonts w:ascii="Calibri" w:hAnsi="Calibri"/>
      <w:sz w:val="24"/>
      <w:szCs w:val="24"/>
      <w:lang w:val="es-ES" w:eastAsia="en-US"/>
    </w:rPr>
  </w:style>
  <w:style w:type="paragraph" w:customStyle="1" w:styleId="AnnexC8">
    <w:name w:val="Annex C 8"/>
    <w:basedOn w:val="Normal"/>
    <w:next w:val="Normal"/>
    <w:link w:val="AnnexC8Char"/>
    <w:rsid w:val="00C663BC"/>
    <w:pPr>
      <w:numPr>
        <w:ilvl w:val="7"/>
        <w:numId w:val="18"/>
      </w:numPr>
      <w:tabs>
        <w:tab w:val="clear" w:pos="0"/>
      </w:tabs>
      <w:spacing w:after="240"/>
      <w:jc w:val="both"/>
      <w:outlineLvl w:val="7"/>
    </w:pPr>
    <w:rPr>
      <w:rFonts w:ascii="Calibri" w:hAnsi="Calibri"/>
    </w:rPr>
  </w:style>
  <w:style w:type="character" w:customStyle="1" w:styleId="AnnexC8Char">
    <w:name w:val="Annex C 8 Char"/>
    <w:link w:val="AnnexC8"/>
    <w:rsid w:val="00C663BC"/>
    <w:rPr>
      <w:rFonts w:ascii="Calibri" w:hAnsi="Calibri"/>
      <w:sz w:val="24"/>
      <w:szCs w:val="24"/>
      <w:lang w:val="es-ES" w:eastAsia="en-US"/>
    </w:rPr>
  </w:style>
  <w:style w:type="paragraph" w:customStyle="1" w:styleId="AnnexC9">
    <w:name w:val="Annex C 9"/>
    <w:basedOn w:val="Normal"/>
    <w:next w:val="Normal"/>
    <w:link w:val="AnnexC9Char"/>
    <w:rsid w:val="00C663BC"/>
    <w:pPr>
      <w:numPr>
        <w:ilvl w:val="8"/>
        <w:numId w:val="18"/>
      </w:numPr>
      <w:tabs>
        <w:tab w:val="clear" w:pos="0"/>
      </w:tabs>
      <w:spacing w:after="240"/>
      <w:jc w:val="both"/>
      <w:outlineLvl w:val="8"/>
    </w:pPr>
    <w:rPr>
      <w:rFonts w:ascii="Calibri" w:hAnsi="Calibri"/>
    </w:rPr>
  </w:style>
  <w:style w:type="character" w:customStyle="1" w:styleId="AnnexC9Char">
    <w:name w:val="Annex C 9 Char"/>
    <w:link w:val="AnnexC9"/>
    <w:rsid w:val="00C663BC"/>
    <w:rPr>
      <w:rFonts w:ascii="Calibri" w:hAnsi="Calibri"/>
      <w:sz w:val="24"/>
      <w:szCs w:val="24"/>
      <w:lang w:val="es-ES" w:eastAsia="en-US"/>
    </w:rPr>
  </w:style>
  <w:style w:type="paragraph" w:styleId="ListBullet3">
    <w:name w:val="List Bullet 3"/>
    <w:basedOn w:val="Normal"/>
    <w:uiPriority w:val="99"/>
    <w:unhideWhenUsed/>
    <w:rsid w:val="00C663BC"/>
    <w:pPr>
      <w:numPr>
        <w:numId w:val="13"/>
      </w:numPr>
      <w:tabs>
        <w:tab w:val="clear" w:pos="1080"/>
        <w:tab w:val="num" w:pos="720"/>
      </w:tabs>
      <w:ind w:left="720" w:hanging="720"/>
      <w:contextualSpacing/>
      <w:jc w:val="both"/>
    </w:pPr>
    <w:rPr>
      <w:rFonts w:ascii="Calibri" w:hAnsi="Calibri"/>
    </w:rPr>
  </w:style>
  <w:style w:type="paragraph" w:customStyle="1" w:styleId="GridTable21">
    <w:name w:val="Grid Table 21"/>
    <w:basedOn w:val="Normal"/>
    <w:next w:val="Normal"/>
    <w:uiPriority w:val="37"/>
    <w:semiHidden/>
    <w:unhideWhenUsed/>
    <w:rsid w:val="00C663BC"/>
    <w:pPr>
      <w:jc w:val="both"/>
    </w:pPr>
    <w:rPr>
      <w:rFonts w:ascii="Calibri" w:hAnsi="Calibri"/>
    </w:rPr>
  </w:style>
  <w:style w:type="character" w:customStyle="1" w:styleId="CommentSubjectChar">
    <w:name w:val="Comment Subject Char"/>
    <w:link w:val="CommentSubject"/>
    <w:uiPriority w:val="99"/>
    <w:semiHidden/>
    <w:rsid w:val="00C663BC"/>
    <w:rPr>
      <w:b/>
      <w:bCs/>
    </w:rPr>
  </w:style>
  <w:style w:type="paragraph" w:customStyle="1" w:styleId="ColorfulShading-Accent12">
    <w:name w:val="Colorful Shading - Accent 12"/>
    <w:hidden/>
    <w:uiPriority w:val="99"/>
    <w:semiHidden/>
    <w:rsid w:val="00C663BC"/>
    <w:rPr>
      <w:rFonts w:ascii="Calibri" w:hAnsi="Calibri"/>
      <w:sz w:val="24"/>
      <w:szCs w:val="24"/>
      <w:lang w:val="es-ES" w:eastAsia="en-US"/>
    </w:rPr>
  </w:style>
  <w:style w:type="character" w:customStyle="1" w:styleId="ColumnsLeftChar">
    <w:name w:val="Columns Left Char"/>
    <w:link w:val="ColumnsLeft"/>
    <w:rsid w:val="00C663BC"/>
    <w:rPr>
      <w:rFonts w:ascii="Calibri" w:eastAsia="SimSun" w:hAnsi="Calibri"/>
      <w:sz w:val="24"/>
      <w:szCs w:val="28"/>
      <w:lang w:val="es-ES" w:eastAsia="zh-CN"/>
    </w:rPr>
  </w:style>
  <w:style w:type="paragraph" w:customStyle="1" w:styleId="ColorfulList-Accent12">
    <w:name w:val="Colorful List - Accent 12"/>
    <w:basedOn w:val="Normal"/>
    <w:link w:val="ColorfulList-Accent1Char"/>
    <w:uiPriority w:val="34"/>
    <w:qFormat/>
    <w:rsid w:val="00C663BC"/>
    <w:pPr>
      <w:widowControl w:val="0"/>
      <w:suppressAutoHyphens/>
      <w:autoSpaceDE w:val="0"/>
      <w:ind w:left="720"/>
      <w:contextualSpacing/>
      <w:jc w:val="both"/>
    </w:pPr>
    <w:rPr>
      <w:sz w:val="22"/>
      <w:lang w:eastAsia="ar-SA"/>
    </w:rPr>
  </w:style>
  <w:style w:type="character" w:customStyle="1" w:styleId="ColorfulList-Accent1Char">
    <w:name w:val="Colorful List - Accent 1 Char"/>
    <w:link w:val="ColorfulList-Accent12"/>
    <w:uiPriority w:val="34"/>
    <w:locked/>
    <w:rsid w:val="00C663BC"/>
    <w:rPr>
      <w:rFonts w:ascii="Arial" w:hAnsi="Arial"/>
      <w:sz w:val="22"/>
      <w:szCs w:val="24"/>
      <w:lang w:val="es-ES" w:eastAsia="ar-SA"/>
    </w:rPr>
  </w:style>
  <w:style w:type="paragraph" w:customStyle="1" w:styleId="TableParagraph">
    <w:name w:val="Table Paragraph"/>
    <w:basedOn w:val="Normal"/>
    <w:uiPriority w:val="1"/>
    <w:qFormat/>
    <w:rsid w:val="00C663BC"/>
    <w:pPr>
      <w:widowControl w:val="0"/>
    </w:pPr>
    <w:rPr>
      <w:rFonts w:ascii="Cambria" w:eastAsia="Cambria" w:hAnsi="Cambria"/>
      <w:sz w:val="22"/>
      <w:szCs w:val="22"/>
    </w:rPr>
  </w:style>
  <w:style w:type="paragraph" w:customStyle="1" w:styleId="FIDICClauseName">
    <w:name w:val="FIDIC_ClauseName"/>
    <w:basedOn w:val="Normal"/>
    <w:next w:val="Normal"/>
    <w:rsid w:val="00C663BC"/>
    <w:pPr>
      <w:numPr>
        <w:numId w:val="19"/>
      </w:numPr>
      <w:tabs>
        <w:tab w:val="clear" w:pos="1800"/>
      </w:tabs>
      <w:spacing w:before="240" w:after="240" w:line="240" w:lineRule="exact"/>
      <w:ind w:left="1440" w:hanging="720"/>
    </w:pPr>
    <w:rPr>
      <w:rFonts w:cs="Arial"/>
      <w:color w:val="0000CC"/>
      <w:spacing w:val="-5"/>
      <w:sz w:val="28"/>
      <w:szCs w:val="28"/>
    </w:rPr>
  </w:style>
  <w:style w:type="paragraph" w:customStyle="1" w:styleId="HeadingTwo">
    <w:name w:val="Heading Two"/>
    <w:rsid w:val="00C663BC"/>
    <w:pPr>
      <w:spacing w:before="120" w:after="120"/>
      <w:jc w:val="center"/>
    </w:pPr>
    <w:rPr>
      <w:rFonts w:ascii="Calibri" w:eastAsia="SimSun" w:hAnsi="Calibri"/>
      <w:b/>
      <w:sz w:val="28"/>
      <w:szCs w:val="24"/>
      <w:lang w:val="es-ES" w:eastAsia="zh-CN"/>
    </w:rPr>
  </w:style>
  <w:style w:type="table" w:customStyle="1" w:styleId="TableGridLight2">
    <w:name w:val="Table Grid Light2"/>
    <w:basedOn w:val="TableNormal"/>
    <w:next w:val="TableGridLight"/>
    <w:uiPriority w:val="40"/>
    <w:rsid w:val="00C663BC"/>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C663BC"/>
    <w:rPr>
      <w:rFonts w:ascii="Calibri" w:hAnsi="Calibr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C663BC"/>
    <w:rPr>
      <w:rFonts w:ascii="Calibri" w:hAnsi="Calibri" w:cs="Arial"/>
      <w:sz w:val="24"/>
      <w:szCs w:val="24"/>
    </w:rPr>
  </w:style>
  <w:style w:type="paragraph" w:customStyle="1" w:styleId="IFADparagraphnumbering">
    <w:name w:val="IFAD paragraph numbering"/>
    <w:basedOn w:val="Normal"/>
    <w:link w:val="IFADparagraphnumberingCharChar"/>
    <w:rsid w:val="00C663BC"/>
    <w:pPr>
      <w:numPr>
        <w:numId w:val="20"/>
      </w:numPr>
      <w:tabs>
        <w:tab w:val="left" w:pos="1134"/>
      </w:tabs>
      <w:suppressAutoHyphens/>
      <w:spacing w:after="120"/>
    </w:pPr>
    <w:rPr>
      <w:rFonts w:ascii="Verdana" w:eastAsia="MS Mincho" w:hAnsi="Verdana" w:cs="Arial"/>
      <w:kern w:val="2"/>
      <w:sz w:val="20"/>
      <w:szCs w:val="20"/>
    </w:rPr>
  </w:style>
  <w:style w:type="paragraph" w:customStyle="1" w:styleId="IFADparagraphno2ndlevel">
    <w:name w:val="IFAD paragraph no. 2nd level"/>
    <w:basedOn w:val="Normal"/>
    <w:rsid w:val="00C663BC"/>
    <w:pPr>
      <w:numPr>
        <w:ilvl w:val="1"/>
        <w:numId w:val="20"/>
      </w:numPr>
      <w:spacing w:after="120"/>
    </w:pPr>
    <w:rPr>
      <w:rFonts w:ascii="Verdana" w:hAnsi="Verdana" w:cs="Arial"/>
      <w:sz w:val="20"/>
      <w:szCs w:val="20"/>
    </w:rPr>
  </w:style>
  <w:style w:type="character" w:customStyle="1" w:styleId="IFADparagraphnumberingCharChar">
    <w:name w:val="IFAD paragraph numbering Char Char"/>
    <w:link w:val="IFADparagraphnumbering"/>
    <w:locked/>
    <w:rsid w:val="00C663BC"/>
    <w:rPr>
      <w:rFonts w:ascii="Verdana" w:eastAsia="MS Mincho" w:hAnsi="Verdana" w:cs="Arial"/>
      <w:kern w:val="2"/>
      <w:lang w:val="es-ES" w:eastAsia="en-US"/>
    </w:rPr>
  </w:style>
  <w:style w:type="paragraph" w:styleId="NormalWeb">
    <w:name w:val="Normal (Web)"/>
    <w:basedOn w:val="Normal"/>
    <w:uiPriority w:val="99"/>
    <w:rsid w:val="00C663BC"/>
    <w:pPr>
      <w:spacing w:before="100" w:beforeAutospacing="1" w:after="100" w:afterAutospacing="1"/>
    </w:pPr>
    <w:rPr>
      <w:rFonts w:ascii="Arial Unicode MS" w:eastAsia="Arial Unicode MS" w:hAnsi="Arial Unicode MS" w:cs="Arial Unicode MS"/>
    </w:rPr>
  </w:style>
  <w:style w:type="paragraph" w:customStyle="1" w:styleId="S4-header1">
    <w:name w:val="S4-header1"/>
    <w:basedOn w:val="Normal"/>
    <w:rsid w:val="00C663BC"/>
    <w:pPr>
      <w:spacing w:before="120" w:after="240"/>
      <w:jc w:val="center"/>
    </w:pPr>
    <w:rPr>
      <w:b/>
      <w:sz w:val="36"/>
      <w:szCs w:val="20"/>
    </w:rPr>
  </w:style>
  <w:style w:type="paragraph" w:styleId="Revision">
    <w:name w:val="Revision"/>
    <w:hidden/>
    <w:uiPriority w:val="99"/>
    <w:semiHidden/>
    <w:rsid w:val="00C663BC"/>
    <w:rPr>
      <w:rFonts w:ascii="Calibri" w:hAnsi="Calibri"/>
      <w:sz w:val="24"/>
      <w:szCs w:val="24"/>
      <w:lang w:val="es-ES" w:eastAsia="en-US"/>
    </w:rPr>
  </w:style>
  <w:style w:type="character" w:customStyle="1" w:styleId="UnresolvedMention20">
    <w:name w:val="Unresolved Mention20"/>
    <w:uiPriority w:val="99"/>
    <w:semiHidden/>
    <w:unhideWhenUsed/>
    <w:rsid w:val="00C663BC"/>
    <w:rPr>
      <w:color w:val="605E5C"/>
      <w:shd w:val="clear" w:color="auto" w:fill="E1DFDD"/>
    </w:rPr>
  </w:style>
  <w:style w:type="character" w:customStyle="1" w:styleId="UnresolvedMention3">
    <w:name w:val="Unresolved Mention3"/>
    <w:uiPriority w:val="99"/>
    <w:semiHidden/>
    <w:unhideWhenUsed/>
    <w:rsid w:val="00C663BC"/>
    <w:rPr>
      <w:color w:val="605E5C"/>
      <w:shd w:val="clear" w:color="auto" w:fill="E1DFDD"/>
    </w:rPr>
  </w:style>
  <w:style w:type="table" w:styleId="PlainTable3">
    <w:name w:val="Plain Table 3"/>
    <w:basedOn w:val="TableNormal"/>
    <w:uiPriority w:val="43"/>
    <w:rsid w:val="00007C7A"/>
    <w:rPr>
      <w:rFonts w:ascii="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7C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9E0098"/>
    <w:pPr>
      <w:spacing w:line="259" w:lineRule="auto"/>
      <w:outlineLvl w:val="9"/>
    </w:pPr>
  </w:style>
  <w:style w:type="character" w:customStyle="1" w:styleId="UnresolvedMention4">
    <w:name w:val="Unresolved Mention4"/>
    <w:uiPriority w:val="99"/>
    <w:semiHidden/>
    <w:unhideWhenUsed/>
    <w:rsid w:val="00F21323"/>
    <w:rPr>
      <w:color w:val="605E5C"/>
      <w:shd w:val="clear" w:color="auto" w:fill="E1DFDD"/>
    </w:rPr>
  </w:style>
  <w:style w:type="paragraph" w:customStyle="1" w:styleId="GCCClauses">
    <w:name w:val="GCC Clauses"/>
    <w:basedOn w:val="Normal"/>
    <w:qFormat/>
    <w:rsid w:val="004670E1"/>
    <w:pPr>
      <w:numPr>
        <w:numId w:val="36"/>
      </w:numPr>
      <w:spacing w:before="240"/>
    </w:pPr>
    <w:rPr>
      <w:b/>
    </w:rPr>
  </w:style>
  <w:style w:type="paragraph" w:customStyle="1" w:styleId="GCCSubclause">
    <w:name w:val="GCC Subclause"/>
    <w:basedOn w:val="Header2-SubClauses"/>
    <w:qFormat/>
    <w:rsid w:val="004670E1"/>
    <w:pPr>
      <w:numPr>
        <w:ilvl w:val="1"/>
        <w:numId w:val="36"/>
      </w:numPr>
      <w:tabs>
        <w:tab w:val="left" w:pos="624"/>
      </w:tabs>
      <w:spacing w:before="240" w:after="0"/>
      <w:jc w:val="left"/>
    </w:pPr>
    <w:rPr>
      <w:rFonts w:ascii="Arial" w:hAnsi="Arial" w:cs="Times New Roman"/>
      <w:szCs w:val="20"/>
    </w:rPr>
  </w:style>
  <w:style w:type="paragraph" w:customStyle="1" w:styleId="ITBClauses">
    <w:name w:val="ITB Clauses"/>
    <w:basedOn w:val="Normal"/>
    <w:qFormat/>
    <w:rsid w:val="004670E1"/>
    <w:pPr>
      <w:numPr>
        <w:numId w:val="39"/>
      </w:numPr>
      <w:spacing w:before="240"/>
    </w:pPr>
    <w:rPr>
      <w:b/>
      <w:szCs w:val="20"/>
    </w:rPr>
  </w:style>
  <w:style w:type="paragraph" w:customStyle="1" w:styleId="ITBHeading">
    <w:name w:val="ITB Heading"/>
    <w:basedOn w:val="Normal"/>
    <w:rsid w:val="004670E1"/>
    <w:pPr>
      <w:numPr>
        <w:numId w:val="38"/>
      </w:numPr>
      <w:spacing w:before="240" w:after="240"/>
    </w:pPr>
    <w:rPr>
      <w:b/>
      <w:sz w:val="28"/>
      <w:szCs w:val="28"/>
    </w:rPr>
  </w:style>
  <w:style w:type="paragraph" w:customStyle="1" w:styleId="ITBSubclause">
    <w:name w:val="ITB Subclause"/>
    <w:basedOn w:val="Header2-SubClauses"/>
    <w:qFormat/>
    <w:rsid w:val="004670E1"/>
    <w:pPr>
      <w:numPr>
        <w:ilvl w:val="1"/>
        <w:numId w:val="39"/>
      </w:numPr>
      <w:tabs>
        <w:tab w:val="left" w:pos="624"/>
      </w:tabs>
      <w:spacing w:before="240" w:after="0"/>
      <w:jc w:val="left"/>
    </w:pPr>
    <w:rPr>
      <w:rFonts w:ascii="Arial" w:hAnsi="Arial" w:cs="Times New Roman"/>
      <w:szCs w:val="20"/>
    </w:rPr>
  </w:style>
  <w:style w:type="paragraph" w:customStyle="1" w:styleId="SectionHeading">
    <w:name w:val="Section Heading"/>
    <w:basedOn w:val="Heading1"/>
    <w:qFormat/>
    <w:rsid w:val="004670E1"/>
    <w:pPr>
      <w:tabs>
        <w:tab w:val="left" w:pos="0"/>
      </w:tabs>
      <w:spacing w:before="120"/>
      <w:jc w:val="center"/>
    </w:pPr>
    <w:rPr>
      <w:rFonts w:ascii="Arial" w:hAnsi="Arial" w:cs="Arial"/>
      <w:b/>
      <w:bCs/>
      <w:color w:val="000000"/>
    </w:rPr>
  </w:style>
  <w:style w:type="table" w:styleId="GridTable3-Accent1">
    <w:name w:val="Grid Table 3 Accent 1"/>
    <w:basedOn w:val="TableNormal"/>
    <w:uiPriority w:val="48"/>
    <w:rsid w:val="000D688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customStyle="1" w:styleId="UnresolvedMention5">
    <w:name w:val="Unresolved Mention5"/>
    <w:uiPriority w:val="99"/>
    <w:semiHidden/>
    <w:unhideWhenUsed/>
    <w:rsid w:val="00204722"/>
    <w:rPr>
      <w:color w:val="605E5C"/>
      <w:shd w:val="clear" w:color="auto" w:fill="E1DFDD"/>
    </w:rPr>
  </w:style>
  <w:style w:type="character" w:customStyle="1" w:styleId="UnresolvedMention">
    <w:name w:val="Unresolved Mention"/>
    <w:uiPriority w:val="99"/>
    <w:semiHidden/>
    <w:unhideWhenUsed/>
    <w:rsid w:val="00406BF5"/>
    <w:rPr>
      <w:color w:val="605E5C"/>
      <w:shd w:val="clear" w:color="auto" w:fill="E1DFDD"/>
    </w:rPr>
  </w:style>
  <w:style w:type="paragraph" w:customStyle="1" w:styleId="paragraph">
    <w:name w:val="paragraph"/>
    <w:basedOn w:val="Normal"/>
    <w:rsid w:val="005870CD"/>
    <w:pPr>
      <w:spacing w:before="100" w:beforeAutospacing="1" w:after="100" w:afterAutospacing="1"/>
    </w:pPr>
    <w:rPr>
      <w:rFonts w:ascii="Times New Roman" w:hAnsi="Times New Roman"/>
      <w:lang w:val="en-GB" w:eastAsia="en-GB"/>
    </w:rPr>
  </w:style>
  <w:style w:type="character" w:customStyle="1" w:styleId="normaltextrun">
    <w:name w:val="normaltextrun"/>
    <w:rsid w:val="005870CD"/>
  </w:style>
  <w:style w:type="character" w:customStyle="1" w:styleId="eop">
    <w:name w:val="eop"/>
    <w:rsid w:val="005870CD"/>
  </w:style>
  <w:style w:type="character" w:customStyle="1" w:styleId="tabchar">
    <w:name w:val="tabchar"/>
    <w:rsid w:val="005870CD"/>
  </w:style>
  <w:style w:type="character" w:customStyle="1" w:styleId="superscript">
    <w:name w:val="superscript"/>
    <w:rsid w:val="005870CD"/>
  </w:style>
  <w:style w:type="character" w:customStyle="1" w:styleId="pagebreaktextspan">
    <w:name w:val="pagebreaktextspan"/>
    <w:rsid w:val="003B1B8D"/>
  </w:style>
  <w:style w:type="character" w:customStyle="1" w:styleId="NoSpacingChar">
    <w:name w:val="No Spacing Char"/>
    <w:link w:val="NoSpacing"/>
    <w:uiPriority w:val="1"/>
    <w:rsid w:val="008B478E"/>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5553">
      <w:bodyDiv w:val="1"/>
      <w:marLeft w:val="0"/>
      <w:marRight w:val="0"/>
      <w:marTop w:val="0"/>
      <w:marBottom w:val="0"/>
      <w:divBdr>
        <w:top w:val="none" w:sz="0" w:space="0" w:color="auto"/>
        <w:left w:val="none" w:sz="0" w:space="0" w:color="auto"/>
        <w:bottom w:val="none" w:sz="0" w:space="0" w:color="auto"/>
        <w:right w:val="none" w:sz="0" w:space="0" w:color="auto"/>
      </w:divBdr>
      <w:divsChild>
        <w:div w:id="169955089">
          <w:marLeft w:val="0"/>
          <w:marRight w:val="0"/>
          <w:marTop w:val="0"/>
          <w:marBottom w:val="0"/>
          <w:divBdr>
            <w:top w:val="none" w:sz="0" w:space="0" w:color="auto"/>
            <w:left w:val="none" w:sz="0" w:space="0" w:color="auto"/>
            <w:bottom w:val="none" w:sz="0" w:space="0" w:color="auto"/>
            <w:right w:val="none" w:sz="0" w:space="0" w:color="auto"/>
          </w:divBdr>
          <w:divsChild>
            <w:div w:id="1725909812">
              <w:marLeft w:val="0"/>
              <w:marRight w:val="0"/>
              <w:marTop w:val="0"/>
              <w:marBottom w:val="0"/>
              <w:divBdr>
                <w:top w:val="none" w:sz="0" w:space="0" w:color="auto"/>
                <w:left w:val="none" w:sz="0" w:space="0" w:color="auto"/>
                <w:bottom w:val="none" w:sz="0" w:space="0" w:color="auto"/>
                <w:right w:val="none" w:sz="0" w:space="0" w:color="auto"/>
              </w:divBdr>
            </w:div>
            <w:div w:id="446775389">
              <w:marLeft w:val="0"/>
              <w:marRight w:val="0"/>
              <w:marTop w:val="0"/>
              <w:marBottom w:val="0"/>
              <w:divBdr>
                <w:top w:val="none" w:sz="0" w:space="0" w:color="auto"/>
                <w:left w:val="none" w:sz="0" w:space="0" w:color="auto"/>
                <w:bottom w:val="none" w:sz="0" w:space="0" w:color="auto"/>
                <w:right w:val="none" w:sz="0" w:space="0" w:color="auto"/>
              </w:divBdr>
            </w:div>
            <w:div w:id="1952590107">
              <w:marLeft w:val="0"/>
              <w:marRight w:val="0"/>
              <w:marTop w:val="0"/>
              <w:marBottom w:val="0"/>
              <w:divBdr>
                <w:top w:val="none" w:sz="0" w:space="0" w:color="auto"/>
                <w:left w:val="none" w:sz="0" w:space="0" w:color="auto"/>
                <w:bottom w:val="none" w:sz="0" w:space="0" w:color="auto"/>
                <w:right w:val="none" w:sz="0" w:space="0" w:color="auto"/>
              </w:divBdr>
            </w:div>
            <w:div w:id="436798941">
              <w:marLeft w:val="0"/>
              <w:marRight w:val="0"/>
              <w:marTop w:val="0"/>
              <w:marBottom w:val="0"/>
              <w:divBdr>
                <w:top w:val="none" w:sz="0" w:space="0" w:color="auto"/>
                <w:left w:val="none" w:sz="0" w:space="0" w:color="auto"/>
                <w:bottom w:val="none" w:sz="0" w:space="0" w:color="auto"/>
                <w:right w:val="none" w:sz="0" w:space="0" w:color="auto"/>
              </w:divBdr>
            </w:div>
          </w:divsChild>
        </w:div>
        <w:div w:id="1723403325">
          <w:marLeft w:val="0"/>
          <w:marRight w:val="0"/>
          <w:marTop w:val="0"/>
          <w:marBottom w:val="0"/>
          <w:divBdr>
            <w:top w:val="none" w:sz="0" w:space="0" w:color="auto"/>
            <w:left w:val="none" w:sz="0" w:space="0" w:color="auto"/>
            <w:bottom w:val="none" w:sz="0" w:space="0" w:color="auto"/>
            <w:right w:val="none" w:sz="0" w:space="0" w:color="auto"/>
          </w:divBdr>
          <w:divsChild>
            <w:div w:id="1770924218">
              <w:marLeft w:val="0"/>
              <w:marRight w:val="0"/>
              <w:marTop w:val="0"/>
              <w:marBottom w:val="0"/>
              <w:divBdr>
                <w:top w:val="none" w:sz="0" w:space="0" w:color="auto"/>
                <w:left w:val="none" w:sz="0" w:space="0" w:color="auto"/>
                <w:bottom w:val="none" w:sz="0" w:space="0" w:color="auto"/>
                <w:right w:val="none" w:sz="0" w:space="0" w:color="auto"/>
              </w:divBdr>
            </w:div>
            <w:div w:id="2074616576">
              <w:marLeft w:val="0"/>
              <w:marRight w:val="0"/>
              <w:marTop w:val="0"/>
              <w:marBottom w:val="0"/>
              <w:divBdr>
                <w:top w:val="none" w:sz="0" w:space="0" w:color="auto"/>
                <w:left w:val="none" w:sz="0" w:space="0" w:color="auto"/>
                <w:bottom w:val="none" w:sz="0" w:space="0" w:color="auto"/>
                <w:right w:val="none" w:sz="0" w:space="0" w:color="auto"/>
              </w:divBdr>
            </w:div>
            <w:div w:id="673800768">
              <w:marLeft w:val="0"/>
              <w:marRight w:val="0"/>
              <w:marTop w:val="0"/>
              <w:marBottom w:val="0"/>
              <w:divBdr>
                <w:top w:val="none" w:sz="0" w:space="0" w:color="auto"/>
                <w:left w:val="none" w:sz="0" w:space="0" w:color="auto"/>
                <w:bottom w:val="none" w:sz="0" w:space="0" w:color="auto"/>
                <w:right w:val="none" w:sz="0" w:space="0" w:color="auto"/>
              </w:divBdr>
            </w:div>
            <w:div w:id="318315887">
              <w:marLeft w:val="0"/>
              <w:marRight w:val="0"/>
              <w:marTop w:val="0"/>
              <w:marBottom w:val="0"/>
              <w:divBdr>
                <w:top w:val="none" w:sz="0" w:space="0" w:color="auto"/>
                <w:left w:val="none" w:sz="0" w:space="0" w:color="auto"/>
                <w:bottom w:val="none" w:sz="0" w:space="0" w:color="auto"/>
                <w:right w:val="none" w:sz="0" w:space="0" w:color="auto"/>
              </w:divBdr>
            </w:div>
            <w:div w:id="800995738">
              <w:marLeft w:val="0"/>
              <w:marRight w:val="0"/>
              <w:marTop w:val="0"/>
              <w:marBottom w:val="0"/>
              <w:divBdr>
                <w:top w:val="none" w:sz="0" w:space="0" w:color="auto"/>
                <w:left w:val="none" w:sz="0" w:space="0" w:color="auto"/>
                <w:bottom w:val="none" w:sz="0" w:space="0" w:color="auto"/>
                <w:right w:val="none" w:sz="0" w:space="0" w:color="auto"/>
              </w:divBdr>
            </w:div>
          </w:divsChild>
        </w:div>
        <w:div w:id="274288637">
          <w:marLeft w:val="0"/>
          <w:marRight w:val="0"/>
          <w:marTop w:val="0"/>
          <w:marBottom w:val="0"/>
          <w:divBdr>
            <w:top w:val="none" w:sz="0" w:space="0" w:color="auto"/>
            <w:left w:val="none" w:sz="0" w:space="0" w:color="auto"/>
            <w:bottom w:val="none" w:sz="0" w:space="0" w:color="auto"/>
            <w:right w:val="none" w:sz="0" w:space="0" w:color="auto"/>
          </w:divBdr>
          <w:divsChild>
            <w:div w:id="445346134">
              <w:marLeft w:val="0"/>
              <w:marRight w:val="0"/>
              <w:marTop w:val="0"/>
              <w:marBottom w:val="0"/>
              <w:divBdr>
                <w:top w:val="none" w:sz="0" w:space="0" w:color="auto"/>
                <w:left w:val="none" w:sz="0" w:space="0" w:color="auto"/>
                <w:bottom w:val="none" w:sz="0" w:space="0" w:color="auto"/>
                <w:right w:val="none" w:sz="0" w:space="0" w:color="auto"/>
              </w:divBdr>
            </w:div>
            <w:div w:id="841234944">
              <w:marLeft w:val="0"/>
              <w:marRight w:val="0"/>
              <w:marTop w:val="0"/>
              <w:marBottom w:val="0"/>
              <w:divBdr>
                <w:top w:val="none" w:sz="0" w:space="0" w:color="auto"/>
                <w:left w:val="none" w:sz="0" w:space="0" w:color="auto"/>
                <w:bottom w:val="none" w:sz="0" w:space="0" w:color="auto"/>
                <w:right w:val="none" w:sz="0" w:space="0" w:color="auto"/>
              </w:divBdr>
            </w:div>
            <w:div w:id="97483482">
              <w:marLeft w:val="0"/>
              <w:marRight w:val="0"/>
              <w:marTop w:val="0"/>
              <w:marBottom w:val="0"/>
              <w:divBdr>
                <w:top w:val="none" w:sz="0" w:space="0" w:color="auto"/>
                <w:left w:val="none" w:sz="0" w:space="0" w:color="auto"/>
                <w:bottom w:val="none" w:sz="0" w:space="0" w:color="auto"/>
                <w:right w:val="none" w:sz="0" w:space="0" w:color="auto"/>
              </w:divBdr>
            </w:div>
            <w:div w:id="1317415103">
              <w:marLeft w:val="0"/>
              <w:marRight w:val="0"/>
              <w:marTop w:val="0"/>
              <w:marBottom w:val="0"/>
              <w:divBdr>
                <w:top w:val="none" w:sz="0" w:space="0" w:color="auto"/>
                <w:left w:val="none" w:sz="0" w:space="0" w:color="auto"/>
                <w:bottom w:val="none" w:sz="0" w:space="0" w:color="auto"/>
                <w:right w:val="none" w:sz="0" w:space="0" w:color="auto"/>
              </w:divBdr>
            </w:div>
            <w:div w:id="1493374054">
              <w:marLeft w:val="0"/>
              <w:marRight w:val="0"/>
              <w:marTop w:val="0"/>
              <w:marBottom w:val="0"/>
              <w:divBdr>
                <w:top w:val="none" w:sz="0" w:space="0" w:color="auto"/>
                <w:left w:val="none" w:sz="0" w:space="0" w:color="auto"/>
                <w:bottom w:val="none" w:sz="0" w:space="0" w:color="auto"/>
                <w:right w:val="none" w:sz="0" w:space="0" w:color="auto"/>
              </w:divBdr>
            </w:div>
          </w:divsChild>
        </w:div>
        <w:div w:id="2101221532">
          <w:marLeft w:val="0"/>
          <w:marRight w:val="0"/>
          <w:marTop w:val="0"/>
          <w:marBottom w:val="0"/>
          <w:divBdr>
            <w:top w:val="none" w:sz="0" w:space="0" w:color="auto"/>
            <w:left w:val="none" w:sz="0" w:space="0" w:color="auto"/>
            <w:bottom w:val="none" w:sz="0" w:space="0" w:color="auto"/>
            <w:right w:val="none" w:sz="0" w:space="0" w:color="auto"/>
          </w:divBdr>
          <w:divsChild>
            <w:div w:id="1705902601">
              <w:marLeft w:val="0"/>
              <w:marRight w:val="0"/>
              <w:marTop w:val="0"/>
              <w:marBottom w:val="0"/>
              <w:divBdr>
                <w:top w:val="none" w:sz="0" w:space="0" w:color="auto"/>
                <w:left w:val="none" w:sz="0" w:space="0" w:color="auto"/>
                <w:bottom w:val="none" w:sz="0" w:space="0" w:color="auto"/>
                <w:right w:val="none" w:sz="0" w:space="0" w:color="auto"/>
              </w:divBdr>
            </w:div>
            <w:div w:id="503982179">
              <w:marLeft w:val="0"/>
              <w:marRight w:val="0"/>
              <w:marTop w:val="0"/>
              <w:marBottom w:val="0"/>
              <w:divBdr>
                <w:top w:val="none" w:sz="0" w:space="0" w:color="auto"/>
                <w:left w:val="none" w:sz="0" w:space="0" w:color="auto"/>
                <w:bottom w:val="none" w:sz="0" w:space="0" w:color="auto"/>
                <w:right w:val="none" w:sz="0" w:space="0" w:color="auto"/>
              </w:divBdr>
            </w:div>
            <w:div w:id="2078555338">
              <w:marLeft w:val="0"/>
              <w:marRight w:val="0"/>
              <w:marTop w:val="0"/>
              <w:marBottom w:val="0"/>
              <w:divBdr>
                <w:top w:val="none" w:sz="0" w:space="0" w:color="auto"/>
                <w:left w:val="none" w:sz="0" w:space="0" w:color="auto"/>
                <w:bottom w:val="none" w:sz="0" w:space="0" w:color="auto"/>
                <w:right w:val="none" w:sz="0" w:space="0" w:color="auto"/>
              </w:divBdr>
            </w:div>
            <w:div w:id="1989356947">
              <w:marLeft w:val="0"/>
              <w:marRight w:val="0"/>
              <w:marTop w:val="0"/>
              <w:marBottom w:val="0"/>
              <w:divBdr>
                <w:top w:val="none" w:sz="0" w:space="0" w:color="auto"/>
                <w:left w:val="none" w:sz="0" w:space="0" w:color="auto"/>
                <w:bottom w:val="none" w:sz="0" w:space="0" w:color="auto"/>
                <w:right w:val="none" w:sz="0" w:space="0" w:color="auto"/>
              </w:divBdr>
            </w:div>
            <w:div w:id="1586648300">
              <w:marLeft w:val="0"/>
              <w:marRight w:val="0"/>
              <w:marTop w:val="0"/>
              <w:marBottom w:val="0"/>
              <w:divBdr>
                <w:top w:val="none" w:sz="0" w:space="0" w:color="auto"/>
                <w:left w:val="none" w:sz="0" w:space="0" w:color="auto"/>
                <w:bottom w:val="none" w:sz="0" w:space="0" w:color="auto"/>
                <w:right w:val="none" w:sz="0" w:space="0" w:color="auto"/>
              </w:divBdr>
            </w:div>
          </w:divsChild>
        </w:div>
        <w:div w:id="422410710">
          <w:marLeft w:val="0"/>
          <w:marRight w:val="0"/>
          <w:marTop w:val="0"/>
          <w:marBottom w:val="0"/>
          <w:divBdr>
            <w:top w:val="none" w:sz="0" w:space="0" w:color="auto"/>
            <w:left w:val="none" w:sz="0" w:space="0" w:color="auto"/>
            <w:bottom w:val="none" w:sz="0" w:space="0" w:color="auto"/>
            <w:right w:val="none" w:sz="0" w:space="0" w:color="auto"/>
          </w:divBdr>
          <w:divsChild>
            <w:div w:id="879322012">
              <w:marLeft w:val="0"/>
              <w:marRight w:val="0"/>
              <w:marTop w:val="0"/>
              <w:marBottom w:val="0"/>
              <w:divBdr>
                <w:top w:val="none" w:sz="0" w:space="0" w:color="auto"/>
                <w:left w:val="none" w:sz="0" w:space="0" w:color="auto"/>
                <w:bottom w:val="none" w:sz="0" w:space="0" w:color="auto"/>
                <w:right w:val="none" w:sz="0" w:space="0" w:color="auto"/>
              </w:divBdr>
            </w:div>
            <w:div w:id="2018924029">
              <w:marLeft w:val="0"/>
              <w:marRight w:val="0"/>
              <w:marTop w:val="0"/>
              <w:marBottom w:val="0"/>
              <w:divBdr>
                <w:top w:val="none" w:sz="0" w:space="0" w:color="auto"/>
                <w:left w:val="none" w:sz="0" w:space="0" w:color="auto"/>
                <w:bottom w:val="none" w:sz="0" w:space="0" w:color="auto"/>
                <w:right w:val="none" w:sz="0" w:space="0" w:color="auto"/>
              </w:divBdr>
            </w:div>
            <w:div w:id="1819496659">
              <w:marLeft w:val="0"/>
              <w:marRight w:val="0"/>
              <w:marTop w:val="0"/>
              <w:marBottom w:val="0"/>
              <w:divBdr>
                <w:top w:val="none" w:sz="0" w:space="0" w:color="auto"/>
                <w:left w:val="none" w:sz="0" w:space="0" w:color="auto"/>
                <w:bottom w:val="none" w:sz="0" w:space="0" w:color="auto"/>
                <w:right w:val="none" w:sz="0" w:space="0" w:color="auto"/>
              </w:divBdr>
            </w:div>
            <w:div w:id="1523058395">
              <w:marLeft w:val="0"/>
              <w:marRight w:val="0"/>
              <w:marTop w:val="0"/>
              <w:marBottom w:val="0"/>
              <w:divBdr>
                <w:top w:val="none" w:sz="0" w:space="0" w:color="auto"/>
                <w:left w:val="none" w:sz="0" w:space="0" w:color="auto"/>
                <w:bottom w:val="none" w:sz="0" w:space="0" w:color="auto"/>
                <w:right w:val="none" w:sz="0" w:space="0" w:color="auto"/>
              </w:divBdr>
            </w:div>
            <w:div w:id="208496768">
              <w:marLeft w:val="0"/>
              <w:marRight w:val="0"/>
              <w:marTop w:val="0"/>
              <w:marBottom w:val="0"/>
              <w:divBdr>
                <w:top w:val="none" w:sz="0" w:space="0" w:color="auto"/>
                <w:left w:val="none" w:sz="0" w:space="0" w:color="auto"/>
                <w:bottom w:val="none" w:sz="0" w:space="0" w:color="auto"/>
                <w:right w:val="none" w:sz="0" w:space="0" w:color="auto"/>
              </w:divBdr>
            </w:div>
          </w:divsChild>
        </w:div>
        <w:div w:id="567420230">
          <w:marLeft w:val="0"/>
          <w:marRight w:val="0"/>
          <w:marTop w:val="0"/>
          <w:marBottom w:val="0"/>
          <w:divBdr>
            <w:top w:val="none" w:sz="0" w:space="0" w:color="auto"/>
            <w:left w:val="none" w:sz="0" w:space="0" w:color="auto"/>
            <w:bottom w:val="none" w:sz="0" w:space="0" w:color="auto"/>
            <w:right w:val="none" w:sz="0" w:space="0" w:color="auto"/>
          </w:divBdr>
          <w:divsChild>
            <w:div w:id="1097021292">
              <w:marLeft w:val="0"/>
              <w:marRight w:val="0"/>
              <w:marTop w:val="0"/>
              <w:marBottom w:val="0"/>
              <w:divBdr>
                <w:top w:val="none" w:sz="0" w:space="0" w:color="auto"/>
                <w:left w:val="none" w:sz="0" w:space="0" w:color="auto"/>
                <w:bottom w:val="none" w:sz="0" w:space="0" w:color="auto"/>
                <w:right w:val="none" w:sz="0" w:space="0" w:color="auto"/>
              </w:divBdr>
            </w:div>
            <w:div w:id="848911296">
              <w:marLeft w:val="0"/>
              <w:marRight w:val="0"/>
              <w:marTop w:val="0"/>
              <w:marBottom w:val="0"/>
              <w:divBdr>
                <w:top w:val="none" w:sz="0" w:space="0" w:color="auto"/>
                <w:left w:val="none" w:sz="0" w:space="0" w:color="auto"/>
                <w:bottom w:val="none" w:sz="0" w:space="0" w:color="auto"/>
                <w:right w:val="none" w:sz="0" w:space="0" w:color="auto"/>
              </w:divBdr>
            </w:div>
            <w:div w:id="1974754298">
              <w:marLeft w:val="0"/>
              <w:marRight w:val="0"/>
              <w:marTop w:val="0"/>
              <w:marBottom w:val="0"/>
              <w:divBdr>
                <w:top w:val="none" w:sz="0" w:space="0" w:color="auto"/>
                <w:left w:val="none" w:sz="0" w:space="0" w:color="auto"/>
                <w:bottom w:val="none" w:sz="0" w:space="0" w:color="auto"/>
                <w:right w:val="none" w:sz="0" w:space="0" w:color="auto"/>
              </w:divBdr>
            </w:div>
            <w:div w:id="2127237217">
              <w:marLeft w:val="0"/>
              <w:marRight w:val="0"/>
              <w:marTop w:val="0"/>
              <w:marBottom w:val="0"/>
              <w:divBdr>
                <w:top w:val="none" w:sz="0" w:space="0" w:color="auto"/>
                <w:left w:val="none" w:sz="0" w:space="0" w:color="auto"/>
                <w:bottom w:val="none" w:sz="0" w:space="0" w:color="auto"/>
                <w:right w:val="none" w:sz="0" w:space="0" w:color="auto"/>
              </w:divBdr>
            </w:div>
            <w:div w:id="1633949221">
              <w:marLeft w:val="0"/>
              <w:marRight w:val="0"/>
              <w:marTop w:val="0"/>
              <w:marBottom w:val="0"/>
              <w:divBdr>
                <w:top w:val="none" w:sz="0" w:space="0" w:color="auto"/>
                <w:left w:val="none" w:sz="0" w:space="0" w:color="auto"/>
                <w:bottom w:val="none" w:sz="0" w:space="0" w:color="auto"/>
                <w:right w:val="none" w:sz="0" w:space="0" w:color="auto"/>
              </w:divBdr>
            </w:div>
          </w:divsChild>
        </w:div>
        <w:div w:id="1762338098">
          <w:marLeft w:val="0"/>
          <w:marRight w:val="0"/>
          <w:marTop w:val="0"/>
          <w:marBottom w:val="0"/>
          <w:divBdr>
            <w:top w:val="none" w:sz="0" w:space="0" w:color="auto"/>
            <w:left w:val="none" w:sz="0" w:space="0" w:color="auto"/>
            <w:bottom w:val="none" w:sz="0" w:space="0" w:color="auto"/>
            <w:right w:val="none" w:sz="0" w:space="0" w:color="auto"/>
          </w:divBdr>
          <w:divsChild>
            <w:div w:id="79765566">
              <w:marLeft w:val="0"/>
              <w:marRight w:val="0"/>
              <w:marTop w:val="0"/>
              <w:marBottom w:val="0"/>
              <w:divBdr>
                <w:top w:val="none" w:sz="0" w:space="0" w:color="auto"/>
                <w:left w:val="none" w:sz="0" w:space="0" w:color="auto"/>
                <w:bottom w:val="none" w:sz="0" w:space="0" w:color="auto"/>
                <w:right w:val="none" w:sz="0" w:space="0" w:color="auto"/>
              </w:divBdr>
            </w:div>
            <w:div w:id="65759969">
              <w:marLeft w:val="0"/>
              <w:marRight w:val="0"/>
              <w:marTop w:val="0"/>
              <w:marBottom w:val="0"/>
              <w:divBdr>
                <w:top w:val="none" w:sz="0" w:space="0" w:color="auto"/>
                <w:left w:val="none" w:sz="0" w:space="0" w:color="auto"/>
                <w:bottom w:val="none" w:sz="0" w:space="0" w:color="auto"/>
                <w:right w:val="none" w:sz="0" w:space="0" w:color="auto"/>
              </w:divBdr>
            </w:div>
            <w:div w:id="1529490978">
              <w:marLeft w:val="0"/>
              <w:marRight w:val="0"/>
              <w:marTop w:val="0"/>
              <w:marBottom w:val="0"/>
              <w:divBdr>
                <w:top w:val="none" w:sz="0" w:space="0" w:color="auto"/>
                <w:left w:val="none" w:sz="0" w:space="0" w:color="auto"/>
                <w:bottom w:val="none" w:sz="0" w:space="0" w:color="auto"/>
                <w:right w:val="none" w:sz="0" w:space="0" w:color="auto"/>
              </w:divBdr>
            </w:div>
            <w:div w:id="836311171">
              <w:marLeft w:val="0"/>
              <w:marRight w:val="0"/>
              <w:marTop w:val="0"/>
              <w:marBottom w:val="0"/>
              <w:divBdr>
                <w:top w:val="none" w:sz="0" w:space="0" w:color="auto"/>
                <w:left w:val="none" w:sz="0" w:space="0" w:color="auto"/>
                <w:bottom w:val="none" w:sz="0" w:space="0" w:color="auto"/>
                <w:right w:val="none" w:sz="0" w:space="0" w:color="auto"/>
              </w:divBdr>
            </w:div>
            <w:div w:id="377972225">
              <w:marLeft w:val="0"/>
              <w:marRight w:val="0"/>
              <w:marTop w:val="0"/>
              <w:marBottom w:val="0"/>
              <w:divBdr>
                <w:top w:val="none" w:sz="0" w:space="0" w:color="auto"/>
                <w:left w:val="none" w:sz="0" w:space="0" w:color="auto"/>
                <w:bottom w:val="none" w:sz="0" w:space="0" w:color="auto"/>
                <w:right w:val="none" w:sz="0" w:space="0" w:color="auto"/>
              </w:divBdr>
            </w:div>
          </w:divsChild>
        </w:div>
        <w:div w:id="571623014">
          <w:marLeft w:val="0"/>
          <w:marRight w:val="0"/>
          <w:marTop w:val="0"/>
          <w:marBottom w:val="0"/>
          <w:divBdr>
            <w:top w:val="none" w:sz="0" w:space="0" w:color="auto"/>
            <w:left w:val="none" w:sz="0" w:space="0" w:color="auto"/>
            <w:bottom w:val="none" w:sz="0" w:space="0" w:color="auto"/>
            <w:right w:val="none" w:sz="0" w:space="0" w:color="auto"/>
          </w:divBdr>
          <w:divsChild>
            <w:div w:id="406267255">
              <w:marLeft w:val="0"/>
              <w:marRight w:val="0"/>
              <w:marTop w:val="0"/>
              <w:marBottom w:val="0"/>
              <w:divBdr>
                <w:top w:val="none" w:sz="0" w:space="0" w:color="auto"/>
                <w:left w:val="none" w:sz="0" w:space="0" w:color="auto"/>
                <w:bottom w:val="none" w:sz="0" w:space="0" w:color="auto"/>
                <w:right w:val="none" w:sz="0" w:space="0" w:color="auto"/>
              </w:divBdr>
            </w:div>
            <w:div w:id="570627708">
              <w:marLeft w:val="0"/>
              <w:marRight w:val="0"/>
              <w:marTop w:val="0"/>
              <w:marBottom w:val="0"/>
              <w:divBdr>
                <w:top w:val="none" w:sz="0" w:space="0" w:color="auto"/>
                <w:left w:val="none" w:sz="0" w:space="0" w:color="auto"/>
                <w:bottom w:val="none" w:sz="0" w:space="0" w:color="auto"/>
                <w:right w:val="none" w:sz="0" w:space="0" w:color="auto"/>
              </w:divBdr>
            </w:div>
            <w:div w:id="309602048">
              <w:marLeft w:val="0"/>
              <w:marRight w:val="0"/>
              <w:marTop w:val="0"/>
              <w:marBottom w:val="0"/>
              <w:divBdr>
                <w:top w:val="none" w:sz="0" w:space="0" w:color="auto"/>
                <w:left w:val="none" w:sz="0" w:space="0" w:color="auto"/>
                <w:bottom w:val="none" w:sz="0" w:space="0" w:color="auto"/>
                <w:right w:val="none" w:sz="0" w:space="0" w:color="auto"/>
              </w:divBdr>
            </w:div>
            <w:div w:id="1146361568">
              <w:marLeft w:val="0"/>
              <w:marRight w:val="0"/>
              <w:marTop w:val="0"/>
              <w:marBottom w:val="0"/>
              <w:divBdr>
                <w:top w:val="none" w:sz="0" w:space="0" w:color="auto"/>
                <w:left w:val="none" w:sz="0" w:space="0" w:color="auto"/>
                <w:bottom w:val="none" w:sz="0" w:space="0" w:color="auto"/>
                <w:right w:val="none" w:sz="0" w:space="0" w:color="auto"/>
              </w:divBdr>
            </w:div>
            <w:div w:id="1538154176">
              <w:marLeft w:val="0"/>
              <w:marRight w:val="0"/>
              <w:marTop w:val="0"/>
              <w:marBottom w:val="0"/>
              <w:divBdr>
                <w:top w:val="none" w:sz="0" w:space="0" w:color="auto"/>
                <w:left w:val="none" w:sz="0" w:space="0" w:color="auto"/>
                <w:bottom w:val="none" w:sz="0" w:space="0" w:color="auto"/>
                <w:right w:val="none" w:sz="0" w:space="0" w:color="auto"/>
              </w:divBdr>
            </w:div>
          </w:divsChild>
        </w:div>
        <w:div w:id="287013326">
          <w:marLeft w:val="0"/>
          <w:marRight w:val="0"/>
          <w:marTop w:val="0"/>
          <w:marBottom w:val="0"/>
          <w:divBdr>
            <w:top w:val="none" w:sz="0" w:space="0" w:color="auto"/>
            <w:left w:val="none" w:sz="0" w:space="0" w:color="auto"/>
            <w:bottom w:val="none" w:sz="0" w:space="0" w:color="auto"/>
            <w:right w:val="none" w:sz="0" w:space="0" w:color="auto"/>
          </w:divBdr>
          <w:divsChild>
            <w:div w:id="1443265520">
              <w:marLeft w:val="0"/>
              <w:marRight w:val="0"/>
              <w:marTop w:val="0"/>
              <w:marBottom w:val="0"/>
              <w:divBdr>
                <w:top w:val="none" w:sz="0" w:space="0" w:color="auto"/>
                <w:left w:val="none" w:sz="0" w:space="0" w:color="auto"/>
                <w:bottom w:val="none" w:sz="0" w:space="0" w:color="auto"/>
                <w:right w:val="none" w:sz="0" w:space="0" w:color="auto"/>
              </w:divBdr>
            </w:div>
            <w:div w:id="154537940">
              <w:marLeft w:val="0"/>
              <w:marRight w:val="0"/>
              <w:marTop w:val="0"/>
              <w:marBottom w:val="0"/>
              <w:divBdr>
                <w:top w:val="none" w:sz="0" w:space="0" w:color="auto"/>
                <w:left w:val="none" w:sz="0" w:space="0" w:color="auto"/>
                <w:bottom w:val="none" w:sz="0" w:space="0" w:color="auto"/>
                <w:right w:val="none" w:sz="0" w:space="0" w:color="auto"/>
              </w:divBdr>
            </w:div>
            <w:div w:id="1039402726">
              <w:marLeft w:val="0"/>
              <w:marRight w:val="0"/>
              <w:marTop w:val="0"/>
              <w:marBottom w:val="0"/>
              <w:divBdr>
                <w:top w:val="none" w:sz="0" w:space="0" w:color="auto"/>
                <w:left w:val="none" w:sz="0" w:space="0" w:color="auto"/>
                <w:bottom w:val="none" w:sz="0" w:space="0" w:color="auto"/>
                <w:right w:val="none" w:sz="0" w:space="0" w:color="auto"/>
              </w:divBdr>
            </w:div>
            <w:div w:id="243225387">
              <w:marLeft w:val="0"/>
              <w:marRight w:val="0"/>
              <w:marTop w:val="0"/>
              <w:marBottom w:val="0"/>
              <w:divBdr>
                <w:top w:val="none" w:sz="0" w:space="0" w:color="auto"/>
                <w:left w:val="none" w:sz="0" w:space="0" w:color="auto"/>
                <w:bottom w:val="none" w:sz="0" w:space="0" w:color="auto"/>
                <w:right w:val="none" w:sz="0" w:space="0" w:color="auto"/>
              </w:divBdr>
            </w:div>
            <w:div w:id="405152384">
              <w:marLeft w:val="0"/>
              <w:marRight w:val="0"/>
              <w:marTop w:val="0"/>
              <w:marBottom w:val="0"/>
              <w:divBdr>
                <w:top w:val="none" w:sz="0" w:space="0" w:color="auto"/>
                <w:left w:val="none" w:sz="0" w:space="0" w:color="auto"/>
                <w:bottom w:val="none" w:sz="0" w:space="0" w:color="auto"/>
                <w:right w:val="none" w:sz="0" w:space="0" w:color="auto"/>
              </w:divBdr>
            </w:div>
          </w:divsChild>
        </w:div>
        <w:div w:id="1973706922">
          <w:marLeft w:val="0"/>
          <w:marRight w:val="0"/>
          <w:marTop w:val="0"/>
          <w:marBottom w:val="0"/>
          <w:divBdr>
            <w:top w:val="none" w:sz="0" w:space="0" w:color="auto"/>
            <w:left w:val="none" w:sz="0" w:space="0" w:color="auto"/>
            <w:bottom w:val="none" w:sz="0" w:space="0" w:color="auto"/>
            <w:right w:val="none" w:sz="0" w:space="0" w:color="auto"/>
          </w:divBdr>
          <w:divsChild>
            <w:div w:id="1620993892">
              <w:marLeft w:val="0"/>
              <w:marRight w:val="0"/>
              <w:marTop w:val="0"/>
              <w:marBottom w:val="0"/>
              <w:divBdr>
                <w:top w:val="none" w:sz="0" w:space="0" w:color="auto"/>
                <w:left w:val="none" w:sz="0" w:space="0" w:color="auto"/>
                <w:bottom w:val="none" w:sz="0" w:space="0" w:color="auto"/>
                <w:right w:val="none" w:sz="0" w:space="0" w:color="auto"/>
              </w:divBdr>
            </w:div>
            <w:div w:id="841697268">
              <w:marLeft w:val="0"/>
              <w:marRight w:val="0"/>
              <w:marTop w:val="0"/>
              <w:marBottom w:val="0"/>
              <w:divBdr>
                <w:top w:val="none" w:sz="0" w:space="0" w:color="auto"/>
                <w:left w:val="none" w:sz="0" w:space="0" w:color="auto"/>
                <w:bottom w:val="none" w:sz="0" w:space="0" w:color="auto"/>
                <w:right w:val="none" w:sz="0" w:space="0" w:color="auto"/>
              </w:divBdr>
            </w:div>
            <w:div w:id="1020620401">
              <w:marLeft w:val="0"/>
              <w:marRight w:val="0"/>
              <w:marTop w:val="0"/>
              <w:marBottom w:val="0"/>
              <w:divBdr>
                <w:top w:val="none" w:sz="0" w:space="0" w:color="auto"/>
                <w:left w:val="none" w:sz="0" w:space="0" w:color="auto"/>
                <w:bottom w:val="none" w:sz="0" w:space="0" w:color="auto"/>
                <w:right w:val="none" w:sz="0" w:space="0" w:color="auto"/>
              </w:divBdr>
            </w:div>
            <w:div w:id="1438141269">
              <w:marLeft w:val="0"/>
              <w:marRight w:val="0"/>
              <w:marTop w:val="0"/>
              <w:marBottom w:val="0"/>
              <w:divBdr>
                <w:top w:val="none" w:sz="0" w:space="0" w:color="auto"/>
                <w:left w:val="none" w:sz="0" w:space="0" w:color="auto"/>
                <w:bottom w:val="none" w:sz="0" w:space="0" w:color="auto"/>
                <w:right w:val="none" w:sz="0" w:space="0" w:color="auto"/>
              </w:divBdr>
            </w:div>
            <w:div w:id="1932853504">
              <w:marLeft w:val="0"/>
              <w:marRight w:val="0"/>
              <w:marTop w:val="0"/>
              <w:marBottom w:val="0"/>
              <w:divBdr>
                <w:top w:val="none" w:sz="0" w:space="0" w:color="auto"/>
                <w:left w:val="none" w:sz="0" w:space="0" w:color="auto"/>
                <w:bottom w:val="none" w:sz="0" w:space="0" w:color="auto"/>
                <w:right w:val="none" w:sz="0" w:space="0" w:color="auto"/>
              </w:divBdr>
            </w:div>
          </w:divsChild>
        </w:div>
        <w:div w:id="528178456">
          <w:marLeft w:val="0"/>
          <w:marRight w:val="0"/>
          <w:marTop w:val="0"/>
          <w:marBottom w:val="0"/>
          <w:divBdr>
            <w:top w:val="none" w:sz="0" w:space="0" w:color="auto"/>
            <w:left w:val="none" w:sz="0" w:space="0" w:color="auto"/>
            <w:bottom w:val="none" w:sz="0" w:space="0" w:color="auto"/>
            <w:right w:val="none" w:sz="0" w:space="0" w:color="auto"/>
          </w:divBdr>
          <w:divsChild>
            <w:div w:id="1562057330">
              <w:marLeft w:val="0"/>
              <w:marRight w:val="0"/>
              <w:marTop w:val="0"/>
              <w:marBottom w:val="0"/>
              <w:divBdr>
                <w:top w:val="none" w:sz="0" w:space="0" w:color="auto"/>
                <w:left w:val="none" w:sz="0" w:space="0" w:color="auto"/>
                <w:bottom w:val="none" w:sz="0" w:space="0" w:color="auto"/>
                <w:right w:val="none" w:sz="0" w:space="0" w:color="auto"/>
              </w:divBdr>
            </w:div>
            <w:div w:id="86508065">
              <w:marLeft w:val="0"/>
              <w:marRight w:val="0"/>
              <w:marTop w:val="0"/>
              <w:marBottom w:val="0"/>
              <w:divBdr>
                <w:top w:val="none" w:sz="0" w:space="0" w:color="auto"/>
                <w:left w:val="none" w:sz="0" w:space="0" w:color="auto"/>
                <w:bottom w:val="none" w:sz="0" w:space="0" w:color="auto"/>
                <w:right w:val="none" w:sz="0" w:space="0" w:color="auto"/>
              </w:divBdr>
            </w:div>
            <w:div w:id="720441030">
              <w:marLeft w:val="0"/>
              <w:marRight w:val="0"/>
              <w:marTop w:val="0"/>
              <w:marBottom w:val="0"/>
              <w:divBdr>
                <w:top w:val="none" w:sz="0" w:space="0" w:color="auto"/>
                <w:left w:val="none" w:sz="0" w:space="0" w:color="auto"/>
                <w:bottom w:val="none" w:sz="0" w:space="0" w:color="auto"/>
                <w:right w:val="none" w:sz="0" w:space="0" w:color="auto"/>
              </w:divBdr>
            </w:div>
            <w:div w:id="901021121">
              <w:marLeft w:val="0"/>
              <w:marRight w:val="0"/>
              <w:marTop w:val="0"/>
              <w:marBottom w:val="0"/>
              <w:divBdr>
                <w:top w:val="none" w:sz="0" w:space="0" w:color="auto"/>
                <w:left w:val="none" w:sz="0" w:space="0" w:color="auto"/>
                <w:bottom w:val="none" w:sz="0" w:space="0" w:color="auto"/>
                <w:right w:val="none" w:sz="0" w:space="0" w:color="auto"/>
              </w:divBdr>
            </w:div>
            <w:div w:id="2136867394">
              <w:marLeft w:val="0"/>
              <w:marRight w:val="0"/>
              <w:marTop w:val="0"/>
              <w:marBottom w:val="0"/>
              <w:divBdr>
                <w:top w:val="none" w:sz="0" w:space="0" w:color="auto"/>
                <w:left w:val="none" w:sz="0" w:space="0" w:color="auto"/>
                <w:bottom w:val="none" w:sz="0" w:space="0" w:color="auto"/>
                <w:right w:val="none" w:sz="0" w:space="0" w:color="auto"/>
              </w:divBdr>
            </w:div>
          </w:divsChild>
        </w:div>
        <w:div w:id="1155146702">
          <w:marLeft w:val="0"/>
          <w:marRight w:val="0"/>
          <w:marTop w:val="0"/>
          <w:marBottom w:val="0"/>
          <w:divBdr>
            <w:top w:val="none" w:sz="0" w:space="0" w:color="auto"/>
            <w:left w:val="none" w:sz="0" w:space="0" w:color="auto"/>
            <w:bottom w:val="none" w:sz="0" w:space="0" w:color="auto"/>
            <w:right w:val="none" w:sz="0" w:space="0" w:color="auto"/>
          </w:divBdr>
          <w:divsChild>
            <w:div w:id="1194926929">
              <w:marLeft w:val="0"/>
              <w:marRight w:val="0"/>
              <w:marTop w:val="0"/>
              <w:marBottom w:val="0"/>
              <w:divBdr>
                <w:top w:val="none" w:sz="0" w:space="0" w:color="auto"/>
                <w:left w:val="none" w:sz="0" w:space="0" w:color="auto"/>
                <w:bottom w:val="none" w:sz="0" w:space="0" w:color="auto"/>
                <w:right w:val="none" w:sz="0" w:space="0" w:color="auto"/>
              </w:divBdr>
            </w:div>
            <w:div w:id="2060586634">
              <w:marLeft w:val="0"/>
              <w:marRight w:val="0"/>
              <w:marTop w:val="0"/>
              <w:marBottom w:val="0"/>
              <w:divBdr>
                <w:top w:val="none" w:sz="0" w:space="0" w:color="auto"/>
                <w:left w:val="none" w:sz="0" w:space="0" w:color="auto"/>
                <w:bottom w:val="none" w:sz="0" w:space="0" w:color="auto"/>
                <w:right w:val="none" w:sz="0" w:space="0" w:color="auto"/>
              </w:divBdr>
            </w:div>
            <w:div w:id="488911531">
              <w:marLeft w:val="0"/>
              <w:marRight w:val="0"/>
              <w:marTop w:val="0"/>
              <w:marBottom w:val="0"/>
              <w:divBdr>
                <w:top w:val="none" w:sz="0" w:space="0" w:color="auto"/>
                <w:left w:val="none" w:sz="0" w:space="0" w:color="auto"/>
                <w:bottom w:val="none" w:sz="0" w:space="0" w:color="auto"/>
                <w:right w:val="none" w:sz="0" w:space="0" w:color="auto"/>
              </w:divBdr>
            </w:div>
            <w:div w:id="672953845">
              <w:marLeft w:val="0"/>
              <w:marRight w:val="0"/>
              <w:marTop w:val="0"/>
              <w:marBottom w:val="0"/>
              <w:divBdr>
                <w:top w:val="none" w:sz="0" w:space="0" w:color="auto"/>
                <w:left w:val="none" w:sz="0" w:space="0" w:color="auto"/>
                <w:bottom w:val="none" w:sz="0" w:space="0" w:color="auto"/>
                <w:right w:val="none" w:sz="0" w:space="0" w:color="auto"/>
              </w:divBdr>
            </w:div>
            <w:div w:id="1425153732">
              <w:marLeft w:val="0"/>
              <w:marRight w:val="0"/>
              <w:marTop w:val="0"/>
              <w:marBottom w:val="0"/>
              <w:divBdr>
                <w:top w:val="none" w:sz="0" w:space="0" w:color="auto"/>
                <w:left w:val="none" w:sz="0" w:space="0" w:color="auto"/>
                <w:bottom w:val="none" w:sz="0" w:space="0" w:color="auto"/>
                <w:right w:val="none" w:sz="0" w:space="0" w:color="auto"/>
              </w:divBdr>
            </w:div>
          </w:divsChild>
        </w:div>
        <w:div w:id="1276673188">
          <w:marLeft w:val="0"/>
          <w:marRight w:val="0"/>
          <w:marTop w:val="0"/>
          <w:marBottom w:val="0"/>
          <w:divBdr>
            <w:top w:val="none" w:sz="0" w:space="0" w:color="auto"/>
            <w:left w:val="none" w:sz="0" w:space="0" w:color="auto"/>
            <w:bottom w:val="none" w:sz="0" w:space="0" w:color="auto"/>
            <w:right w:val="none" w:sz="0" w:space="0" w:color="auto"/>
          </w:divBdr>
          <w:divsChild>
            <w:div w:id="1532763262">
              <w:marLeft w:val="0"/>
              <w:marRight w:val="0"/>
              <w:marTop w:val="0"/>
              <w:marBottom w:val="0"/>
              <w:divBdr>
                <w:top w:val="none" w:sz="0" w:space="0" w:color="auto"/>
                <w:left w:val="none" w:sz="0" w:space="0" w:color="auto"/>
                <w:bottom w:val="none" w:sz="0" w:space="0" w:color="auto"/>
                <w:right w:val="none" w:sz="0" w:space="0" w:color="auto"/>
              </w:divBdr>
            </w:div>
            <w:div w:id="336463450">
              <w:marLeft w:val="0"/>
              <w:marRight w:val="0"/>
              <w:marTop w:val="0"/>
              <w:marBottom w:val="0"/>
              <w:divBdr>
                <w:top w:val="none" w:sz="0" w:space="0" w:color="auto"/>
                <w:left w:val="none" w:sz="0" w:space="0" w:color="auto"/>
                <w:bottom w:val="none" w:sz="0" w:space="0" w:color="auto"/>
                <w:right w:val="none" w:sz="0" w:space="0" w:color="auto"/>
              </w:divBdr>
            </w:div>
            <w:div w:id="665278717">
              <w:marLeft w:val="0"/>
              <w:marRight w:val="0"/>
              <w:marTop w:val="0"/>
              <w:marBottom w:val="0"/>
              <w:divBdr>
                <w:top w:val="none" w:sz="0" w:space="0" w:color="auto"/>
                <w:left w:val="none" w:sz="0" w:space="0" w:color="auto"/>
                <w:bottom w:val="none" w:sz="0" w:space="0" w:color="auto"/>
                <w:right w:val="none" w:sz="0" w:space="0" w:color="auto"/>
              </w:divBdr>
            </w:div>
            <w:div w:id="573441065">
              <w:marLeft w:val="0"/>
              <w:marRight w:val="0"/>
              <w:marTop w:val="0"/>
              <w:marBottom w:val="0"/>
              <w:divBdr>
                <w:top w:val="none" w:sz="0" w:space="0" w:color="auto"/>
                <w:left w:val="none" w:sz="0" w:space="0" w:color="auto"/>
                <w:bottom w:val="none" w:sz="0" w:space="0" w:color="auto"/>
                <w:right w:val="none" w:sz="0" w:space="0" w:color="auto"/>
              </w:divBdr>
            </w:div>
            <w:div w:id="33429584">
              <w:marLeft w:val="0"/>
              <w:marRight w:val="0"/>
              <w:marTop w:val="0"/>
              <w:marBottom w:val="0"/>
              <w:divBdr>
                <w:top w:val="none" w:sz="0" w:space="0" w:color="auto"/>
                <w:left w:val="none" w:sz="0" w:space="0" w:color="auto"/>
                <w:bottom w:val="none" w:sz="0" w:space="0" w:color="auto"/>
                <w:right w:val="none" w:sz="0" w:space="0" w:color="auto"/>
              </w:divBdr>
            </w:div>
          </w:divsChild>
        </w:div>
        <w:div w:id="522477334">
          <w:marLeft w:val="0"/>
          <w:marRight w:val="0"/>
          <w:marTop w:val="0"/>
          <w:marBottom w:val="0"/>
          <w:divBdr>
            <w:top w:val="none" w:sz="0" w:space="0" w:color="auto"/>
            <w:left w:val="none" w:sz="0" w:space="0" w:color="auto"/>
            <w:bottom w:val="none" w:sz="0" w:space="0" w:color="auto"/>
            <w:right w:val="none" w:sz="0" w:space="0" w:color="auto"/>
          </w:divBdr>
          <w:divsChild>
            <w:div w:id="761993825">
              <w:marLeft w:val="0"/>
              <w:marRight w:val="0"/>
              <w:marTop w:val="0"/>
              <w:marBottom w:val="0"/>
              <w:divBdr>
                <w:top w:val="none" w:sz="0" w:space="0" w:color="auto"/>
                <w:left w:val="none" w:sz="0" w:space="0" w:color="auto"/>
                <w:bottom w:val="none" w:sz="0" w:space="0" w:color="auto"/>
                <w:right w:val="none" w:sz="0" w:space="0" w:color="auto"/>
              </w:divBdr>
            </w:div>
            <w:div w:id="321198940">
              <w:marLeft w:val="0"/>
              <w:marRight w:val="0"/>
              <w:marTop w:val="0"/>
              <w:marBottom w:val="0"/>
              <w:divBdr>
                <w:top w:val="none" w:sz="0" w:space="0" w:color="auto"/>
                <w:left w:val="none" w:sz="0" w:space="0" w:color="auto"/>
                <w:bottom w:val="none" w:sz="0" w:space="0" w:color="auto"/>
                <w:right w:val="none" w:sz="0" w:space="0" w:color="auto"/>
              </w:divBdr>
            </w:div>
            <w:div w:id="762262075">
              <w:marLeft w:val="0"/>
              <w:marRight w:val="0"/>
              <w:marTop w:val="0"/>
              <w:marBottom w:val="0"/>
              <w:divBdr>
                <w:top w:val="none" w:sz="0" w:space="0" w:color="auto"/>
                <w:left w:val="none" w:sz="0" w:space="0" w:color="auto"/>
                <w:bottom w:val="none" w:sz="0" w:space="0" w:color="auto"/>
                <w:right w:val="none" w:sz="0" w:space="0" w:color="auto"/>
              </w:divBdr>
            </w:div>
            <w:div w:id="1278103676">
              <w:marLeft w:val="0"/>
              <w:marRight w:val="0"/>
              <w:marTop w:val="0"/>
              <w:marBottom w:val="0"/>
              <w:divBdr>
                <w:top w:val="none" w:sz="0" w:space="0" w:color="auto"/>
                <w:left w:val="none" w:sz="0" w:space="0" w:color="auto"/>
                <w:bottom w:val="none" w:sz="0" w:space="0" w:color="auto"/>
                <w:right w:val="none" w:sz="0" w:space="0" w:color="auto"/>
              </w:divBdr>
            </w:div>
            <w:div w:id="1413433727">
              <w:marLeft w:val="0"/>
              <w:marRight w:val="0"/>
              <w:marTop w:val="0"/>
              <w:marBottom w:val="0"/>
              <w:divBdr>
                <w:top w:val="none" w:sz="0" w:space="0" w:color="auto"/>
                <w:left w:val="none" w:sz="0" w:space="0" w:color="auto"/>
                <w:bottom w:val="none" w:sz="0" w:space="0" w:color="auto"/>
                <w:right w:val="none" w:sz="0" w:space="0" w:color="auto"/>
              </w:divBdr>
            </w:div>
          </w:divsChild>
        </w:div>
        <w:div w:id="357973989">
          <w:marLeft w:val="0"/>
          <w:marRight w:val="0"/>
          <w:marTop w:val="0"/>
          <w:marBottom w:val="0"/>
          <w:divBdr>
            <w:top w:val="none" w:sz="0" w:space="0" w:color="auto"/>
            <w:left w:val="none" w:sz="0" w:space="0" w:color="auto"/>
            <w:bottom w:val="none" w:sz="0" w:space="0" w:color="auto"/>
            <w:right w:val="none" w:sz="0" w:space="0" w:color="auto"/>
          </w:divBdr>
          <w:divsChild>
            <w:div w:id="869337836">
              <w:marLeft w:val="0"/>
              <w:marRight w:val="0"/>
              <w:marTop w:val="0"/>
              <w:marBottom w:val="0"/>
              <w:divBdr>
                <w:top w:val="none" w:sz="0" w:space="0" w:color="auto"/>
                <w:left w:val="none" w:sz="0" w:space="0" w:color="auto"/>
                <w:bottom w:val="none" w:sz="0" w:space="0" w:color="auto"/>
                <w:right w:val="none" w:sz="0" w:space="0" w:color="auto"/>
              </w:divBdr>
            </w:div>
            <w:div w:id="1491099683">
              <w:marLeft w:val="0"/>
              <w:marRight w:val="0"/>
              <w:marTop w:val="0"/>
              <w:marBottom w:val="0"/>
              <w:divBdr>
                <w:top w:val="none" w:sz="0" w:space="0" w:color="auto"/>
                <w:left w:val="none" w:sz="0" w:space="0" w:color="auto"/>
                <w:bottom w:val="none" w:sz="0" w:space="0" w:color="auto"/>
                <w:right w:val="none" w:sz="0" w:space="0" w:color="auto"/>
              </w:divBdr>
            </w:div>
            <w:div w:id="2016837367">
              <w:marLeft w:val="0"/>
              <w:marRight w:val="0"/>
              <w:marTop w:val="0"/>
              <w:marBottom w:val="0"/>
              <w:divBdr>
                <w:top w:val="none" w:sz="0" w:space="0" w:color="auto"/>
                <w:left w:val="none" w:sz="0" w:space="0" w:color="auto"/>
                <w:bottom w:val="none" w:sz="0" w:space="0" w:color="auto"/>
                <w:right w:val="none" w:sz="0" w:space="0" w:color="auto"/>
              </w:divBdr>
            </w:div>
            <w:div w:id="527838560">
              <w:marLeft w:val="0"/>
              <w:marRight w:val="0"/>
              <w:marTop w:val="0"/>
              <w:marBottom w:val="0"/>
              <w:divBdr>
                <w:top w:val="none" w:sz="0" w:space="0" w:color="auto"/>
                <w:left w:val="none" w:sz="0" w:space="0" w:color="auto"/>
                <w:bottom w:val="none" w:sz="0" w:space="0" w:color="auto"/>
                <w:right w:val="none" w:sz="0" w:space="0" w:color="auto"/>
              </w:divBdr>
            </w:div>
            <w:div w:id="36315679">
              <w:marLeft w:val="0"/>
              <w:marRight w:val="0"/>
              <w:marTop w:val="0"/>
              <w:marBottom w:val="0"/>
              <w:divBdr>
                <w:top w:val="none" w:sz="0" w:space="0" w:color="auto"/>
                <w:left w:val="none" w:sz="0" w:space="0" w:color="auto"/>
                <w:bottom w:val="none" w:sz="0" w:space="0" w:color="auto"/>
                <w:right w:val="none" w:sz="0" w:space="0" w:color="auto"/>
              </w:divBdr>
            </w:div>
          </w:divsChild>
        </w:div>
        <w:div w:id="96412299">
          <w:marLeft w:val="0"/>
          <w:marRight w:val="0"/>
          <w:marTop w:val="0"/>
          <w:marBottom w:val="0"/>
          <w:divBdr>
            <w:top w:val="none" w:sz="0" w:space="0" w:color="auto"/>
            <w:left w:val="none" w:sz="0" w:space="0" w:color="auto"/>
            <w:bottom w:val="none" w:sz="0" w:space="0" w:color="auto"/>
            <w:right w:val="none" w:sz="0" w:space="0" w:color="auto"/>
          </w:divBdr>
          <w:divsChild>
            <w:div w:id="1428504254">
              <w:marLeft w:val="0"/>
              <w:marRight w:val="0"/>
              <w:marTop w:val="0"/>
              <w:marBottom w:val="0"/>
              <w:divBdr>
                <w:top w:val="none" w:sz="0" w:space="0" w:color="auto"/>
                <w:left w:val="none" w:sz="0" w:space="0" w:color="auto"/>
                <w:bottom w:val="none" w:sz="0" w:space="0" w:color="auto"/>
                <w:right w:val="none" w:sz="0" w:space="0" w:color="auto"/>
              </w:divBdr>
            </w:div>
            <w:div w:id="452334702">
              <w:marLeft w:val="0"/>
              <w:marRight w:val="0"/>
              <w:marTop w:val="0"/>
              <w:marBottom w:val="0"/>
              <w:divBdr>
                <w:top w:val="none" w:sz="0" w:space="0" w:color="auto"/>
                <w:left w:val="none" w:sz="0" w:space="0" w:color="auto"/>
                <w:bottom w:val="none" w:sz="0" w:space="0" w:color="auto"/>
                <w:right w:val="none" w:sz="0" w:space="0" w:color="auto"/>
              </w:divBdr>
            </w:div>
            <w:div w:id="472795227">
              <w:marLeft w:val="0"/>
              <w:marRight w:val="0"/>
              <w:marTop w:val="0"/>
              <w:marBottom w:val="0"/>
              <w:divBdr>
                <w:top w:val="none" w:sz="0" w:space="0" w:color="auto"/>
                <w:left w:val="none" w:sz="0" w:space="0" w:color="auto"/>
                <w:bottom w:val="none" w:sz="0" w:space="0" w:color="auto"/>
                <w:right w:val="none" w:sz="0" w:space="0" w:color="auto"/>
              </w:divBdr>
            </w:div>
            <w:div w:id="1902324365">
              <w:marLeft w:val="0"/>
              <w:marRight w:val="0"/>
              <w:marTop w:val="0"/>
              <w:marBottom w:val="0"/>
              <w:divBdr>
                <w:top w:val="none" w:sz="0" w:space="0" w:color="auto"/>
                <w:left w:val="none" w:sz="0" w:space="0" w:color="auto"/>
                <w:bottom w:val="none" w:sz="0" w:space="0" w:color="auto"/>
                <w:right w:val="none" w:sz="0" w:space="0" w:color="auto"/>
              </w:divBdr>
            </w:div>
            <w:div w:id="98188049">
              <w:marLeft w:val="0"/>
              <w:marRight w:val="0"/>
              <w:marTop w:val="0"/>
              <w:marBottom w:val="0"/>
              <w:divBdr>
                <w:top w:val="none" w:sz="0" w:space="0" w:color="auto"/>
                <w:left w:val="none" w:sz="0" w:space="0" w:color="auto"/>
                <w:bottom w:val="none" w:sz="0" w:space="0" w:color="auto"/>
                <w:right w:val="none" w:sz="0" w:space="0" w:color="auto"/>
              </w:divBdr>
            </w:div>
          </w:divsChild>
        </w:div>
        <w:div w:id="995957607">
          <w:marLeft w:val="0"/>
          <w:marRight w:val="0"/>
          <w:marTop w:val="0"/>
          <w:marBottom w:val="0"/>
          <w:divBdr>
            <w:top w:val="none" w:sz="0" w:space="0" w:color="auto"/>
            <w:left w:val="none" w:sz="0" w:space="0" w:color="auto"/>
            <w:bottom w:val="none" w:sz="0" w:space="0" w:color="auto"/>
            <w:right w:val="none" w:sz="0" w:space="0" w:color="auto"/>
          </w:divBdr>
          <w:divsChild>
            <w:div w:id="1331563145">
              <w:marLeft w:val="0"/>
              <w:marRight w:val="0"/>
              <w:marTop w:val="0"/>
              <w:marBottom w:val="0"/>
              <w:divBdr>
                <w:top w:val="none" w:sz="0" w:space="0" w:color="auto"/>
                <w:left w:val="none" w:sz="0" w:space="0" w:color="auto"/>
                <w:bottom w:val="none" w:sz="0" w:space="0" w:color="auto"/>
                <w:right w:val="none" w:sz="0" w:space="0" w:color="auto"/>
              </w:divBdr>
            </w:div>
            <w:div w:id="1387947986">
              <w:marLeft w:val="0"/>
              <w:marRight w:val="0"/>
              <w:marTop w:val="0"/>
              <w:marBottom w:val="0"/>
              <w:divBdr>
                <w:top w:val="none" w:sz="0" w:space="0" w:color="auto"/>
                <w:left w:val="none" w:sz="0" w:space="0" w:color="auto"/>
                <w:bottom w:val="none" w:sz="0" w:space="0" w:color="auto"/>
                <w:right w:val="none" w:sz="0" w:space="0" w:color="auto"/>
              </w:divBdr>
            </w:div>
            <w:div w:id="1485588820">
              <w:marLeft w:val="0"/>
              <w:marRight w:val="0"/>
              <w:marTop w:val="0"/>
              <w:marBottom w:val="0"/>
              <w:divBdr>
                <w:top w:val="none" w:sz="0" w:space="0" w:color="auto"/>
                <w:left w:val="none" w:sz="0" w:space="0" w:color="auto"/>
                <w:bottom w:val="none" w:sz="0" w:space="0" w:color="auto"/>
                <w:right w:val="none" w:sz="0" w:space="0" w:color="auto"/>
              </w:divBdr>
            </w:div>
            <w:div w:id="1284733297">
              <w:marLeft w:val="0"/>
              <w:marRight w:val="0"/>
              <w:marTop w:val="0"/>
              <w:marBottom w:val="0"/>
              <w:divBdr>
                <w:top w:val="none" w:sz="0" w:space="0" w:color="auto"/>
                <w:left w:val="none" w:sz="0" w:space="0" w:color="auto"/>
                <w:bottom w:val="none" w:sz="0" w:space="0" w:color="auto"/>
                <w:right w:val="none" w:sz="0" w:space="0" w:color="auto"/>
              </w:divBdr>
            </w:div>
            <w:div w:id="394742080">
              <w:marLeft w:val="0"/>
              <w:marRight w:val="0"/>
              <w:marTop w:val="0"/>
              <w:marBottom w:val="0"/>
              <w:divBdr>
                <w:top w:val="none" w:sz="0" w:space="0" w:color="auto"/>
                <w:left w:val="none" w:sz="0" w:space="0" w:color="auto"/>
                <w:bottom w:val="none" w:sz="0" w:space="0" w:color="auto"/>
                <w:right w:val="none" w:sz="0" w:space="0" w:color="auto"/>
              </w:divBdr>
            </w:div>
          </w:divsChild>
        </w:div>
        <w:div w:id="1413353873">
          <w:marLeft w:val="0"/>
          <w:marRight w:val="0"/>
          <w:marTop w:val="0"/>
          <w:marBottom w:val="0"/>
          <w:divBdr>
            <w:top w:val="none" w:sz="0" w:space="0" w:color="auto"/>
            <w:left w:val="none" w:sz="0" w:space="0" w:color="auto"/>
            <w:bottom w:val="none" w:sz="0" w:space="0" w:color="auto"/>
            <w:right w:val="none" w:sz="0" w:space="0" w:color="auto"/>
          </w:divBdr>
          <w:divsChild>
            <w:div w:id="699865834">
              <w:marLeft w:val="0"/>
              <w:marRight w:val="0"/>
              <w:marTop w:val="0"/>
              <w:marBottom w:val="0"/>
              <w:divBdr>
                <w:top w:val="none" w:sz="0" w:space="0" w:color="auto"/>
                <w:left w:val="none" w:sz="0" w:space="0" w:color="auto"/>
                <w:bottom w:val="none" w:sz="0" w:space="0" w:color="auto"/>
                <w:right w:val="none" w:sz="0" w:space="0" w:color="auto"/>
              </w:divBdr>
            </w:div>
            <w:div w:id="463544173">
              <w:marLeft w:val="0"/>
              <w:marRight w:val="0"/>
              <w:marTop w:val="0"/>
              <w:marBottom w:val="0"/>
              <w:divBdr>
                <w:top w:val="none" w:sz="0" w:space="0" w:color="auto"/>
                <w:left w:val="none" w:sz="0" w:space="0" w:color="auto"/>
                <w:bottom w:val="none" w:sz="0" w:space="0" w:color="auto"/>
                <w:right w:val="none" w:sz="0" w:space="0" w:color="auto"/>
              </w:divBdr>
            </w:div>
            <w:div w:id="868572108">
              <w:marLeft w:val="0"/>
              <w:marRight w:val="0"/>
              <w:marTop w:val="0"/>
              <w:marBottom w:val="0"/>
              <w:divBdr>
                <w:top w:val="none" w:sz="0" w:space="0" w:color="auto"/>
                <w:left w:val="none" w:sz="0" w:space="0" w:color="auto"/>
                <w:bottom w:val="none" w:sz="0" w:space="0" w:color="auto"/>
                <w:right w:val="none" w:sz="0" w:space="0" w:color="auto"/>
              </w:divBdr>
            </w:div>
            <w:div w:id="1385638786">
              <w:marLeft w:val="0"/>
              <w:marRight w:val="0"/>
              <w:marTop w:val="0"/>
              <w:marBottom w:val="0"/>
              <w:divBdr>
                <w:top w:val="none" w:sz="0" w:space="0" w:color="auto"/>
                <w:left w:val="none" w:sz="0" w:space="0" w:color="auto"/>
                <w:bottom w:val="none" w:sz="0" w:space="0" w:color="auto"/>
                <w:right w:val="none" w:sz="0" w:space="0" w:color="auto"/>
              </w:divBdr>
            </w:div>
            <w:div w:id="1390807737">
              <w:marLeft w:val="0"/>
              <w:marRight w:val="0"/>
              <w:marTop w:val="0"/>
              <w:marBottom w:val="0"/>
              <w:divBdr>
                <w:top w:val="none" w:sz="0" w:space="0" w:color="auto"/>
                <w:left w:val="none" w:sz="0" w:space="0" w:color="auto"/>
                <w:bottom w:val="none" w:sz="0" w:space="0" w:color="auto"/>
                <w:right w:val="none" w:sz="0" w:space="0" w:color="auto"/>
              </w:divBdr>
            </w:div>
          </w:divsChild>
        </w:div>
        <w:div w:id="1188133803">
          <w:marLeft w:val="0"/>
          <w:marRight w:val="0"/>
          <w:marTop w:val="0"/>
          <w:marBottom w:val="0"/>
          <w:divBdr>
            <w:top w:val="none" w:sz="0" w:space="0" w:color="auto"/>
            <w:left w:val="none" w:sz="0" w:space="0" w:color="auto"/>
            <w:bottom w:val="none" w:sz="0" w:space="0" w:color="auto"/>
            <w:right w:val="none" w:sz="0" w:space="0" w:color="auto"/>
          </w:divBdr>
          <w:divsChild>
            <w:div w:id="1810785214">
              <w:marLeft w:val="0"/>
              <w:marRight w:val="0"/>
              <w:marTop w:val="0"/>
              <w:marBottom w:val="0"/>
              <w:divBdr>
                <w:top w:val="none" w:sz="0" w:space="0" w:color="auto"/>
                <w:left w:val="none" w:sz="0" w:space="0" w:color="auto"/>
                <w:bottom w:val="none" w:sz="0" w:space="0" w:color="auto"/>
                <w:right w:val="none" w:sz="0" w:space="0" w:color="auto"/>
              </w:divBdr>
            </w:div>
            <w:div w:id="771126891">
              <w:marLeft w:val="0"/>
              <w:marRight w:val="0"/>
              <w:marTop w:val="0"/>
              <w:marBottom w:val="0"/>
              <w:divBdr>
                <w:top w:val="none" w:sz="0" w:space="0" w:color="auto"/>
                <w:left w:val="none" w:sz="0" w:space="0" w:color="auto"/>
                <w:bottom w:val="none" w:sz="0" w:space="0" w:color="auto"/>
                <w:right w:val="none" w:sz="0" w:space="0" w:color="auto"/>
              </w:divBdr>
            </w:div>
            <w:div w:id="376465643">
              <w:marLeft w:val="0"/>
              <w:marRight w:val="0"/>
              <w:marTop w:val="0"/>
              <w:marBottom w:val="0"/>
              <w:divBdr>
                <w:top w:val="none" w:sz="0" w:space="0" w:color="auto"/>
                <w:left w:val="none" w:sz="0" w:space="0" w:color="auto"/>
                <w:bottom w:val="none" w:sz="0" w:space="0" w:color="auto"/>
                <w:right w:val="none" w:sz="0" w:space="0" w:color="auto"/>
              </w:divBdr>
            </w:div>
            <w:div w:id="1400398020">
              <w:marLeft w:val="0"/>
              <w:marRight w:val="0"/>
              <w:marTop w:val="0"/>
              <w:marBottom w:val="0"/>
              <w:divBdr>
                <w:top w:val="none" w:sz="0" w:space="0" w:color="auto"/>
                <w:left w:val="none" w:sz="0" w:space="0" w:color="auto"/>
                <w:bottom w:val="none" w:sz="0" w:space="0" w:color="auto"/>
                <w:right w:val="none" w:sz="0" w:space="0" w:color="auto"/>
              </w:divBdr>
            </w:div>
            <w:div w:id="635643798">
              <w:marLeft w:val="0"/>
              <w:marRight w:val="0"/>
              <w:marTop w:val="0"/>
              <w:marBottom w:val="0"/>
              <w:divBdr>
                <w:top w:val="none" w:sz="0" w:space="0" w:color="auto"/>
                <w:left w:val="none" w:sz="0" w:space="0" w:color="auto"/>
                <w:bottom w:val="none" w:sz="0" w:space="0" w:color="auto"/>
                <w:right w:val="none" w:sz="0" w:space="0" w:color="auto"/>
              </w:divBdr>
            </w:div>
          </w:divsChild>
        </w:div>
        <w:div w:id="298920575">
          <w:marLeft w:val="0"/>
          <w:marRight w:val="0"/>
          <w:marTop w:val="0"/>
          <w:marBottom w:val="0"/>
          <w:divBdr>
            <w:top w:val="none" w:sz="0" w:space="0" w:color="auto"/>
            <w:left w:val="none" w:sz="0" w:space="0" w:color="auto"/>
            <w:bottom w:val="none" w:sz="0" w:space="0" w:color="auto"/>
            <w:right w:val="none" w:sz="0" w:space="0" w:color="auto"/>
          </w:divBdr>
          <w:divsChild>
            <w:div w:id="1025181606">
              <w:marLeft w:val="0"/>
              <w:marRight w:val="0"/>
              <w:marTop w:val="0"/>
              <w:marBottom w:val="0"/>
              <w:divBdr>
                <w:top w:val="none" w:sz="0" w:space="0" w:color="auto"/>
                <w:left w:val="none" w:sz="0" w:space="0" w:color="auto"/>
                <w:bottom w:val="none" w:sz="0" w:space="0" w:color="auto"/>
                <w:right w:val="none" w:sz="0" w:space="0" w:color="auto"/>
              </w:divBdr>
            </w:div>
            <w:div w:id="1794638538">
              <w:marLeft w:val="0"/>
              <w:marRight w:val="0"/>
              <w:marTop w:val="0"/>
              <w:marBottom w:val="0"/>
              <w:divBdr>
                <w:top w:val="none" w:sz="0" w:space="0" w:color="auto"/>
                <w:left w:val="none" w:sz="0" w:space="0" w:color="auto"/>
                <w:bottom w:val="none" w:sz="0" w:space="0" w:color="auto"/>
                <w:right w:val="none" w:sz="0" w:space="0" w:color="auto"/>
              </w:divBdr>
            </w:div>
            <w:div w:id="46149915">
              <w:marLeft w:val="0"/>
              <w:marRight w:val="0"/>
              <w:marTop w:val="0"/>
              <w:marBottom w:val="0"/>
              <w:divBdr>
                <w:top w:val="none" w:sz="0" w:space="0" w:color="auto"/>
                <w:left w:val="none" w:sz="0" w:space="0" w:color="auto"/>
                <w:bottom w:val="none" w:sz="0" w:space="0" w:color="auto"/>
                <w:right w:val="none" w:sz="0" w:space="0" w:color="auto"/>
              </w:divBdr>
            </w:div>
            <w:div w:id="1546870211">
              <w:marLeft w:val="0"/>
              <w:marRight w:val="0"/>
              <w:marTop w:val="0"/>
              <w:marBottom w:val="0"/>
              <w:divBdr>
                <w:top w:val="none" w:sz="0" w:space="0" w:color="auto"/>
                <w:left w:val="none" w:sz="0" w:space="0" w:color="auto"/>
                <w:bottom w:val="none" w:sz="0" w:space="0" w:color="auto"/>
                <w:right w:val="none" w:sz="0" w:space="0" w:color="auto"/>
              </w:divBdr>
            </w:div>
            <w:div w:id="895896668">
              <w:marLeft w:val="0"/>
              <w:marRight w:val="0"/>
              <w:marTop w:val="0"/>
              <w:marBottom w:val="0"/>
              <w:divBdr>
                <w:top w:val="none" w:sz="0" w:space="0" w:color="auto"/>
                <w:left w:val="none" w:sz="0" w:space="0" w:color="auto"/>
                <w:bottom w:val="none" w:sz="0" w:space="0" w:color="auto"/>
                <w:right w:val="none" w:sz="0" w:space="0" w:color="auto"/>
              </w:divBdr>
            </w:div>
          </w:divsChild>
        </w:div>
        <w:div w:id="1480655542">
          <w:marLeft w:val="0"/>
          <w:marRight w:val="0"/>
          <w:marTop w:val="0"/>
          <w:marBottom w:val="0"/>
          <w:divBdr>
            <w:top w:val="none" w:sz="0" w:space="0" w:color="auto"/>
            <w:left w:val="none" w:sz="0" w:space="0" w:color="auto"/>
            <w:bottom w:val="none" w:sz="0" w:space="0" w:color="auto"/>
            <w:right w:val="none" w:sz="0" w:space="0" w:color="auto"/>
          </w:divBdr>
          <w:divsChild>
            <w:div w:id="928469381">
              <w:marLeft w:val="0"/>
              <w:marRight w:val="0"/>
              <w:marTop w:val="0"/>
              <w:marBottom w:val="0"/>
              <w:divBdr>
                <w:top w:val="none" w:sz="0" w:space="0" w:color="auto"/>
                <w:left w:val="none" w:sz="0" w:space="0" w:color="auto"/>
                <w:bottom w:val="none" w:sz="0" w:space="0" w:color="auto"/>
                <w:right w:val="none" w:sz="0" w:space="0" w:color="auto"/>
              </w:divBdr>
            </w:div>
            <w:div w:id="2043508887">
              <w:marLeft w:val="0"/>
              <w:marRight w:val="0"/>
              <w:marTop w:val="0"/>
              <w:marBottom w:val="0"/>
              <w:divBdr>
                <w:top w:val="none" w:sz="0" w:space="0" w:color="auto"/>
                <w:left w:val="none" w:sz="0" w:space="0" w:color="auto"/>
                <w:bottom w:val="none" w:sz="0" w:space="0" w:color="auto"/>
                <w:right w:val="none" w:sz="0" w:space="0" w:color="auto"/>
              </w:divBdr>
            </w:div>
            <w:div w:id="1142692554">
              <w:marLeft w:val="0"/>
              <w:marRight w:val="0"/>
              <w:marTop w:val="0"/>
              <w:marBottom w:val="0"/>
              <w:divBdr>
                <w:top w:val="none" w:sz="0" w:space="0" w:color="auto"/>
                <w:left w:val="none" w:sz="0" w:space="0" w:color="auto"/>
                <w:bottom w:val="none" w:sz="0" w:space="0" w:color="auto"/>
                <w:right w:val="none" w:sz="0" w:space="0" w:color="auto"/>
              </w:divBdr>
            </w:div>
            <w:div w:id="10878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426661043">
      <w:bodyDiv w:val="1"/>
      <w:marLeft w:val="0"/>
      <w:marRight w:val="0"/>
      <w:marTop w:val="0"/>
      <w:marBottom w:val="0"/>
      <w:divBdr>
        <w:top w:val="none" w:sz="0" w:space="0" w:color="auto"/>
        <w:left w:val="none" w:sz="0" w:space="0" w:color="auto"/>
        <w:bottom w:val="none" w:sz="0" w:space="0" w:color="auto"/>
        <w:right w:val="none" w:sz="0" w:space="0" w:color="auto"/>
      </w:divBdr>
      <w:divsChild>
        <w:div w:id="430441914">
          <w:marLeft w:val="0"/>
          <w:marRight w:val="0"/>
          <w:marTop w:val="0"/>
          <w:marBottom w:val="0"/>
          <w:divBdr>
            <w:top w:val="none" w:sz="0" w:space="0" w:color="auto"/>
            <w:left w:val="none" w:sz="0" w:space="0" w:color="auto"/>
            <w:bottom w:val="none" w:sz="0" w:space="0" w:color="auto"/>
            <w:right w:val="none" w:sz="0" w:space="0" w:color="auto"/>
          </w:divBdr>
          <w:divsChild>
            <w:div w:id="1993100981">
              <w:marLeft w:val="0"/>
              <w:marRight w:val="0"/>
              <w:marTop w:val="0"/>
              <w:marBottom w:val="0"/>
              <w:divBdr>
                <w:top w:val="none" w:sz="0" w:space="0" w:color="auto"/>
                <w:left w:val="none" w:sz="0" w:space="0" w:color="auto"/>
                <w:bottom w:val="none" w:sz="0" w:space="0" w:color="auto"/>
                <w:right w:val="none" w:sz="0" w:space="0" w:color="auto"/>
              </w:divBdr>
            </w:div>
            <w:div w:id="500125515">
              <w:marLeft w:val="0"/>
              <w:marRight w:val="0"/>
              <w:marTop w:val="0"/>
              <w:marBottom w:val="0"/>
              <w:divBdr>
                <w:top w:val="none" w:sz="0" w:space="0" w:color="auto"/>
                <w:left w:val="none" w:sz="0" w:space="0" w:color="auto"/>
                <w:bottom w:val="none" w:sz="0" w:space="0" w:color="auto"/>
                <w:right w:val="none" w:sz="0" w:space="0" w:color="auto"/>
              </w:divBdr>
            </w:div>
            <w:div w:id="959916672">
              <w:marLeft w:val="0"/>
              <w:marRight w:val="0"/>
              <w:marTop w:val="0"/>
              <w:marBottom w:val="0"/>
              <w:divBdr>
                <w:top w:val="none" w:sz="0" w:space="0" w:color="auto"/>
                <w:left w:val="none" w:sz="0" w:space="0" w:color="auto"/>
                <w:bottom w:val="none" w:sz="0" w:space="0" w:color="auto"/>
                <w:right w:val="none" w:sz="0" w:space="0" w:color="auto"/>
              </w:divBdr>
            </w:div>
            <w:div w:id="1200051200">
              <w:marLeft w:val="0"/>
              <w:marRight w:val="0"/>
              <w:marTop w:val="0"/>
              <w:marBottom w:val="0"/>
              <w:divBdr>
                <w:top w:val="none" w:sz="0" w:space="0" w:color="auto"/>
                <w:left w:val="none" w:sz="0" w:space="0" w:color="auto"/>
                <w:bottom w:val="none" w:sz="0" w:space="0" w:color="auto"/>
                <w:right w:val="none" w:sz="0" w:space="0" w:color="auto"/>
              </w:divBdr>
            </w:div>
          </w:divsChild>
        </w:div>
        <w:div w:id="712314798">
          <w:marLeft w:val="0"/>
          <w:marRight w:val="0"/>
          <w:marTop w:val="0"/>
          <w:marBottom w:val="0"/>
          <w:divBdr>
            <w:top w:val="none" w:sz="0" w:space="0" w:color="auto"/>
            <w:left w:val="none" w:sz="0" w:space="0" w:color="auto"/>
            <w:bottom w:val="none" w:sz="0" w:space="0" w:color="auto"/>
            <w:right w:val="none" w:sz="0" w:space="0" w:color="auto"/>
          </w:divBdr>
          <w:divsChild>
            <w:div w:id="1193881514">
              <w:marLeft w:val="0"/>
              <w:marRight w:val="0"/>
              <w:marTop w:val="0"/>
              <w:marBottom w:val="0"/>
              <w:divBdr>
                <w:top w:val="none" w:sz="0" w:space="0" w:color="auto"/>
                <w:left w:val="none" w:sz="0" w:space="0" w:color="auto"/>
                <w:bottom w:val="none" w:sz="0" w:space="0" w:color="auto"/>
                <w:right w:val="none" w:sz="0" w:space="0" w:color="auto"/>
              </w:divBdr>
            </w:div>
            <w:div w:id="1265915226">
              <w:marLeft w:val="0"/>
              <w:marRight w:val="0"/>
              <w:marTop w:val="0"/>
              <w:marBottom w:val="0"/>
              <w:divBdr>
                <w:top w:val="none" w:sz="0" w:space="0" w:color="auto"/>
                <w:left w:val="none" w:sz="0" w:space="0" w:color="auto"/>
                <w:bottom w:val="none" w:sz="0" w:space="0" w:color="auto"/>
                <w:right w:val="none" w:sz="0" w:space="0" w:color="auto"/>
              </w:divBdr>
            </w:div>
            <w:div w:id="922450108">
              <w:marLeft w:val="0"/>
              <w:marRight w:val="0"/>
              <w:marTop w:val="0"/>
              <w:marBottom w:val="0"/>
              <w:divBdr>
                <w:top w:val="none" w:sz="0" w:space="0" w:color="auto"/>
                <w:left w:val="none" w:sz="0" w:space="0" w:color="auto"/>
                <w:bottom w:val="none" w:sz="0" w:space="0" w:color="auto"/>
                <w:right w:val="none" w:sz="0" w:space="0" w:color="auto"/>
              </w:divBdr>
            </w:div>
            <w:div w:id="1525438113">
              <w:marLeft w:val="0"/>
              <w:marRight w:val="0"/>
              <w:marTop w:val="0"/>
              <w:marBottom w:val="0"/>
              <w:divBdr>
                <w:top w:val="none" w:sz="0" w:space="0" w:color="auto"/>
                <w:left w:val="none" w:sz="0" w:space="0" w:color="auto"/>
                <w:bottom w:val="none" w:sz="0" w:space="0" w:color="auto"/>
                <w:right w:val="none" w:sz="0" w:space="0" w:color="auto"/>
              </w:divBdr>
            </w:div>
            <w:div w:id="824012458">
              <w:marLeft w:val="0"/>
              <w:marRight w:val="0"/>
              <w:marTop w:val="0"/>
              <w:marBottom w:val="0"/>
              <w:divBdr>
                <w:top w:val="none" w:sz="0" w:space="0" w:color="auto"/>
                <w:left w:val="none" w:sz="0" w:space="0" w:color="auto"/>
                <w:bottom w:val="none" w:sz="0" w:space="0" w:color="auto"/>
                <w:right w:val="none" w:sz="0" w:space="0" w:color="auto"/>
              </w:divBdr>
            </w:div>
          </w:divsChild>
        </w:div>
        <w:div w:id="1713382666">
          <w:marLeft w:val="0"/>
          <w:marRight w:val="0"/>
          <w:marTop w:val="0"/>
          <w:marBottom w:val="0"/>
          <w:divBdr>
            <w:top w:val="none" w:sz="0" w:space="0" w:color="auto"/>
            <w:left w:val="none" w:sz="0" w:space="0" w:color="auto"/>
            <w:bottom w:val="none" w:sz="0" w:space="0" w:color="auto"/>
            <w:right w:val="none" w:sz="0" w:space="0" w:color="auto"/>
          </w:divBdr>
          <w:divsChild>
            <w:div w:id="1344472901">
              <w:marLeft w:val="0"/>
              <w:marRight w:val="0"/>
              <w:marTop w:val="0"/>
              <w:marBottom w:val="0"/>
              <w:divBdr>
                <w:top w:val="none" w:sz="0" w:space="0" w:color="auto"/>
                <w:left w:val="none" w:sz="0" w:space="0" w:color="auto"/>
                <w:bottom w:val="none" w:sz="0" w:space="0" w:color="auto"/>
                <w:right w:val="none" w:sz="0" w:space="0" w:color="auto"/>
              </w:divBdr>
            </w:div>
            <w:div w:id="240338178">
              <w:marLeft w:val="0"/>
              <w:marRight w:val="0"/>
              <w:marTop w:val="0"/>
              <w:marBottom w:val="0"/>
              <w:divBdr>
                <w:top w:val="none" w:sz="0" w:space="0" w:color="auto"/>
                <w:left w:val="none" w:sz="0" w:space="0" w:color="auto"/>
                <w:bottom w:val="none" w:sz="0" w:space="0" w:color="auto"/>
                <w:right w:val="none" w:sz="0" w:space="0" w:color="auto"/>
              </w:divBdr>
            </w:div>
            <w:div w:id="1743718935">
              <w:marLeft w:val="0"/>
              <w:marRight w:val="0"/>
              <w:marTop w:val="0"/>
              <w:marBottom w:val="0"/>
              <w:divBdr>
                <w:top w:val="none" w:sz="0" w:space="0" w:color="auto"/>
                <w:left w:val="none" w:sz="0" w:space="0" w:color="auto"/>
                <w:bottom w:val="none" w:sz="0" w:space="0" w:color="auto"/>
                <w:right w:val="none" w:sz="0" w:space="0" w:color="auto"/>
              </w:divBdr>
            </w:div>
            <w:div w:id="492837946">
              <w:marLeft w:val="0"/>
              <w:marRight w:val="0"/>
              <w:marTop w:val="0"/>
              <w:marBottom w:val="0"/>
              <w:divBdr>
                <w:top w:val="none" w:sz="0" w:space="0" w:color="auto"/>
                <w:left w:val="none" w:sz="0" w:space="0" w:color="auto"/>
                <w:bottom w:val="none" w:sz="0" w:space="0" w:color="auto"/>
                <w:right w:val="none" w:sz="0" w:space="0" w:color="auto"/>
              </w:divBdr>
            </w:div>
            <w:div w:id="1838499307">
              <w:marLeft w:val="0"/>
              <w:marRight w:val="0"/>
              <w:marTop w:val="0"/>
              <w:marBottom w:val="0"/>
              <w:divBdr>
                <w:top w:val="none" w:sz="0" w:space="0" w:color="auto"/>
                <w:left w:val="none" w:sz="0" w:space="0" w:color="auto"/>
                <w:bottom w:val="none" w:sz="0" w:space="0" w:color="auto"/>
                <w:right w:val="none" w:sz="0" w:space="0" w:color="auto"/>
              </w:divBdr>
            </w:div>
          </w:divsChild>
        </w:div>
        <w:div w:id="227036347">
          <w:marLeft w:val="0"/>
          <w:marRight w:val="0"/>
          <w:marTop w:val="0"/>
          <w:marBottom w:val="0"/>
          <w:divBdr>
            <w:top w:val="none" w:sz="0" w:space="0" w:color="auto"/>
            <w:left w:val="none" w:sz="0" w:space="0" w:color="auto"/>
            <w:bottom w:val="none" w:sz="0" w:space="0" w:color="auto"/>
            <w:right w:val="none" w:sz="0" w:space="0" w:color="auto"/>
          </w:divBdr>
        </w:div>
        <w:div w:id="303002776">
          <w:marLeft w:val="0"/>
          <w:marRight w:val="0"/>
          <w:marTop w:val="0"/>
          <w:marBottom w:val="0"/>
          <w:divBdr>
            <w:top w:val="none" w:sz="0" w:space="0" w:color="auto"/>
            <w:left w:val="none" w:sz="0" w:space="0" w:color="auto"/>
            <w:bottom w:val="none" w:sz="0" w:space="0" w:color="auto"/>
            <w:right w:val="none" w:sz="0" w:space="0" w:color="auto"/>
          </w:divBdr>
          <w:divsChild>
            <w:div w:id="654409664">
              <w:marLeft w:val="-75"/>
              <w:marRight w:val="0"/>
              <w:marTop w:val="30"/>
              <w:marBottom w:val="30"/>
              <w:divBdr>
                <w:top w:val="none" w:sz="0" w:space="0" w:color="auto"/>
                <w:left w:val="none" w:sz="0" w:space="0" w:color="auto"/>
                <w:bottom w:val="none" w:sz="0" w:space="0" w:color="auto"/>
                <w:right w:val="none" w:sz="0" w:space="0" w:color="auto"/>
              </w:divBdr>
              <w:divsChild>
                <w:div w:id="329137743">
                  <w:marLeft w:val="0"/>
                  <w:marRight w:val="0"/>
                  <w:marTop w:val="0"/>
                  <w:marBottom w:val="0"/>
                  <w:divBdr>
                    <w:top w:val="none" w:sz="0" w:space="0" w:color="auto"/>
                    <w:left w:val="none" w:sz="0" w:space="0" w:color="auto"/>
                    <w:bottom w:val="none" w:sz="0" w:space="0" w:color="auto"/>
                    <w:right w:val="none" w:sz="0" w:space="0" w:color="auto"/>
                  </w:divBdr>
                  <w:divsChild>
                    <w:div w:id="971667925">
                      <w:marLeft w:val="0"/>
                      <w:marRight w:val="0"/>
                      <w:marTop w:val="0"/>
                      <w:marBottom w:val="0"/>
                      <w:divBdr>
                        <w:top w:val="none" w:sz="0" w:space="0" w:color="auto"/>
                        <w:left w:val="none" w:sz="0" w:space="0" w:color="auto"/>
                        <w:bottom w:val="none" w:sz="0" w:space="0" w:color="auto"/>
                        <w:right w:val="none" w:sz="0" w:space="0" w:color="auto"/>
                      </w:divBdr>
                    </w:div>
                  </w:divsChild>
                </w:div>
                <w:div w:id="1930699260">
                  <w:marLeft w:val="0"/>
                  <w:marRight w:val="0"/>
                  <w:marTop w:val="0"/>
                  <w:marBottom w:val="0"/>
                  <w:divBdr>
                    <w:top w:val="none" w:sz="0" w:space="0" w:color="auto"/>
                    <w:left w:val="none" w:sz="0" w:space="0" w:color="auto"/>
                    <w:bottom w:val="none" w:sz="0" w:space="0" w:color="auto"/>
                    <w:right w:val="none" w:sz="0" w:space="0" w:color="auto"/>
                  </w:divBdr>
                  <w:divsChild>
                    <w:div w:id="1900700682">
                      <w:marLeft w:val="0"/>
                      <w:marRight w:val="0"/>
                      <w:marTop w:val="0"/>
                      <w:marBottom w:val="0"/>
                      <w:divBdr>
                        <w:top w:val="none" w:sz="0" w:space="0" w:color="auto"/>
                        <w:left w:val="none" w:sz="0" w:space="0" w:color="auto"/>
                        <w:bottom w:val="none" w:sz="0" w:space="0" w:color="auto"/>
                        <w:right w:val="none" w:sz="0" w:space="0" w:color="auto"/>
                      </w:divBdr>
                    </w:div>
                  </w:divsChild>
                </w:div>
                <w:div w:id="1150947188">
                  <w:marLeft w:val="0"/>
                  <w:marRight w:val="0"/>
                  <w:marTop w:val="0"/>
                  <w:marBottom w:val="0"/>
                  <w:divBdr>
                    <w:top w:val="none" w:sz="0" w:space="0" w:color="auto"/>
                    <w:left w:val="none" w:sz="0" w:space="0" w:color="auto"/>
                    <w:bottom w:val="none" w:sz="0" w:space="0" w:color="auto"/>
                    <w:right w:val="none" w:sz="0" w:space="0" w:color="auto"/>
                  </w:divBdr>
                  <w:divsChild>
                    <w:div w:id="1510101423">
                      <w:marLeft w:val="0"/>
                      <w:marRight w:val="0"/>
                      <w:marTop w:val="0"/>
                      <w:marBottom w:val="0"/>
                      <w:divBdr>
                        <w:top w:val="none" w:sz="0" w:space="0" w:color="auto"/>
                        <w:left w:val="none" w:sz="0" w:space="0" w:color="auto"/>
                        <w:bottom w:val="none" w:sz="0" w:space="0" w:color="auto"/>
                        <w:right w:val="none" w:sz="0" w:space="0" w:color="auto"/>
                      </w:divBdr>
                    </w:div>
                  </w:divsChild>
                </w:div>
                <w:div w:id="1575777340">
                  <w:marLeft w:val="0"/>
                  <w:marRight w:val="0"/>
                  <w:marTop w:val="0"/>
                  <w:marBottom w:val="0"/>
                  <w:divBdr>
                    <w:top w:val="none" w:sz="0" w:space="0" w:color="auto"/>
                    <w:left w:val="none" w:sz="0" w:space="0" w:color="auto"/>
                    <w:bottom w:val="none" w:sz="0" w:space="0" w:color="auto"/>
                    <w:right w:val="none" w:sz="0" w:space="0" w:color="auto"/>
                  </w:divBdr>
                  <w:divsChild>
                    <w:div w:id="1659728873">
                      <w:marLeft w:val="0"/>
                      <w:marRight w:val="0"/>
                      <w:marTop w:val="0"/>
                      <w:marBottom w:val="0"/>
                      <w:divBdr>
                        <w:top w:val="none" w:sz="0" w:space="0" w:color="auto"/>
                        <w:left w:val="none" w:sz="0" w:space="0" w:color="auto"/>
                        <w:bottom w:val="none" w:sz="0" w:space="0" w:color="auto"/>
                        <w:right w:val="none" w:sz="0" w:space="0" w:color="auto"/>
                      </w:divBdr>
                    </w:div>
                  </w:divsChild>
                </w:div>
                <w:div w:id="1752312015">
                  <w:marLeft w:val="0"/>
                  <w:marRight w:val="0"/>
                  <w:marTop w:val="0"/>
                  <w:marBottom w:val="0"/>
                  <w:divBdr>
                    <w:top w:val="none" w:sz="0" w:space="0" w:color="auto"/>
                    <w:left w:val="none" w:sz="0" w:space="0" w:color="auto"/>
                    <w:bottom w:val="none" w:sz="0" w:space="0" w:color="auto"/>
                    <w:right w:val="none" w:sz="0" w:space="0" w:color="auto"/>
                  </w:divBdr>
                  <w:divsChild>
                    <w:div w:id="1313020926">
                      <w:marLeft w:val="0"/>
                      <w:marRight w:val="0"/>
                      <w:marTop w:val="0"/>
                      <w:marBottom w:val="0"/>
                      <w:divBdr>
                        <w:top w:val="none" w:sz="0" w:space="0" w:color="auto"/>
                        <w:left w:val="none" w:sz="0" w:space="0" w:color="auto"/>
                        <w:bottom w:val="none" w:sz="0" w:space="0" w:color="auto"/>
                        <w:right w:val="none" w:sz="0" w:space="0" w:color="auto"/>
                      </w:divBdr>
                    </w:div>
                  </w:divsChild>
                </w:div>
                <w:div w:id="1790395343">
                  <w:marLeft w:val="0"/>
                  <w:marRight w:val="0"/>
                  <w:marTop w:val="0"/>
                  <w:marBottom w:val="0"/>
                  <w:divBdr>
                    <w:top w:val="none" w:sz="0" w:space="0" w:color="auto"/>
                    <w:left w:val="none" w:sz="0" w:space="0" w:color="auto"/>
                    <w:bottom w:val="none" w:sz="0" w:space="0" w:color="auto"/>
                    <w:right w:val="none" w:sz="0" w:space="0" w:color="auto"/>
                  </w:divBdr>
                  <w:divsChild>
                    <w:div w:id="638876960">
                      <w:marLeft w:val="0"/>
                      <w:marRight w:val="0"/>
                      <w:marTop w:val="0"/>
                      <w:marBottom w:val="0"/>
                      <w:divBdr>
                        <w:top w:val="none" w:sz="0" w:space="0" w:color="auto"/>
                        <w:left w:val="none" w:sz="0" w:space="0" w:color="auto"/>
                        <w:bottom w:val="none" w:sz="0" w:space="0" w:color="auto"/>
                        <w:right w:val="none" w:sz="0" w:space="0" w:color="auto"/>
                      </w:divBdr>
                    </w:div>
                  </w:divsChild>
                </w:div>
                <w:div w:id="1182663695">
                  <w:marLeft w:val="0"/>
                  <w:marRight w:val="0"/>
                  <w:marTop w:val="0"/>
                  <w:marBottom w:val="0"/>
                  <w:divBdr>
                    <w:top w:val="none" w:sz="0" w:space="0" w:color="auto"/>
                    <w:left w:val="none" w:sz="0" w:space="0" w:color="auto"/>
                    <w:bottom w:val="none" w:sz="0" w:space="0" w:color="auto"/>
                    <w:right w:val="none" w:sz="0" w:space="0" w:color="auto"/>
                  </w:divBdr>
                  <w:divsChild>
                    <w:div w:id="1857108190">
                      <w:marLeft w:val="0"/>
                      <w:marRight w:val="0"/>
                      <w:marTop w:val="0"/>
                      <w:marBottom w:val="0"/>
                      <w:divBdr>
                        <w:top w:val="none" w:sz="0" w:space="0" w:color="auto"/>
                        <w:left w:val="none" w:sz="0" w:space="0" w:color="auto"/>
                        <w:bottom w:val="none" w:sz="0" w:space="0" w:color="auto"/>
                        <w:right w:val="none" w:sz="0" w:space="0" w:color="auto"/>
                      </w:divBdr>
                    </w:div>
                  </w:divsChild>
                </w:div>
                <w:div w:id="1461613802">
                  <w:marLeft w:val="0"/>
                  <w:marRight w:val="0"/>
                  <w:marTop w:val="0"/>
                  <w:marBottom w:val="0"/>
                  <w:divBdr>
                    <w:top w:val="none" w:sz="0" w:space="0" w:color="auto"/>
                    <w:left w:val="none" w:sz="0" w:space="0" w:color="auto"/>
                    <w:bottom w:val="none" w:sz="0" w:space="0" w:color="auto"/>
                    <w:right w:val="none" w:sz="0" w:space="0" w:color="auto"/>
                  </w:divBdr>
                  <w:divsChild>
                    <w:div w:id="920137573">
                      <w:marLeft w:val="0"/>
                      <w:marRight w:val="0"/>
                      <w:marTop w:val="0"/>
                      <w:marBottom w:val="0"/>
                      <w:divBdr>
                        <w:top w:val="none" w:sz="0" w:space="0" w:color="auto"/>
                        <w:left w:val="none" w:sz="0" w:space="0" w:color="auto"/>
                        <w:bottom w:val="none" w:sz="0" w:space="0" w:color="auto"/>
                        <w:right w:val="none" w:sz="0" w:space="0" w:color="auto"/>
                      </w:divBdr>
                    </w:div>
                  </w:divsChild>
                </w:div>
                <w:div w:id="2078434944">
                  <w:marLeft w:val="0"/>
                  <w:marRight w:val="0"/>
                  <w:marTop w:val="0"/>
                  <w:marBottom w:val="0"/>
                  <w:divBdr>
                    <w:top w:val="none" w:sz="0" w:space="0" w:color="auto"/>
                    <w:left w:val="none" w:sz="0" w:space="0" w:color="auto"/>
                    <w:bottom w:val="none" w:sz="0" w:space="0" w:color="auto"/>
                    <w:right w:val="none" w:sz="0" w:space="0" w:color="auto"/>
                  </w:divBdr>
                  <w:divsChild>
                    <w:div w:id="1768235771">
                      <w:marLeft w:val="0"/>
                      <w:marRight w:val="0"/>
                      <w:marTop w:val="0"/>
                      <w:marBottom w:val="0"/>
                      <w:divBdr>
                        <w:top w:val="none" w:sz="0" w:space="0" w:color="auto"/>
                        <w:left w:val="none" w:sz="0" w:space="0" w:color="auto"/>
                        <w:bottom w:val="none" w:sz="0" w:space="0" w:color="auto"/>
                        <w:right w:val="none" w:sz="0" w:space="0" w:color="auto"/>
                      </w:divBdr>
                    </w:div>
                  </w:divsChild>
                </w:div>
                <w:div w:id="946306006">
                  <w:marLeft w:val="0"/>
                  <w:marRight w:val="0"/>
                  <w:marTop w:val="0"/>
                  <w:marBottom w:val="0"/>
                  <w:divBdr>
                    <w:top w:val="none" w:sz="0" w:space="0" w:color="auto"/>
                    <w:left w:val="none" w:sz="0" w:space="0" w:color="auto"/>
                    <w:bottom w:val="none" w:sz="0" w:space="0" w:color="auto"/>
                    <w:right w:val="none" w:sz="0" w:space="0" w:color="auto"/>
                  </w:divBdr>
                  <w:divsChild>
                    <w:div w:id="1840735190">
                      <w:marLeft w:val="0"/>
                      <w:marRight w:val="0"/>
                      <w:marTop w:val="0"/>
                      <w:marBottom w:val="0"/>
                      <w:divBdr>
                        <w:top w:val="none" w:sz="0" w:space="0" w:color="auto"/>
                        <w:left w:val="none" w:sz="0" w:space="0" w:color="auto"/>
                        <w:bottom w:val="none" w:sz="0" w:space="0" w:color="auto"/>
                        <w:right w:val="none" w:sz="0" w:space="0" w:color="auto"/>
                      </w:divBdr>
                    </w:div>
                  </w:divsChild>
                </w:div>
                <w:div w:id="374429227">
                  <w:marLeft w:val="0"/>
                  <w:marRight w:val="0"/>
                  <w:marTop w:val="0"/>
                  <w:marBottom w:val="0"/>
                  <w:divBdr>
                    <w:top w:val="none" w:sz="0" w:space="0" w:color="auto"/>
                    <w:left w:val="none" w:sz="0" w:space="0" w:color="auto"/>
                    <w:bottom w:val="none" w:sz="0" w:space="0" w:color="auto"/>
                    <w:right w:val="none" w:sz="0" w:space="0" w:color="auto"/>
                  </w:divBdr>
                  <w:divsChild>
                    <w:div w:id="1617371345">
                      <w:marLeft w:val="0"/>
                      <w:marRight w:val="0"/>
                      <w:marTop w:val="0"/>
                      <w:marBottom w:val="0"/>
                      <w:divBdr>
                        <w:top w:val="none" w:sz="0" w:space="0" w:color="auto"/>
                        <w:left w:val="none" w:sz="0" w:space="0" w:color="auto"/>
                        <w:bottom w:val="none" w:sz="0" w:space="0" w:color="auto"/>
                        <w:right w:val="none" w:sz="0" w:space="0" w:color="auto"/>
                      </w:divBdr>
                    </w:div>
                  </w:divsChild>
                </w:div>
                <w:div w:id="16586131">
                  <w:marLeft w:val="0"/>
                  <w:marRight w:val="0"/>
                  <w:marTop w:val="0"/>
                  <w:marBottom w:val="0"/>
                  <w:divBdr>
                    <w:top w:val="none" w:sz="0" w:space="0" w:color="auto"/>
                    <w:left w:val="none" w:sz="0" w:space="0" w:color="auto"/>
                    <w:bottom w:val="none" w:sz="0" w:space="0" w:color="auto"/>
                    <w:right w:val="none" w:sz="0" w:space="0" w:color="auto"/>
                  </w:divBdr>
                  <w:divsChild>
                    <w:div w:id="15598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7339">
          <w:marLeft w:val="0"/>
          <w:marRight w:val="0"/>
          <w:marTop w:val="0"/>
          <w:marBottom w:val="0"/>
          <w:divBdr>
            <w:top w:val="none" w:sz="0" w:space="0" w:color="auto"/>
            <w:left w:val="none" w:sz="0" w:space="0" w:color="auto"/>
            <w:bottom w:val="none" w:sz="0" w:space="0" w:color="auto"/>
            <w:right w:val="none" w:sz="0" w:space="0" w:color="auto"/>
          </w:divBdr>
        </w:div>
        <w:div w:id="499196508">
          <w:marLeft w:val="0"/>
          <w:marRight w:val="0"/>
          <w:marTop w:val="0"/>
          <w:marBottom w:val="0"/>
          <w:divBdr>
            <w:top w:val="none" w:sz="0" w:space="0" w:color="auto"/>
            <w:left w:val="none" w:sz="0" w:space="0" w:color="auto"/>
            <w:bottom w:val="none" w:sz="0" w:space="0" w:color="auto"/>
            <w:right w:val="none" w:sz="0" w:space="0" w:color="auto"/>
          </w:divBdr>
        </w:div>
        <w:div w:id="1101607700">
          <w:marLeft w:val="0"/>
          <w:marRight w:val="0"/>
          <w:marTop w:val="0"/>
          <w:marBottom w:val="0"/>
          <w:divBdr>
            <w:top w:val="none" w:sz="0" w:space="0" w:color="auto"/>
            <w:left w:val="none" w:sz="0" w:space="0" w:color="auto"/>
            <w:bottom w:val="none" w:sz="0" w:space="0" w:color="auto"/>
            <w:right w:val="none" w:sz="0" w:space="0" w:color="auto"/>
          </w:divBdr>
        </w:div>
        <w:div w:id="747195213">
          <w:marLeft w:val="0"/>
          <w:marRight w:val="0"/>
          <w:marTop w:val="0"/>
          <w:marBottom w:val="0"/>
          <w:divBdr>
            <w:top w:val="none" w:sz="0" w:space="0" w:color="auto"/>
            <w:left w:val="none" w:sz="0" w:space="0" w:color="auto"/>
            <w:bottom w:val="none" w:sz="0" w:space="0" w:color="auto"/>
            <w:right w:val="none" w:sz="0" w:space="0" w:color="auto"/>
          </w:divBdr>
        </w:div>
        <w:div w:id="1792701502">
          <w:marLeft w:val="0"/>
          <w:marRight w:val="0"/>
          <w:marTop w:val="0"/>
          <w:marBottom w:val="0"/>
          <w:divBdr>
            <w:top w:val="none" w:sz="0" w:space="0" w:color="auto"/>
            <w:left w:val="none" w:sz="0" w:space="0" w:color="auto"/>
            <w:bottom w:val="none" w:sz="0" w:space="0" w:color="auto"/>
            <w:right w:val="none" w:sz="0" w:space="0" w:color="auto"/>
          </w:divBdr>
        </w:div>
        <w:div w:id="1364281619">
          <w:marLeft w:val="0"/>
          <w:marRight w:val="0"/>
          <w:marTop w:val="0"/>
          <w:marBottom w:val="0"/>
          <w:divBdr>
            <w:top w:val="none" w:sz="0" w:space="0" w:color="auto"/>
            <w:left w:val="none" w:sz="0" w:space="0" w:color="auto"/>
            <w:bottom w:val="none" w:sz="0" w:space="0" w:color="auto"/>
            <w:right w:val="none" w:sz="0" w:space="0" w:color="auto"/>
          </w:divBdr>
          <w:divsChild>
            <w:div w:id="1144080684">
              <w:marLeft w:val="0"/>
              <w:marRight w:val="0"/>
              <w:marTop w:val="0"/>
              <w:marBottom w:val="0"/>
              <w:divBdr>
                <w:top w:val="none" w:sz="0" w:space="0" w:color="auto"/>
                <w:left w:val="none" w:sz="0" w:space="0" w:color="auto"/>
                <w:bottom w:val="none" w:sz="0" w:space="0" w:color="auto"/>
                <w:right w:val="none" w:sz="0" w:space="0" w:color="auto"/>
              </w:divBdr>
            </w:div>
            <w:div w:id="860170340">
              <w:marLeft w:val="0"/>
              <w:marRight w:val="0"/>
              <w:marTop w:val="0"/>
              <w:marBottom w:val="0"/>
              <w:divBdr>
                <w:top w:val="none" w:sz="0" w:space="0" w:color="auto"/>
                <w:left w:val="none" w:sz="0" w:space="0" w:color="auto"/>
                <w:bottom w:val="none" w:sz="0" w:space="0" w:color="auto"/>
                <w:right w:val="none" w:sz="0" w:space="0" w:color="auto"/>
              </w:divBdr>
            </w:div>
            <w:div w:id="196352638">
              <w:marLeft w:val="0"/>
              <w:marRight w:val="0"/>
              <w:marTop w:val="0"/>
              <w:marBottom w:val="0"/>
              <w:divBdr>
                <w:top w:val="none" w:sz="0" w:space="0" w:color="auto"/>
                <w:left w:val="none" w:sz="0" w:space="0" w:color="auto"/>
                <w:bottom w:val="none" w:sz="0" w:space="0" w:color="auto"/>
                <w:right w:val="none" w:sz="0" w:space="0" w:color="auto"/>
              </w:divBdr>
            </w:div>
            <w:div w:id="4597180">
              <w:marLeft w:val="0"/>
              <w:marRight w:val="0"/>
              <w:marTop w:val="0"/>
              <w:marBottom w:val="0"/>
              <w:divBdr>
                <w:top w:val="none" w:sz="0" w:space="0" w:color="auto"/>
                <w:left w:val="none" w:sz="0" w:space="0" w:color="auto"/>
                <w:bottom w:val="none" w:sz="0" w:space="0" w:color="auto"/>
                <w:right w:val="none" w:sz="0" w:space="0" w:color="auto"/>
              </w:divBdr>
              <w:divsChild>
                <w:div w:id="865290895">
                  <w:marLeft w:val="-75"/>
                  <w:marRight w:val="0"/>
                  <w:marTop w:val="30"/>
                  <w:marBottom w:val="30"/>
                  <w:divBdr>
                    <w:top w:val="none" w:sz="0" w:space="0" w:color="auto"/>
                    <w:left w:val="none" w:sz="0" w:space="0" w:color="auto"/>
                    <w:bottom w:val="none" w:sz="0" w:space="0" w:color="auto"/>
                    <w:right w:val="none" w:sz="0" w:space="0" w:color="auto"/>
                  </w:divBdr>
                  <w:divsChild>
                    <w:div w:id="1749114050">
                      <w:marLeft w:val="0"/>
                      <w:marRight w:val="0"/>
                      <w:marTop w:val="0"/>
                      <w:marBottom w:val="0"/>
                      <w:divBdr>
                        <w:top w:val="none" w:sz="0" w:space="0" w:color="auto"/>
                        <w:left w:val="none" w:sz="0" w:space="0" w:color="auto"/>
                        <w:bottom w:val="none" w:sz="0" w:space="0" w:color="auto"/>
                        <w:right w:val="none" w:sz="0" w:space="0" w:color="auto"/>
                      </w:divBdr>
                      <w:divsChild>
                        <w:div w:id="1532065403">
                          <w:marLeft w:val="0"/>
                          <w:marRight w:val="0"/>
                          <w:marTop w:val="0"/>
                          <w:marBottom w:val="0"/>
                          <w:divBdr>
                            <w:top w:val="none" w:sz="0" w:space="0" w:color="auto"/>
                            <w:left w:val="none" w:sz="0" w:space="0" w:color="auto"/>
                            <w:bottom w:val="none" w:sz="0" w:space="0" w:color="auto"/>
                            <w:right w:val="none" w:sz="0" w:space="0" w:color="auto"/>
                          </w:divBdr>
                        </w:div>
                      </w:divsChild>
                    </w:div>
                    <w:div w:id="1583831987">
                      <w:marLeft w:val="0"/>
                      <w:marRight w:val="0"/>
                      <w:marTop w:val="0"/>
                      <w:marBottom w:val="0"/>
                      <w:divBdr>
                        <w:top w:val="none" w:sz="0" w:space="0" w:color="auto"/>
                        <w:left w:val="none" w:sz="0" w:space="0" w:color="auto"/>
                        <w:bottom w:val="none" w:sz="0" w:space="0" w:color="auto"/>
                        <w:right w:val="none" w:sz="0" w:space="0" w:color="auto"/>
                      </w:divBdr>
                      <w:divsChild>
                        <w:div w:id="252476384">
                          <w:marLeft w:val="0"/>
                          <w:marRight w:val="0"/>
                          <w:marTop w:val="0"/>
                          <w:marBottom w:val="0"/>
                          <w:divBdr>
                            <w:top w:val="none" w:sz="0" w:space="0" w:color="auto"/>
                            <w:left w:val="none" w:sz="0" w:space="0" w:color="auto"/>
                            <w:bottom w:val="none" w:sz="0" w:space="0" w:color="auto"/>
                            <w:right w:val="none" w:sz="0" w:space="0" w:color="auto"/>
                          </w:divBdr>
                        </w:div>
                      </w:divsChild>
                    </w:div>
                    <w:div w:id="382603131">
                      <w:marLeft w:val="0"/>
                      <w:marRight w:val="0"/>
                      <w:marTop w:val="0"/>
                      <w:marBottom w:val="0"/>
                      <w:divBdr>
                        <w:top w:val="none" w:sz="0" w:space="0" w:color="auto"/>
                        <w:left w:val="none" w:sz="0" w:space="0" w:color="auto"/>
                        <w:bottom w:val="none" w:sz="0" w:space="0" w:color="auto"/>
                        <w:right w:val="none" w:sz="0" w:space="0" w:color="auto"/>
                      </w:divBdr>
                      <w:divsChild>
                        <w:div w:id="166212972">
                          <w:marLeft w:val="0"/>
                          <w:marRight w:val="0"/>
                          <w:marTop w:val="0"/>
                          <w:marBottom w:val="0"/>
                          <w:divBdr>
                            <w:top w:val="none" w:sz="0" w:space="0" w:color="auto"/>
                            <w:left w:val="none" w:sz="0" w:space="0" w:color="auto"/>
                            <w:bottom w:val="none" w:sz="0" w:space="0" w:color="auto"/>
                            <w:right w:val="none" w:sz="0" w:space="0" w:color="auto"/>
                          </w:divBdr>
                        </w:div>
                      </w:divsChild>
                    </w:div>
                    <w:div w:id="931475124">
                      <w:marLeft w:val="0"/>
                      <w:marRight w:val="0"/>
                      <w:marTop w:val="0"/>
                      <w:marBottom w:val="0"/>
                      <w:divBdr>
                        <w:top w:val="none" w:sz="0" w:space="0" w:color="auto"/>
                        <w:left w:val="none" w:sz="0" w:space="0" w:color="auto"/>
                        <w:bottom w:val="none" w:sz="0" w:space="0" w:color="auto"/>
                        <w:right w:val="none" w:sz="0" w:space="0" w:color="auto"/>
                      </w:divBdr>
                      <w:divsChild>
                        <w:div w:id="2070878428">
                          <w:marLeft w:val="0"/>
                          <w:marRight w:val="0"/>
                          <w:marTop w:val="0"/>
                          <w:marBottom w:val="0"/>
                          <w:divBdr>
                            <w:top w:val="none" w:sz="0" w:space="0" w:color="auto"/>
                            <w:left w:val="none" w:sz="0" w:space="0" w:color="auto"/>
                            <w:bottom w:val="none" w:sz="0" w:space="0" w:color="auto"/>
                            <w:right w:val="none" w:sz="0" w:space="0" w:color="auto"/>
                          </w:divBdr>
                        </w:div>
                      </w:divsChild>
                    </w:div>
                    <w:div w:id="487013756">
                      <w:marLeft w:val="0"/>
                      <w:marRight w:val="0"/>
                      <w:marTop w:val="0"/>
                      <w:marBottom w:val="0"/>
                      <w:divBdr>
                        <w:top w:val="none" w:sz="0" w:space="0" w:color="auto"/>
                        <w:left w:val="none" w:sz="0" w:space="0" w:color="auto"/>
                        <w:bottom w:val="none" w:sz="0" w:space="0" w:color="auto"/>
                        <w:right w:val="none" w:sz="0" w:space="0" w:color="auto"/>
                      </w:divBdr>
                      <w:divsChild>
                        <w:div w:id="1194073251">
                          <w:marLeft w:val="0"/>
                          <w:marRight w:val="0"/>
                          <w:marTop w:val="0"/>
                          <w:marBottom w:val="0"/>
                          <w:divBdr>
                            <w:top w:val="none" w:sz="0" w:space="0" w:color="auto"/>
                            <w:left w:val="none" w:sz="0" w:space="0" w:color="auto"/>
                            <w:bottom w:val="none" w:sz="0" w:space="0" w:color="auto"/>
                            <w:right w:val="none" w:sz="0" w:space="0" w:color="auto"/>
                          </w:divBdr>
                        </w:div>
                      </w:divsChild>
                    </w:div>
                    <w:div w:id="1851024171">
                      <w:marLeft w:val="0"/>
                      <w:marRight w:val="0"/>
                      <w:marTop w:val="0"/>
                      <w:marBottom w:val="0"/>
                      <w:divBdr>
                        <w:top w:val="none" w:sz="0" w:space="0" w:color="auto"/>
                        <w:left w:val="none" w:sz="0" w:space="0" w:color="auto"/>
                        <w:bottom w:val="none" w:sz="0" w:space="0" w:color="auto"/>
                        <w:right w:val="none" w:sz="0" w:space="0" w:color="auto"/>
                      </w:divBdr>
                      <w:divsChild>
                        <w:div w:id="1642152440">
                          <w:marLeft w:val="0"/>
                          <w:marRight w:val="0"/>
                          <w:marTop w:val="0"/>
                          <w:marBottom w:val="0"/>
                          <w:divBdr>
                            <w:top w:val="none" w:sz="0" w:space="0" w:color="auto"/>
                            <w:left w:val="none" w:sz="0" w:space="0" w:color="auto"/>
                            <w:bottom w:val="none" w:sz="0" w:space="0" w:color="auto"/>
                            <w:right w:val="none" w:sz="0" w:space="0" w:color="auto"/>
                          </w:divBdr>
                        </w:div>
                      </w:divsChild>
                    </w:div>
                    <w:div w:id="747118505">
                      <w:marLeft w:val="0"/>
                      <w:marRight w:val="0"/>
                      <w:marTop w:val="0"/>
                      <w:marBottom w:val="0"/>
                      <w:divBdr>
                        <w:top w:val="none" w:sz="0" w:space="0" w:color="auto"/>
                        <w:left w:val="none" w:sz="0" w:space="0" w:color="auto"/>
                        <w:bottom w:val="none" w:sz="0" w:space="0" w:color="auto"/>
                        <w:right w:val="none" w:sz="0" w:space="0" w:color="auto"/>
                      </w:divBdr>
                      <w:divsChild>
                        <w:div w:id="255939711">
                          <w:marLeft w:val="0"/>
                          <w:marRight w:val="0"/>
                          <w:marTop w:val="0"/>
                          <w:marBottom w:val="0"/>
                          <w:divBdr>
                            <w:top w:val="none" w:sz="0" w:space="0" w:color="auto"/>
                            <w:left w:val="none" w:sz="0" w:space="0" w:color="auto"/>
                            <w:bottom w:val="none" w:sz="0" w:space="0" w:color="auto"/>
                            <w:right w:val="none" w:sz="0" w:space="0" w:color="auto"/>
                          </w:divBdr>
                        </w:div>
                      </w:divsChild>
                    </w:div>
                    <w:div w:id="1812559427">
                      <w:marLeft w:val="0"/>
                      <w:marRight w:val="0"/>
                      <w:marTop w:val="0"/>
                      <w:marBottom w:val="0"/>
                      <w:divBdr>
                        <w:top w:val="none" w:sz="0" w:space="0" w:color="auto"/>
                        <w:left w:val="none" w:sz="0" w:space="0" w:color="auto"/>
                        <w:bottom w:val="none" w:sz="0" w:space="0" w:color="auto"/>
                        <w:right w:val="none" w:sz="0" w:space="0" w:color="auto"/>
                      </w:divBdr>
                      <w:divsChild>
                        <w:div w:id="789319130">
                          <w:marLeft w:val="0"/>
                          <w:marRight w:val="0"/>
                          <w:marTop w:val="0"/>
                          <w:marBottom w:val="0"/>
                          <w:divBdr>
                            <w:top w:val="none" w:sz="0" w:space="0" w:color="auto"/>
                            <w:left w:val="none" w:sz="0" w:space="0" w:color="auto"/>
                            <w:bottom w:val="none" w:sz="0" w:space="0" w:color="auto"/>
                            <w:right w:val="none" w:sz="0" w:space="0" w:color="auto"/>
                          </w:divBdr>
                        </w:div>
                      </w:divsChild>
                    </w:div>
                    <w:div w:id="1046828981">
                      <w:marLeft w:val="0"/>
                      <w:marRight w:val="0"/>
                      <w:marTop w:val="0"/>
                      <w:marBottom w:val="0"/>
                      <w:divBdr>
                        <w:top w:val="none" w:sz="0" w:space="0" w:color="auto"/>
                        <w:left w:val="none" w:sz="0" w:space="0" w:color="auto"/>
                        <w:bottom w:val="none" w:sz="0" w:space="0" w:color="auto"/>
                        <w:right w:val="none" w:sz="0" w:space="0" w:color="auto"/>
                      </w:divBdr>
                      <w:divsChild>
                        <w:div w:id="482281728">
                          <w:marLeft w:val="0"/>
                          <w:marRight w:val="0"/>
                          <w:marTop w:val="0"/>
                          <w:marBottom w:val="0"/>
                          <w:divBdr>
                            <w:top w:val="none" w:sz="0" w:space="0" w:color="auto"/>
                            <w:left w:val="none" w:sz="0" w:space="0" w:color="auto"/>
                            <w:bottom w:val="none" w:sz="0" w:space="0" w:color="auto"/>
                            <w:right w:val="none" w:sz="0" w:space="0" w:color="auto"/>
                          </w:divBdr>
                        </w:div>
                      </w:divsChild>
                    </w:div>
                    <w:div w:id="1743017397">
                      <w:marLeft w:val="0"/>
                      <w:marRight w:val="0"/>
                      <w:marTop w:val="0"/>
                      <w:marBottom w:val="0"/>
                      <w:divBdr>
                        <w:top w:val="none" w:sz="0" w:space="0" w:color="auto"/>
                        <w:left w:val="none" w:sz="0" w:space="0" w:color="auto"/>
                        <w:bottom w:val="none" w:sz="0" w:space="0" w:color="auto"/>
                        <w:right w:val="none" w:sz="0" w:space="0" w:color="auto"/>
                      </w:divBdr>
                      <w:divsChild>
                        <w:div w:id="1771118003">
                          <w:marLeft w:val="0"/>
                          <w:marRight w:val="0"/>
                          <w:marTop w:val="0"/>
                          <w:marBottom w:val="0"/>
                          <w:divBdr>
                            <w:top w:val="none" w:sz="0" w:space="0" w:color="auto"/>
                            <w:left w:val="none" w:sz="0" w:space="0" w:color="auto"/>
                            <w:bottom w:val="none" w:sz="0" w:space="0" w:color="auto"/>
                            <w:right w:val="none" w:sz="0" w:space="0" w:color="auto"/>
                          </w:divBdr>
                        </w:div>
                      </w:divsChild>
                    </w:div>
                    <w:div w:id="7026923">
                      <w:marLeft w:val="0"/>
                      <w:marRight w:val="0"/>
                      <w:marTop w:val="0"/>
                      <w:marBottom w:val="0"/>
                      <w:divBdr>
                        <w:top w:val="none" w:sz="0" w:space="0" w:color="auto"/>
                        <w:left w:val="none" w:sz="0" w:space="0" w:color="auto"/>
                        <w:bottom w:val="none" w:sz="0" w:space="0" w:color="auto"/>
                        <w:right w:val="none" w:sz="0" w:space="0" w:color="auto"/>
                      </w:divBdr>
                      <w:divsChild>
                        <w:div w:id="306054898">
                          <w:marLeft w:val="0"/>
                          <w:marRight w:val="0"/>
                          <w:marTop w:val="0"/>
                          <w:marBottom w:val="0"/>
                          <w:divBdr>
                            <w:top w:val="none" w:sz="0" w:space="0" w:color="auto"/>
                            <w:left w:val="none" w:sz="0" w:space="0" w:color="auto"/>
                            <w:bottom w:val="none" w:sz="0" w:space="0" w:color="auto"/>
                            <w:right w:val="none" w:sz="0" w:space="0" w:color="auto"/>
                          </w:divBdr>
                        </w:div>
                      </w:divsChild>
                    </w:div>
                    <w:div w:id="1465805530">
                      <w:marLeft w:val="0"/>
                      <w:marRight w:val="0"/>
                      <w:marTop w:val="0"/>
                      <w:marBottom w:val="0"/>
                      <w:divBdr>
                        <w:top w:val="none" w:sz="0" w:space="0" w:color="auto"/>
                        <w:left w:val="none" w:sz="0" w:space="0" w:color="auto"/>
                        <w:bottom w:val="none" w:sz="0" w:space="0" w:color="auto"/>
                        <w:right w:val="none" w:sz="0" w:space="0" w:color="auto"/>
                      </w:divBdr>
                      <w:divsChild>
                        <w:div w:id="834106265">
                          <w:marLeft w:val="0"/>
                          <w:marRight w:val="0"/>
                          <w:marTop w:val="0"/>
                          <w:marBottom w:val="0"/>
                          <w:divBdr>
                            <w:top w:val="none" w:sz="0" w:space="0" w:color="auto"/>
                            <w:left w:val="none" w:sz="0" w:space="0" w:color="auto"/>
                            <w:bottom w:val="none" w:sz="0" w:space="0" w:color="auto"/>
                            <w:right w:val="none" w:sz="0" w:space="0" w:color="auto"/>
                          </w:divBdr>
                        </w:div>
                      </w:divsChild>
                    </w:div>
                    <w:div w:id="824391208">
                      <w:marLeft w:val="0"/>
                      <w:marRight w:val="0"/>
                      <w:marTop w:val="0"/>
                      <w:marBottom w:val="0"/>
                      <w:divBdr>
                        <w:top w:val="none" w:sz="0" w:space="0" w:color="auto"/>
                        <w:left w:val="none" w:sz="0" w:space="0" w:color="auto"/>
                        <w:bottom w:val="none" w:sz="0" w:space="0" w:color="auto"/>
                        <w:right w:val="none" w:sz="0" w:space="0" w:color="auto"/>
                      </w:divBdr>
                      <w:divsChild>
                        <w:div w:id="1381516764">
                          <w:marLeft w:val="0"/>
                          <w:marRight w:val="0"/>
                          <w:marTop w:val="0"/>
                          <w:marBottom w:val="0"/>
                          <w:divBdr>
                            <w:top w:val="none" w:sz="0" w:space="0" w:color="auto"/>
                            <w:left w:val="none" w:sz="0" w:space="0" w:color="auto"/>
                            <w:bottom w:val="none" w:sz="0" w:space="0" w:color="auto"/>
                            <w:right w:val="none" w:sz="0" w:space="0" w:color="auto"/>
                          </w:divBdr>
                        </w:div>
                      </w:divsChild>
                    </w:div>
                    <w:div w:id="670983733">
                      <w:marLeft w:val="0"/>
                      <w:marRight w:val="0"/>
                      <w:marTop w:val="0"/>
                      <w:marBottom w:val="0"/>
                      <w:divBdr>
                        <w:top w:val="none" w:sz="0" w:space="0" w:color="auto"/>
                        <w:left w:val="none" w:sz="0" w:space="0" w:color="auto"/>
                        <w:bottom w:val="none" w:sz="0" w:space="0" w:color="auto"/>
                        <w:right w:val="none" w:sz="0" w:space="0" w:color="auto"/>
                      </w:divBdr>
                      <w:divsChild>
                        <w:div w:id="572929642">
                          <w:marLeft w:val="0"/>
                          <w:marRight w:val="0"/>
                          <w:marTop w:val="0"/>
                          <w:marBottom w:val="0"/>
                          <w:divBdr>
                            <w:top w:val="none" w:sz="0" w:space="0" w:color="auto"/>
                            <w:left w:val="none" w:sz="0" w:space="0" w:color="auto"/>
                            <w:bottom w:val="none" w:sz="0" w:space="0" w:color="auto"/>
                            <w:right w:val="none" w:sz="0" w:space="0" w:color="auto"/>
                          </w:divBdr>
                        </w:div>
                      </w:divsChild>
                    </w:div>
                    <w:div w:id="1887176212">
                      <w:marLeft w:val="0"/>
                      <w:marRight w:val="0"/>
                      <w:marTop w:val="0"/>
                      <w:marBottom w:val="0"/>
                      <w:divBdr>
                        <w:top w:val="none" w:sz="0" w:space="0" w:color="auto"/>
                        <w:left w:val="none" w:sz="0" w:space="0" w:color="auto"/>
                        <w:bottom w:val="none" w:sz="0" w:space="0" w:color="auto"/>
                        <w:right w:val="none" w:sz="0" w:space="0" w:color="auto"/>
                      </w:divBdr>
                      <w:divsChild>
                        <w:div w:id="8789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30667">
              <w:marLeft w:val="0"/>
              <w:marRight w:val="0"/>
              <w:marTop w:val="0"/>
              <w:marBottom w:val="0"/>
              <w:divBdr>
                <w:top w:val="none" w:sz="0" w:space="0" w:color="auto"/>
                <w:left w:val="none" w:sz="0" w:space="0" w:color="auto"/>
                <w:bottom w:val="none" w:sz="0" w:space="0" w:color="auto"/>
                <w:right w:val="none" w:sz="0" w:space="0" w:color="auto"/>
              </w:divBdr>
            </w:div>
            <w:div w:id="474762237">
              <w:marLeft w:val="0"/>
              <w:marRight w:val="0"/>
              <w:marTop w:val="0"/>
              <w:marBottom w:val="0"/>
              <w:divBdr>
                <w:top w:val="none" w:sz="0" w:space="0" w:color="auto"/>
                <w:left w:val="none" w:sz="0" w:space="0" w:color="auto"/>
                <w:bottom w:val="none" w:sz="0" w:space="0" w:color="auto"/>
                <w:right w:val="none" w:sz="0" w:space="0" w:color="auto"/>
              </w:divBdr>
            </w:div>
            <w:div w:id="1280794395">
              <w:marLeft w:val="0"/>
              <w:marRight w:val="0"/>
              <w:marTop w:val="0"/>
              <w:marBottom w:val="0"/>
              <w:divBdr>
                <w:top w:val="none" w:sz="0" w:space="0" w:color="auto"/>
                <w:left w:val="none" w:sz="0" w:space="0" w:color="auto"/>
                <w:bottom w:val="none" w:sz="0" w:space="0" w:color="auto"/>
                <w:right w:val="none" w:sz="0" w:space="0" w:color="auto"/>
              </w:divBdr>
            </w:div>
            <w:div w:id="1072242158">
              <w:marLeft w:val="0"/>
              <w:marRight w:val="0"/>
              <w:marTop w:val="0"/>
              <w:marBottom w:val="0"/>
              <w:divBdr>
                <w:top w:val="none" w:sz="0" w:space="0" w:color="auto"/>
                <w:left w:val="none" w:sz="0" w:space="0" w:color="auto"/>
                <w:bottom w:val="none" w:sz="0" w:space="0" w:color="auto"/>
                <w:right w:val="none" w:sz="0" w:space="0" w:color="auto"/>
              </w:divBdr>
            </w:div>
            <w:div w:id="1087923260">
              <w:marLeft w:val="0"/>
              <w:marRight w:val="0"/>
              <w:marTop w:val="0"/>
              <w:marBottom w:val="0"/>
              <w:divBdr>
                <w:top w:val="none" w:sz="0" w:space="0" w:color="auto"/>
                <w:left w:val="none" w:sz="0" w:space="0" w:color="auto"/>
                <w:bottom w:val="none" w:sz="0" w:space="0" w:color="auto"/>
                <w:right w:val="none" w:sz="0" w:space="0" w:color="auto"/>
              </w:divBdr>
            </w:div>
            <w:div w:id="2034383080">
              <w:marLeft w:val="0"/>
              <w:marRight w:val="0"/>
              <w:marTop w:val="0"/>
              <w:marBottom w:val="0"/>
              <w:divBdr>
                <w:top w:val="none" w:sz="0" w:space="0" w:color="auto"/>
                <w:left w:val="none" w:sz="0" w:space="0" w:color="auto"/>
                <w:bottom w:val="none" w:sz="0" w:space="0" w:color="auto"/>
                <w:right w:val="none" w:sz="0" w:space="0" w:color="auto"/>
              </w:divBdr>
            </w:div>
            <w:div w:id="1025984360">
              <w:marLeft w:val="0"/>
              <w:marRight w:val="0"/>
              <w:marTop w:val="0"/>
              <w:marBottom w:val="0"/>
              <w:divBdr>
                <w:top w:val="none" w:sz="0" w:space="0" w:color="auto"/>
                <w:left w:val="none" w:sz="0" w:space="0" w:color="auto"/>
                <w:bottom w:val="none" w:sz="0" w:space="0" w:color="auto"/>
                <w:right w:val="none" w:sz="0" w:space="0" w:color="auto"/>
              </w:divBdr>
            </w:div>
            <w:div w:id="675957386">
              <w:marLeft w:val="0"/>
              <w:marRight w:val="0"/>
              <w:marTop w:val="0"/>
              <w:marBottom w:val="0"/>
              <w:divBdr>
                <w:top w:val="none" w:sz="0" w:space="0" w:color="auto"/>
                <w:left w:val="none" w:sz="0" w:space="0" w:color="auto"/>
                <w:bottom w:val="none" w:sz="0" w:space="0" w:color="auto"/>
                <w:right w:val="none" w:sz="0" w:space="0" w:color="auto"/>
              </w:divBdr>
            </w:div>
            <w:div w:id="691802321">
              <w:marLeft w:val="0"/>
              <w:marRight w:val="0"/>
              <w:marTop w:val="0"/>
              <w:marBottom w:val="0"/>
              <w:divBdr>
                <w:top w:val="none" w:sz="0" w:space="0" w:color="auto"/>
                <w:left w:val="none" w:sz="0" w:space="0" w:color="auto"/>
                <w:bottom w:val="none" w:sz="0" w:space="0" w:color="auto"/>
                <w:right w:val="none" w:sz="0" w:space="0" w:color="auto"/>
              </w:divBdr>
            </w:div>
            <w:div w:id="801726755">
              <w:marLeft w:val="0"/>
              <w:marRight w:val="0"/>
              <w:marTop w:val="0"/>
              <w:marBottom w:val="0"/>
              <w:divBdr>
                <w:top w:val="none" w:sz="0" w:space="0" w:color="auto"/>
                <w:left w:val="none" w:sz="0" w:space="0" w:color="auto"/>
                <w:bottom w:val="none" w:sz="0" w:space="0" w:color="auto"/>
                <w:right w:val="none" w:sz="0" w:space="0" w:color="auto"/>
              </w:divBdr>
            </w:div>
            <w:div w:id="234710783">
              <w:marLeft w:val="0"/>
              <w:marRight w:val="0"/>
              <w:marTop w:val="0"/>
              <w:marBottom w:val="0"/>
              <w:divBdr>
                <w:top w:val="none" w:sz="0" w:space="0" w:color="auto"/>
                <w:left w:val="none" w:sz="0" w:space="0" w:color="auto"/>
                <w:bottom w:val="none" w:sz="0" w:space="0" w:color="auto"/>
                <w:right w:val="none" w:sz="0" w:space="0" w:color="auto"/>
              </w:divBdr>
            </w:div>
            <w:div w:id="437408854">
              <w:marLeft w:val="0"/>
              <w:marRight w:val="0"/>
              <w:marTop w:val="0"/>
              <w:marBottom w:val="0"/>
              <w:divBdr>
                <w:top w:val="none" w:sz="0" w:space="0" w:color="auto"/>
                <w:left w:val="none" w:sz="0" w:space="0" w:color="auto"/>
                <w:bottom w:val="none" w:sz="0" w:space="0" w:color="auto"/>
                <w:right w:val="none" w:sz="0" w:space="0" w:color="auto"/>
              </w:divBdr>
            </w:div>
            <w:div w:id="66349590">
              <w:marLeft w:val="0"/>
              <w:marRight w:val="0"/>
              <w:marTop w:val="0"/>
              <w:marBottom w:val="0"/>
              <w:divBdr>
                <w:top w:val="none" w:sz="0" w:space="0" w:color="auto"/>
                <w:left w:val="none" w:sz="0" w:space="0" w:color="auto"/>
                <w:bottom w:val="none" w:sz="0" w:space="0" w:color="auto"/>
                <w:right w:val="none" w:sz="0" w:space="0" w:color="auto"/>
              </w:divBdr>
            </w:div>
            <w:div w:id="1870027940">
              <w:marLeft w:val="0"/>
              <w:marRight w:val="0"/>
              <w:marTop w:val="0"/>
              <w:marBottom w:val="0"/>
              <w:divBdr>
                <w:top w:val="none" w:sz="0" w:space="0" w:color="auto"/>
                <w:left w:val="none" w:sz="0" w:space="0" w:color="auto"/>
                <w:bottom w:val="none" w:sz="0" w:space="0" w:color="auto"/>
                <w:right w:val="none" w:sz="0" w:space="0" w:color="auto"/>
              </w:divBdr>
            </w:div>
            <w:div w:id="673650141">
              <w:marLeft w:val="0"/>
              <w:marRight w:val="0"/>
              <w:marTop w:val="0"/>
              <w:marBottom w:val="0"/>
              <w:divBdr>
                <w:top w:val="none" w:sz="0" w:space="0" w:color="auto"/>
                <w:left w:val="none" w:sz="0" w:space="0" w:color="auto"/>
                <w:bottom w:val="none" w:sz="0" w:space="0" w:color="auto"/>
                <w:right w:val="none" w:sz="0" w:space="0" w:color="auto"/>
              </w:divBdr>
            </w:div>
            <w:div w:id="1399595666">
              <w:marLeft w:val="0"/>
              <w:marRight w:val="0"/>
              <w:marTop w:val="0"/>
              <w:marBottom w:val="0"/>
              <w:divBdr>
                <w:top w:val="none" w:sz="0" w:space="0" w:color="auto"/>
                <w:left w:val="none" w:sz="0" w:space="0" w:color="auto"/>
                <w:bottom w:val="none" w:sz="0" w:space="0" w:color="auto"/>
                <w:right w:val="none" w:sz="0" w:space="0" w:color="auto"/>
              </w:divBdr>
            </w:div>
            <w:div w:id="1241601082">
              <w:marLeft w:val="0"/>
              <w:marRight w:val="0"/>
              <w:marTop w:val="0"/>
              <w:marBottom w:val="0"/>
              <w:divBdr>
                <w:top w:val="none" w:sz="0" w:space="0" w:color="auto"/>
                <w:left w:val="none" w:sz="0" w:space="0" w:color="auto"/>
                <w:bottom w:val="none" w:sz="0" w:space="0" w:color="auto"/>
                <w:right w:val="none" w:sz="0" w:space="0" w:color="auto"/>
              </w:divBdr>
            </w:div>
          </w:divsChild>
        </w:div>
        <w:div w:id="2030257670">
          <w:marLeft w:val="0"/>
          <w:marRight w:val="0"/>
          <w:marTop w:val="0"/>
          <w:marBottom w:val="0"/>
          <w:divBdr>
            <w:top w:val="none" w:sz="0" w:space="0" w:color="auto"/>
            <w:left w:val="none" w:sz="0" w:space="0" w:color="auto"/>
            <w:bottom w:val="none" w:sz="0" w:space="0" w:color="auto"/>
            <w:right w:val="none" w:sz="0" w:space="0" w:color="auto"/>
          </w:divBdr>
        </w:div>
        <w:div w:id="2084135710">
          <w:marLeft w:val="0"/>
          <w:marRight w:val="0"/>
          <w:marTop w:val="0"/>
          <w:marBottom w:val="0"/>
          <w:divBdr>
            <w:top w:val="none" w:sz="0" w:space="0" w:color="auto"/>
            <w:left w:val="none" w:sz="0" w:space="0" w:color="auto"/>
            <w:bottom w:val="none" w:sz="0" w:space="0" w:color="auto"/>
            <w:right w:val="none" w:sz="0" w:space="0" w:color="auto"/>
          </w:divBdr>
        </w:div>
        <w:div w:id="272596034">
          <w:marLeft w:val="0"/>
          <w:marRight w:val="0"/>
          <w:marTop w:val="0"/>
          <w:marBottom w:val="0"/>
          <w:divBdr>
            <w:top w:val="none" w:sz="0" w:space="0" w:color="auto"/>
            <w:left w:val="none" w:sz="0" w:space="0" w:color="auto"/>
            <w:bottom w:val="none" w:sz="0" w:space="0" w:color="auto"/>
            <w:right w:val="none" w:sz="0" w:space="0" w:color="auto"/>
          </w:divBdr>
        </w:div>
        <w:div w:id="724183063">
          <w:marLeft w:val="0"/>
          <w:marRight w:val="0"/>
          <w:marTop w:val="0"/>
          <w:marBottom w:val="0"/>
          <w:divBdr>
            <w:top w:val="none" w:sz="0" w:space="0" w:color="auto"/>
            <w:left w:val="none" w:sz="0" w:space="0" w:color="auto"/>
            <w:bottom w:val="none" w:sz="0" w:space="0" w:color="auto"/>
            <w:right w:val="none" w:sz="0" w:space="0" w:color="auto"/>
          </w:divBdr>
        </w:div>
        <w:div w:id="381560526">
          <w:marLeft w:val="0"/>
          <w:marRight w:val="0"/>
          <w:marTop w:val="0"/>
          <w:marBottom w:val="0"/>
          <w:divBdr>
            <w:top w:val="none" w:sz="0" w:space="0" w:color="auto"/>
            <w:left w:val="none" w:sz="0" w:space="0" w:color="auto"/>
            <w:bottom w:val="none" w:sz="0" w:space="0" w:color="auto"/>
            <w:right w:val="none" w:sz="0" w:space="0" w:color="auto"/>
          </w:divBdr>
        </w:div>
        <w:div w:id="1376392834">
          <w:marLeft w:val="0"/>
          <w:marRight w:val="0"/>
          <w:marTop w:val="0"/>
          <w:marBottom w:val="0"/>
          <w:divBdr>
            <w:top w:val="none" w:sz="0" w:space="0" w:color="auto"/>
            <w:left w:val="none" w:sz="0" w:space="0" w:color="auto"/>
            <w:bottom w:val="none" w:sz="0" w:space="0" w:color="auto"/>
            <w:right w:val="none" w:sz="0" w:space="0" w:color="auto"/>
          </w:divBdr>
        </w:div>
      </w:divsChild>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footer" Target="footer18.xml"/><Relationship Id="rId50" Type="http://schemas.openxmlformats.org/officeDocument/2006/relationships/header" Target="header15.xml"/><Relationship Id="rId55" Type="http://schemas.openxmlformats.org/officeDocument/2006/relationships/header" Target="header17.xml"/><Relationship Id="rId63" Type="http://schemas.openxmlformats.org/officeDocument/2006/relationships/footer" Target="footer29.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ifad.org/es/sec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yperlink" Target="mailto:ethicsoffice@ifad.org" TargetMode="External"/><Relationship Id="rId40" Type="http://schemas.openxmlformats.org/officeDocument/2006/relationships/footer" Target="footer13.xml"/><Relationship Id="rId45" Type="http://schemas.openxmlformats.org/officeDocument/2006/relationships/footer" Target="footer17.xml"/><Relationship Id="rId53" Type="http://schemas.openxmlformats.org/officeDocument/2006/relationships/header" Target="header16.xml"/><Relationship Id="rId58" Type="http://schemas.openxmlformats.org/officeDocument/2006/relationships/footer" Target="footer25.xml"/><Relationship Id="rId66" Type="http://schemas.openxmlformats.org/officeDocument/2006/relationships/hyperlink" Target="https://www.ifad.org/es/document-detail/asset/40738506"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mailto:anticorruption@ifad.org" TargetMode="External"/><Relationship Id="rId49" Type="http://schemas.openxmlformats.org/officeDocument/2006/relationships/footer" Target="footer20.xml"/><Relationship Id="rId57" Type="http://schemas.openxmlformats.org/officeDocument/2006/relationships/header" Target="header18.xml"/><Relationship Id="rId61" Type="http://schemas.openxmlformats.org/officeDocument/2006/relationships/hyperlink" Target="https://www.ifad.org/es/secap"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footer" Target="footer16.xml"/><Relationship Id="rId52" Type="http://schemas.openxmlformats.org/officeDocument/2006/relationships/footer" Target="footer22.xml"/><Relationship Id="rId60" Type="http://schemas.openxmlformats.org/officeDocument/2006/relationships/footer" Target="footer27.xml"/><Relationship Id="rId65" Type="http://schemas.openxmlformats.org/officeDocument/2006/relationships/hyperlink" Target="https://www.ifad.org/es/document-detail/asset/401896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footer" Target="footer19.xml"/><Relationship Id="rId56" Type="http://schemas.openxmlformats.org/officeDocument/2006/relationships/footer" Target="footer24.xml"/><Relationship Id="rId64" Type="http://schemas.openxmlformats.org/officeDocument/2006/relationships/footer" Target="footer30.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hyperlink" Target="http://www.ifad.org/es/project-procurement"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1.xml"/><Relationship Id="rId46" Type="http://schemas.openxmlformats.org/officeDocument/2006/relationships/header" Target="header14.xml"/><Relationship Id="rId59" Type="http://schemas.openxmlformats.org/officeDocument/2006/relationships/footer" Target="footer26.xml"/><Relationship Id="rId67" Type="http://schemas.openxmlformats.org/officeDocument/2006/relationships/footer" Target="footer31.xml"/><Relationship Id="rId20" Type="http://schemas.openxmlformats.org/officeDocument/2006/relationships/header" Target="header5.xml"/><Relationship Id="rId41" Type="http://schemas.openxmlformats.org/officeDocument/2006/relationships/header" Target="header13.xml"/><Relationship Id="rId54" Type="http://schemas.openxmlformats.org/officeDocument/2006/relationships/footer" Target="footer23.xml"/><Relationship Id="rId62"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7E55316DF4A8077EE3A8ECF538B" ma:contentTypeVersion="10" ma:contentTypeDescription="Create a new document." ma:contentTypeScope="" ma:versionID="4d87b593fb586078908dd9c704bce99d">
  <xsd:schema xmlns:xsd="http://www.w3.org/2001/XMLSchema" xmlns:xs="http://www.w3.org/2001/XMLSchema" xmlns:p="http://schemas.microsoft.com/office/2006/metadata/properties" xmlns:ns2="ad9f943c-a92e-4933-b99d-b32b07f08372" xmlns:ns3="ce67c4c1-5817-447f-874f-8da2be3238ae" targetNamespace="http://schemas.microsoft.com/office/2006/metadata/properties" ma:root="true" ma:fieldsID="df5f0055d8350756459f4e53ea83f6ab" ns2:_="" ns3:_="">
    <xsd:import namespace="ad9f943c-a92e-4933-b99d-b32b07f08372"/>
    <xsd:import namespace="ce67c4c1-5817-447f-874f-8da2be323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f943c-a92e-4933-b99d-b32b07f08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7c4c1-5817-447f-874f-8da2be323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6AF7-EA88-4CED-95DA-28D6F66B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f943c-a92e-4933-b99d-b32b07f08372"/>
    <ds:schemaRef ds:uri="ce67c4c1-5817-447f-874f-8da2be323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B5A62-9B1E-42C2-A2C0-3C3497B9D3F8}">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ce67c4c1-5817-447f-874f-8da2be3238ae"/>
    <ds:schemaRef ds:uri="ad9f943c-a92e-4933-b99d-b32b07f08372"/>
    <ds:schemaRef ds:uri="http://www.w3.org/XML/1998/namespace"/>
    <ds:schemaRef ds:uri="http://purl.org/dc/dcmitype/"/>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76750F00-932F-411C-928F-0CD1A9B2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154</Pages>
  <Words>43854</Words>
  <Characters>249973</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293241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35</cp:revision>
  <cp:lastPrinted>2020-05-07T09:24:00Z</cp:lastPrinted>
  <dcterms:created xsi:type="dcterms:W3CDTF">2021-03-14T19:45:00Z</dcterms:created>
  <dcterms:modified xsi:type="dcterms:W3CDTF">2021-09-15T16:00:00Z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0x010100F52F27E55316DF4A8077EE3A8ECF538B</vt:lpwstr>
  </property>
  <property fmtid="{D5CDD505-2E9C-101B-9397-08002B2CF9AE}" pid="4" name="UNDER LEG REVIEW">
    <vt:bool>true</vt:bool>
  </property>
</Properties>
</file>