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2D594" w14:textId="40D61223" w:rsidR="00455CDE" w:rsidRPr="00455CDE" w:rsidRDefault="00455CDE" w:rsidP="004D5E5D">
      <w:pPr>
        <w:spacing w:after="0" w:line="240" w:lineRule="auto"/>
        <w:jc w:val="center"/>
        <w:rPr>
          <w:rFonts w:ascii="Garamond" w:eastAsia="Times New Roman" w:hAnsi="Garamond" w:cs="Tahoma"/>
          <w:b/>
          <w:bCs/>
          <w:color w:val="000000"/>
        </w:rPr>
      </w:pPr>
      <w:r>
        <w:rPr>
          <w:rFonts w:ascii="Garamond" w:eastAsia="Times New Roman" w:hAnsi="Garamond" w:cs="Tahoma"/>
          <w:b/>
          <w:bCs/>
          <w:color w:val="000000"/>
        </w:rPr>
        <w:t xml:space="preserve">Exhibit </w:t>
      </w:r>
      <w:r w:rsidR="0067188C">
        <w:rPr>
          <w:rFonts w:ascii="Garamond" w:eastAsia="Times New Roman" w:hAnsi="Garamond" w:cs="Tahoma"/>
          <w:b/>
          <w:bCs/>
          <w:color w:val="000000"/>
        </w:rPr>
        <w:t>K</w:t>
      </w:r>
      <w:r w:rsidR="00FE1064">
        <w:rPr>
          <w:rFonts w:ascii="Garamond" w:eastAsia="Times New Roman" w:hAnsi="Garamond" w:cs="Tahoma"/>
          <w:b/>
          <w:bCs/>
          <w:color w:val="000000"/>
        </w:rPr>
        <w:t>-</w:t>
      </w:r>
      <w:r w:rsidR="00263208">
        <w:rPr>
          <w:rFonts w:ascii="Garamond" w:eastAsia="Times New Roman" w:hAnsi="Garamond" w:cs="Tahoma"/>
          <w:b/>
          <w:bCs/>
          <w:color w:val="000000"/>
        </w:rPr>
        <w:t>3</w:t>
      </w:r>
      <w:r>
        <w:rPr>
          <w:rFonts w:ascii="Garamond" w:eastAsia="Times New Roman" w:hAnsi="Garamond" w:cs="Tahoma"/>
          <w:b/>
          <w:bCs/>
          <w:color w:val="000000"/>
        </w:rPr>
        <w:t xml:space="preserve"> – Guidance on </w:t>
      </w:r>
      <w:r w:rsidR="0028744E">
        <w:rPr>
          <w:rFonts w:ascii="Garamond" w:eastAsia="Times New Roman" w:hAnsi="Garamond" w:cs="Tahoma"/>
          <w:b/>
          <w:bCs/>
          <w:color w:val="000000"/>
        </w:rPr>
        <w:t>e</w:t>
      </w:r>
      <w:r>
        <w:rPr>
          <w:rFonts w:ascii="Garamond" w:eastAsia="Times New Roman" w:hAnsi="Garamond" w:cs="Tahoma"/>
          <w:b/>
          <w:bCs/>
          <w:color w:val="000000"/>
        </w:rPr>
        <w:t xml:space="preserve">ligible </w:t>
      </w:r>
      <w:r w:rsidR="0028744E">
        <w:rPr>
          <w:rFonts w:ascii="Garamond" w:eastAsia="Times New Roman" w:hAnsi="Garamond" w:cs="Tahoma"/>
          <w:b/>
          <w:bCs/>
          <w:color w:val="000000"/>
        </w:rPr>
        <w:t>e</w:t>
      </w:r>
      <w:r>
        <w:rPr>
          <w:rFonts w:ascii="Garamond" w:eastAsia="Times New Roman" w:hAnsi="Garamond" w:cs="Tahoma"/>
          <w:b/>
          <w:bCs/>
          <w:color w:val="000000"/>
        </w:rPr>
        <w:t>xpe</w:t>
      </w:r>
      <w:r w:rsidR="0028744E">
        <w:rPr>
          <w:rFonts w:ascii="Garamond" w:eastAsia="Times New Roman" w:hAnsi="Garamond" w:cs="Tahoma"/>
          <w:b/>
          <w:bCs/>
          <w:color w:val="000000"/>
        </w:rPr>
        <w:t>nd</w:t>
      </w:r>
      <w:r>
        <w:rPr>
          <w:rFonts w:ascii="Garamond" w:eastAsia="Times New Roman" w:hAnsi="Garamond" w:cs="Tahoma"/>
          <w:b/>
          <w:bCs/>
          <w:color w:val="000000"/>
        </w:rPr>
        <w:t>iture</w:t>
      </w:r>
      <w:r w:rsidR="0028744E">
        <w:rPr>
          <w:rFonts w:ascii="Garamond" w:eastAsia="Times New Roman" w:hAnsi="Garamond" w:cs="Tahoma"/>
          <w:b/>
          <w:bCs/>
          <w:color w:val="000000"/>
        </w:rPr>
        <w:t xml:space="preserve"> </w:t>
      </w:r>
      <w:r w:rsidR="000700E6">
        <w:rPr>
          <w:rFonts w:ascii="Garamond" w:eastAsia="Times New Roman" w:hAnsi="Garamond" w:cs="Tahoma"/>
          <w:b/>
          <w:bCs/>
          <w:color w:val="000000"/>
        </w:rPr>
        <w:t xml:space="preserve">under grant financing </w:t>
      </w:r>
      <w:r w:rsidR="0028744E">
        <w:rPr>
          <w:rFonts w:ascii="Garamond" w:eastAsia="Times New Roman" w:hAnsi="Garamond" w:cs="Tahoma"/>
          <w:b/>
          <w:bCs/>
          <w:color w:val="000000"/>
        </w:rPr>
        <w:t xml:space="preserve">and other costing </w:t>
      </w:r>
      <w:r w:rsidR="000700E6">
        <w:rPr>
          <w:rFonts w:ascii="Garamond" w:eastAsia="Times New Roman" w:hAnsi="Garamond" w:cs="Tahoma"/>
          <w:b/>
          <w:bCs/>
          <w:color w:val="000000"/>
        </w:rPr>
        <w:t xml:space="preserve">aspects </w:t>
      </w:r>
    </w:p>
    <w:p w14:paraId="49B2D595" w14:textId="77777777" w:rsidR="00455CDE" w:rsidRDefault="00455CDE" w:rsidP="00455CDE">
      <w:pPr>
        <w:spacing w:after="0" w:line="240" w:lineRule="auto"/>
        <w:jc w:val="both"/>
        <w:rPr>
          <w:rFonts w:ascii="Garamond" w:eastAsia="Times New Roman" w:hAnsi="Garamond" w:cs="Tahoma"/>
          <w:color w:val="000000"/>
        </w:rPr>
      </w:pPr>
    </w:p>
    <w:p w14:paraId="49B2D596" w14:textId="4BC24315" w:rsidR="00455CDE" w:rsidRPr="004D5E5D" w:rsidRDefault="000700E6" w:rsidP="007378AF">
      <w:pPr>
        <w:spacing w:after="0" w:line="240" w:lineRule="auto"/>
        <w:jc w:val="both"/>
        <w:rPr>
          <w:rFonts w:ascii="Garamond" w:eastAsia="Times New Roman" w:hAnsi="Garamond" w:cs="Tahoma"/>
          <w:strike/>
          <w:color w:val="000000"/>
        </w:rPr>
      </w:pPr>
      <w:r>
        <w:rPr>
          <w:rFonts w:ascii="Garamond" w:eastAsia="Times New Roman" w:hAnsi="Garamond" w:cs="Tahoma"/>
          <w:color w:val="000000"/>
        </w:rPr>
        <w:t>All expenditure</w:t>
      </w:r>
      <w:r w:rsidR="00CD6314">
        <w:rPr>
          <w:rFonts w:ascii="Garamond" w:eastAsia="Times New Roman" w:hAnsi="Garamond" w:cs="Tahoma"/>
          <w:color w:val="000000"/>
        </w:rPr>
        <w:t xml:space="preserve"> </w:t>
      </w:r>
      <w:r w:rsidR="00873333">
        <w:rPr>
          <w:rFonts w:ascii="Garamond" w:eastAsia="Times New Roman" w:hAnsi="Garamond" w:cs="Tahoma"/>
          <w:color w:val="000000"/>
        </w:rPr>
        <w:t xml:space="preserve">under grant financing, whether  by the recipient or sub-recipients, </w:t>
      </w:r>
      <w:r>
        <w:rPr>
          <w:rFonts w:ascii="Garamond" w:eastAsia="Times New Roman" w:hAnsi="Garamond" w:cs="Tahoma"/>
          <w:color w:val="000000"/>
        </w:rPr>
        <w:t xml:space="preserve">must be </w:t>
      </w:r>
      <w:r w:rsidR="00873333">
        <w:rPr>
          <w:rFonts w:ascii="Garamond" w:eastAsia="Times New Roman" w:hAnsi="Garamond" w:cs="Tahoma"/>
          <w:color w:val="000000"/>
        </w:rPr>
        <w:t xml:space="preserve">directly </w:t>
      </w:r>
      <w:r>
        <w:rPr>
          <w:rFonts w:ascii="Garamond" w:eastAsia="Times New Roman" w:hAnsi="Garamond" w:cs="Tahoma"/>
          <w:color w:val="000000"/>
        </w:rPr>
        <w:t xml:space="preserve">related to </w:t>
      </w:r>
      <w:r w:rsidR="00CD6314">
        <w:rPr>
          <w:rFonts w:ascii="Garamond" w:eastAsia="Times New Roman" w:hAnsi="Garamond" w:cs="Tahoma"/>
          <w:color w:val="000000"/>
        </w:rPr>
        <w:t xml:space="preserve">achieving </w:t>
      </w:r>
      <w:r w:rsidR="000652F4">
        <w:rPr>
          <w:rFonts w:ascii="Garamond" w:eastAsia="Times New Roman" w:hAnsi="Garamond" w:cs="Tahoma"/>
          <w:color w:val="000000"/>
        </w:rPr>
        <w:t xml:space="preserve">the </w:t>
      </w:r>
      <w:r>
        <w:rPr>
          <w:rFonts w:ascii="Garamond" w:eastAsia="Times New Roman" w:hAnsi="Garamond" w:cs="Tahoma"/>
          <w:color w:val="000000"/>
        </w:rPr>
        <w:t>project</w:t>
      </w:r>
      <w:r w:rsidR="000652F4">
        <w:rPr>
          <w:rFonts w:ascii="Garamond" w:eastAsia="Times New Roman" w:hAnsi="Garamond" w:cs="Tahoma"/>
          <w:color w:val="000000"/>
        </w:rPr>
        <w:t>'s</w:t>
      </w:r>
      <w:r>
        <w:rPr>
          <w:rFonts w:ascii="Garamond" w:eastAsia="Times New Roman" w:hAnsi="Garamond" w:cs="Tahoma"/>
          <w:color w:val="000000"/>
        </w:rPr>
        <w:t xml:space="preserve"> </w:t>
      </w:r>
      <w:r w:rsidR="00CD6314">
        <w:rPr>
          <w:rFonts w:ascii="Garamond" w:eastAsia="Times New Roman" w:hAnsi="Garamond" w:cs="Tahoma"/>
          <w:color w:val="000000"/>
        </w:rPr>
        <w:t xml:space="preserve">objectives, </w:t>
      </w:r>
      <w:r w:rsidR="000652F4">
        <w:rPr>
          <w:rFonts w:ascii="Garamond" w:eastAsia="Times New Roman" w:hAnsi="Garamond" w:cs="Tahoma"/>
          <w:color w:val="000000"/>
        </w:rPr>
        <w:t xml:space="preserve">made during the grant implementation period and </w:t>
      </w:r>
      <w:r w:rsidR="007378AF">
        <w:rPr>
          <w:rFonts w:ascii="Garamond" w:eastAsia="Times New Roman" w:hAnsi="Garamond" w:cs="Tahoma"/>
          <w:color w:val="000000"/>
        </w:rPr>
        <w:t xml:space="preserve">included in an approved AWPB. </w:t>
      </w:r>
      <w:r w:rsidR="00873333">
        <w:rPr>
          <w:rFonts w:ascii="Garamond" w:eastAsia="Times New Roman" w:hAnsi="Garamond" w:cs="Tahoma"/>
          <w:color w:val="000000"/>
        </w:rPr>
        <w:t xml:space="preserve">The grant design </w:t>
      </w:r>
      <w:r w:rsidR="007378AF">
        <w:rPr>
          <w:rFonts w:ascii="Garamond" w:eastAsia="Times New Roman" w:hAnsi="Garamond" w:cs="Tahoma"/>
          <w:color w:val="000000"/>
        </w:rPr>
        <w:t>document</w:t>
      </w:r>
      <w:r w:rsidR="00873333">
        <w:rPr>
          <w:rFonts w:ascii="Garamond" w:eastAsia="Times New Roman" w:hAnsi="Garamond" w:cs="Tahoma"/>
          <w:color w:val="000000"/>
        </w:rPr>
        <w:t xml:space="preserve"> must include a</w:t>
      </w:r>
      <w:r w:rsidR="006F0FC3">
        <w:rPr>
          <w:rFonts w:ascii="Garamond" w:eastAsia="Times New Roman" w:hAnsi="Garamond" w:cs="Tahoma"/>
          <w:color w:val="000000"/>
        </w:rPr>
        <w:t xml:space="preserve"> detailed </w:t>
      </w:r>
      <w:r w:rsidR="00873333">
        <w:rPr>
          <w:rFonts w:ascii="Garamond" w:eastAsia="Times New Roman" w:hAnsi="Garamond" w:cs="Tahoma"/>
          <w:color w:val="000000"/>
        </w:rPr>
        <w:t xml:space="preserve">activity-based budget </w:t>
      </w:r>
      <w:r w:rsidR="000652F4">
        <w:rPr>
          <w:rFonts w:ascii="Garamond" w:eastAsia="Times New Roman" w:hAnsi="Garamond" w:cs="Tahoma"/>
          <w:color w:val="000000"/>
        </w:rPr>
        <w:t xml:space="preserve">clearly outlining the </w:t>
      </w:r>
      <w:r w:rsidR="00455CDE" w:rsidRPr="00AF1025">
        <w:rPr>
          <w:rFonts w:ascii="Garamond" w:eastAsia="Times New Roman" w:hAnsi="Garamond" w:cs="Tahoma"/>
          <w:color w:val="000000"/>
        </w:rPr>
        <w:t xml:space="preserve">nature of </w:t>
      </w:r>
      <w:r w:rsidR="000652F4">
        <w:rPr>
          <w:rFonts w:ascii="Garamond" w:eastAsia="Times New Roman" w:hAnsi="Garamond" w:cs="Tahoma"/>
          <w:color w:val="000000"/>
        </w:rPr>
        <w:t xml:space="preserve">planned </w:t>
      </w:r>
      <w:r w:rsidR="00455CDE" w:rsidRPr="00AF1025">
        <w:rPr>
          <w:rFonts w:ascii="Garamond" w:eastAsia="Times New Roman" w:hAnsi="Garamond" w:cs="Tahoma"/>
          <w:color w:val="000000"/>
        </w:rPr>
        <w:t>expenditure</w:t>
      </w:r>
      <w:r w:rsidR="000652F4">
        <w:rPr>
          <w:rFonts w:ascii="Garamond" w:eastAsia="Times New Roman" w:hAnsi="Garamond" w:cs="Tahoma"/>
          <w:color w:val="000000"/>
        </w:rPr>
        <w:t>.</w:t>
      </w:r>
      <w:r w:rsidR="00B961CE">
        <w:rPr>
          <w:rFonts w:ascii="Garamond" w:hAnsi="Garamond"/>
        </w:rPr>
        <w:t xml:space="preserve"> </w:t>
      </w:r>
    </w:p>
    <w:p w14:paraId="49B2D597" w14:textId="77777777" w:rsidR="00455CDE" w:rsidRDefault="00455CDE" w:rsidP="00455CDE">
      <w:pPr>
        <w:spacing w:after="0" w:line="240" w:lineRule="auto"/>
        <w:jc w:val="both"/>
        <w:rPr>
          <w:rFonts w:ascii="Garamond" w:hAnsi="Garamond"/>
        </w:rPr>
      </w:pPr>
    </w:p>
    <w:p w14:paraId="5C6BAB97" w14:textId="485FC7BD" w:rsidR="004F73A8" w:rsidRPr="004D5E5D" w:rsidRDefault="004F73A8" w:rsidP="004F73A8">
      <w:pPr>
        <w:spacing w:after="0" w:line="240" w:lineRule="auto"/>
        <w:jc w:val="both"/>
        <w:rPr>
          <w:rFonts w:ascii="Garamond" w:hAnsi="Garamond" w:cstheme="minorBidi"/>
          <w:b/>
          <w:bCs/>
          <w:u w:val="single"/>
        </w:rPr>
      </w:pPr>
      <w:r w:rsidRPr="004D5E5D">
        <w:rPr>
          <w:rFonts w:ascii="Garamond" w:hAnsi="Garamond" w:cstheme="minorBidi"/>
          <w:b/>
          <w:bCs/>
          <w:u w:val="single"/>
        </w:rPr>
        <w:t>Budget presentation</w:t>
      </w:r>
    </w:p>
    <w:p w14:paraId="5D4E1A94" w14:textId="380F17C1" w:rsidR="004F73A8" w:rsidRPr="00B27119" w:rsidRDefault="00DD0541" w:rsidP="008735AB">
      <w:pPr>
        <w:spacing w:after="0" w:line="240" w:lineRule="auto"/>
        <w:jc w:val="both"/>
        <w:rPr>
          <w:rFonts w:ascii="Garamond" w:hAnsi="Garamond" w:cstheme="minorBidi"/>
        </w:rPr>
      </w:pPr>
      <w:r>
        <w:rPr>
          <w:rFonts w:ascii="Garamond" w:hAnsi="Garamond" w:cstheme="minorBidi"/>
        </w:rPr>
        <w:t xml:space="preserve">The summary budget </w:t>
      </w:r>
      <w:r w:rsidR="000652F4">
        <w:rPr>
          <w:rFonts w:ascii="Garamond" w:hAnsi="Garamond" w:cstheme="minorBidi"/>
        </w:rPr>
        <w:t xml:space="preserve">should </w:t>
      </w:r>
      <w:r>
        <w:rPr>
          <w:rFonts w:ascii="Garamond" w:hAnsi="Garamond" w:cstheme="minorBidi"/>
        </w:rPr>
        <w:t xml:space="preserve">classify grant-financed expenditures into two main categories: </w:t>
      </w:r>
      <w:r w:rsidRPr="00DD0541">
        <w:rPr>
          <w:rFonts w:ascii="Garamond" w:hAnsi="Garamond" w:cstheme="minorBidi"/>
          <w:i/>
          <w:iCs/>
        </w:rPr>
        <w:t>direct costs</w:t>
      </w:r>
      <w:r>
        <w:rPr>
          <w:rFonts w:ascii="Garamond" w:hAnsi="Garamond" w:cstheme="minorBidi"/>
        </w:rPr>
        <w:t xml:space="preserve"> and </w:t>
      </w:r>
      <w:r w:rsidRPr="00DD0541">
        <w:rPr>
          <w:rFonts w:ascii="Garamond" w:hAnsi="Garamond" w:cstheme="minorBidi"/>
          <w:i/>
          <w:iCs/>
        </w:rPr>
        <w:t>indirect costs</w:t>
      </w:r>
      <w:r>
        <w:rPr>
          <w:rFonts w:ascii="Garamond" w:hAnsi="Garamond" w:cstheme="minorBidi"/>
        </w:rPr>
        <w:t>, to be replicated for the main recipient and the sub-recipients, if any.</w:t>
      </w:r>
      <w:r w:rsidR="004F73A8" w:rsidRPr="00B27119">
        <w:rPr>
          <w:rFonts w:ascii="Garamond" w:hAnsi="Garamond" w:cstheme="minorBidi"/>
        </w:rPr>
        <w:t xml:space="preserve"> </w:t>
      </w:r>
      <w:r w:rsidR="00042AE7">
        <w:rPr>
          <w:rFonts w:ascii="Garamond" w:hAnsi="Garamond" w:cstheme="minorBidi"/>
        </w:rPr>
        <w:t xml:space="preserve">If necessary, expenditures may also be broken-down following the </w:t>
      </w:r>
      <w:r w:rsidR="008735AB">
        <w:rPr>
          <w:rFonts w:ascii="Garamond" w:hAnsi="Garamond" w:cstheme="minorBidi"/>
        </w:rPr>
        <w:t xml:space="preserve">disbursement </w:t>
      </w:r>
      <w:r w:rsidR="00042AE7">
        <w:rPr>
          <w:rFonts w:ascii="Garamond" w:hAnsi="Garamond" w:cstheme="minorBidi"/>
        </w:rPr>
        <w:t xml:space="preserve">categories described in the </w:t>
      </w:r>
      <w:r w:rsidR="00042AE7" w:rsidRPr="00EF5EC0">
        <w:rPr>
          <w:rFonts w:ascii="Garamond" w:hAnsi="Garamond" w:cstheme="minorBidi"/>
        </w:rPr>
        <w:t>IC/FOD/</w:t>
      </w:r>
      <w:bookmarkStart w:id="0" w:name="_GoBack"/>
      <w:bookmarkEnd w:id="0"/>
      <w:r w:rsidR="00042AE7" w:rsidRPr="00EF5EC0">
        <w:rPr>
          <w:rFonts w:ascii="Garamond" w:hAnsi="Garamond" w:cstheme="minorBidi"/>
        </w:rPr>
        <w:t>02/2013</w:t>
      </w:r>
      <w:r w:rsidR="00042AE7">
        <w:rPr>
          <w:rFonts w:ascii="Garamond" w:hAnsi="Garamond" w:cstheme="minorBidi"/>
        </w:rPr>
        <w:t xml:space="preserve"> dated 29 Aug 2013. </w:t>
      </w:r>
      <w:r w:rsidR="004F73A8" w:rsidRPr="00B27119">
        <w:rPr>
          <w:rFonts w:ascii="Garamond" w:hAnsi="Garamond" w:cstheme="minorBidi"/>
        </w:rPr>
        <w:t xml:space="preserve">Figures should be rounded to the nearest USD 1,000 and add up to the total grant amount. Costs should be </w:t>
      </w:r>
      <w:r w:rsidR="000C3A73">
        <w:rPr>
          <w:rFonts w:ascii="Garamond" w:hAnsi="Garamond" w:cstheme="minorBidi"/>
        </w:rPr>
        <w:t xml:space="preserve">shown </w:t>
      </w:r>
      <w:r w:rsidR="004F73A8" w:rsidRPr="00B27119">
        <w:rPr>
          <w:rFonts w:ascii="Garamond" w:hAnsi="Garamond" w:cstheme="minorBidi"/>
        </w:rPr>
        <w:t>by project year and split between IFAD financing and co-financing</w:t>
      </w:r>
      <w:r w:rsidR="00EA5A21">
        <w:rPr>
          <w:rFonts w:ascii="Garamond" w:hAnsi="Garamond" w:cstheme="minorBidi"/>
        </w:rPr>
        <w:t xml:space="preserve">, the latter broken down by cash and in-kind, </w:t>
      </w:r>
      <w:r w:rsidR="004F73A8" w:rsidRPr="00B27119">
        <w:rPr>
          <w:rFonts w:ascii="Garamond" w:hAnsi="Garamond" w:cstheme="minorBidi"/>
        </w:rPr>
        <w:t xml:space="preserve">and </w:t>
      </w:r>
      <w:r w:rsidR="000C3A73">
        <w:rPr>
          <w:rFonts w:ascii="Garamond" w:hAnsi="Garamond" w:cstheme="minorBidi"/>
        </w:rPr>
        <w:t xml:space="preserve">should be mapped to specific </w:t>
      </w:r>
      <w:r w:rsidR="008735AB">
        <w:rPr>
          <w:rFonts w:ascii="Garamond" w:hAnsi="Garamond" w:cstheme="minorBidi"/>
        </w:rPr>
        <w:t>disbursement</w:t>
      </w:r>
      <w:r w:rsidR="000C3A73">
        <w:rPr>
          <w:rFonts w:ascii="Garamond" w:hAnsi="Garamond" w:cstheme="minorBidi"/>
        </w:rPr>
        <w:t xml:space="preserve"> </w:t>
      </w:r>
      <w:r w:rsidR="004F73A8" w:rsidRPr="00B27119">
        <w:rPr>
          <w:rFonts w:ascii="Garamond" w:hAnsi="Garamond" w:cstheme="minorBidi"/>
        </w:rPr>
        <w:t xml:space="preserve">category </w:t>
      </w:r>
      <w:r w:rsidR="000C3A73">
        <w:rPr>
          <w:rFonts w:ascii="Garamond" w:hAnsi="Garamond" w:cstheme="minorBidi"/>
        </w:rPr>
        <w:t>and a</w:t>
      </w:r>
      <w:r w:rsidR="004F73A8" w:rsidRPr="00B27119">
        <w:rPr>
          <w:rFonts w:ascii="Garamond" w:hAnsi="Garamond" w:cstheme="minorBidi"/>
        </w:rPr>
        <w:t xml:space="preserve">ctivity. </w:t>
      </w:r>
      <w:r w:rsidR="000C3A73">
        <w:rPr>
          <w:rFonts w:ascii="Garamond" w:hAnsi="Garamond" w:cstheme="minorBidi"/>
        </w:rPr>
        <w:t>A</w:t>
      </w:r>
      <w:r w:rsidR="004F73A8" w:rsidRPr="00B27119">
        <w:rPr>
          <w:rFonts w:ascii="Garamond" w:hAnsi="Garamond" w:cstheme="minorBidi"/>
        </w:rPr>
        <w:t xml:space="preserve"> detailed activity-based budget </w:t>
      </w:r>
      <w:r w:rsidR="000C3A73">
        <w:rPr>
          <w:rFonts w:ascii="Garamond" w:hAnsi="Garamond" w:cstheme="minorBidi"/>
        </w:rPr>
        <w:t xml:space="preserve">is required, together with the summary budget. </w:t>
      </w:r>
    </w:p>
    <w:p w14:paraId="74996566" w14:textId="024CBB4D" w:rsidR="004F73A8" w:rsidRDefault="004F73A8" w:rsidP="00455CDE">
      <w:pPr>
        <w:spacing w:after="0" w:line="240" w:lineRule="auto"/>
        <w:jc w:val="both"/>
        <w:rPr>
          <w:rFonts w:ascii="Garamond" w:hAnsi="Garamond" w:cstheme="minorBidi"/>
        </w:rPr>
      </w:pPr>
    </w:p>
    <w:p w14:paraId="0842B5FF" w14:textId="744C2449" w:rsidR="004F73A8" w:rsidRPr="004D5E5D" w:rsidRDefault="004F73A8" w:rsidP="00455CDE">
      <w:pPr>
        <w:spacing w:after="0" w:line="240" w:lineRule="auto"/>
        <w:jc w:val="both"/>
        <w:rPr>
          <w:rFonts w:ascii="Garamond" w:hAnsi="Garamond" w:cstheme="minorBidi"/>
          <w:b/>
          <w:bCs/>
        </w:rPr>
      </w:pPr>
      <w:r w:rsidRPr="004D5E5D">
        <w:rPr>
          <w:rFonts w:ascii="Garamond" w:hAnsi="Garamond"/>
          <w:b/>
          <w:bCs/>
          <w:u w:val="single"/>
        </w:rPr>
        <w:t>Eligible expenditures</w:t>
      </w:r>
    </w:p>
    <w:p w14:paraId="006E9DB2" w14:textId="77777777" w:rsidR="004F73A8" w:rsidRPr="00AF1025" w:rsidRDefault="004F73A8" w:rsidP="00455CDE">
      <w:pPr>
        <w:spacing w:after="0" w:line="240" w:lineRule="auto"/>
        <w:jc w:val="both"/>
        <w:rPr>
          <w:rFonts w:ascii="Garamond" w:hAnsi="Garamond" w:cstheme="minorBidi"/>
        </w:rPr>
      </w:pPr>
    </w:p>
    <w:p w14:paraId="49B2D59B" w14:textId="77777777" w:rsidR="00455CDE" w:rsidRPr="004D5E5D" w:rsidRDefault="00455CDE" w:rsidP="00455CDE">
      <w:pPr>
        <w:widowControl w:val="0"/>
        <w:autoSpaceDE w:val="0"/>
        <w:autoSpaceDN w:val="0"/>
        <w:adjustRightInd w:val="0"/>
        <w:spacing w:after="0" w:line="240" w:lineRule="auto"/>
        <w:jc w:val="both"/>
        <w:rPr>
          <w:rFonts w:ascii="Garamond" w:eastAsia="Times New Roman" w:hAnsi="Garamond" w:cs="Tahoma"/>
          <w:b/>
          <w:bCs/>
          <w:color w:val="000000"/>
          <w:u w:val="single"/>
        </w:rPr>
      </w:pPr>
      <w:r w:rsidRPr="004D5E5D">
        <w:rPr>
          <w:rFonts w:ascii="Garamond" w:eastAsia="Times New Roman" w:hAnsi="Garamond" w:cs="Tahoma"/>
          <w:b/>
          <w:bCs/>
          <w:color w:val="000000"/>
          <w:u w:val="single"/>
        </w:rPr>
        <w:t xml:space="preserve">Direct costs </w:t>
      </w:r>
    </w:p>
    <w:p w14:paraId="49B2D59C" w14:textId="356E45D3" w:rsidR="00455CDE" w:rsidRPr="00B27119" w:rsidRDefault="00455CDE" w:rsidP="00AA3BBD">
      <w:pPr>
        <w:widowControl w:val="0"/>
        <w:autoSpaceDE w:val="0"/>
        <w:autoSpaceDN w:val="0"/>
        <w:adjustRightInd w:val="0"/>
        <w:spacing w:after="0" w:line="240" w:lineRule="auto"/>
        <w:jc w:val="both"/>
        <w:rPr>
          <w:rFonts w:ascii="Garamond" w:eastAsiaTheme="minorEastAsia" w:hAnsi="Garamond"/>
        </w:rPr>
      </w:pPr>
      <w:r w:rsidRPr="00DD0541">
        <w:rPr>
          <w:rFonts w:ascii="Garamond" w:eastAsia="Times New Roman" w:hAnsi="Garamond" w:cs="Tahoma"/>
          <w:i/>
          <w:iCs/>
          <w:color w:val="000000"/>
        </w:rPr>
        <w:t>Direct costs</w:t>
      </w:r>
      <w:r w:rsidRPr="00B27119">
        <w:rPr>
          <w:rFonts w:ascii="Garamond" w:eastAsia="Times New Roman" w:hAnsi="Garamond" w:cs="Tahoma"/>
          <w:color w:val="000000"/>
        </w:rPr>
        <w:t xml:space="preserve"> are expenditures that are to be incurred </w:t>
      </w:r>
      <w:r w:rsidRPr="00B27119">
        <w:rPr>
          <w:rFonts w:ascii="Garamond" w:eastAsia="Times New Roman" w:hAnsi="Garamond" w:cs="Tahoma"/>
          <w:color w:val="000000"/>
          <w:u w:val="single"/>
        </w:rPr>
        <w:t>only</w:t>
      </w:r>
      <w:r w:rsidRPr="00B27119">
        <w:rPr>
          <w:rFonts w:ascii="Garamond" w:eastAsia="Times New Roman" w:hAnsi="Garamond" w:cs="Tahoma"/>
          <w:color w:val="000000"/>
        </w:rPr>
        <w:t xml:space="preserve"> for the purposes of the financed operation, and that </w:t>
      </w:r>
      <w:r w:rsidR="00AA3BBD">
        <w:rPr>
          <w:rFonts w:ascii="Garamond" w:eastAsia="Times New Roman" w:hAnsi="Garamond" w:cs="Tahoma"/>
          <w:color w:val="000000"/>
        </w:rPr>
        <w:t xml:space="preserve">can </w:t>
      </w:r>
      <w:r w:rsidRPr="00B27119">
        <w:rPr>
          <w:rFonts w:ascii="Garamond" w:eastAsia="Times New Roman" w:hAnsi="Garamond" w:cs="Tahoma"/>
          <w:color w:val="000000"/>
        </w:rPr>
        <w:t xml:space="preserve">be </w:t>
      </w:r>
      <w:r w:rsidRPr="00405376">
        <w:rPr>
          <w:rFonts w:ascii="Garamond" w:eastAsia="Times New Roman" w:hAnsi="Garamond" w:cs="Tahoma"/>
          <w:color w:val="000000"/>
        </w:rPr>
        <w:t>directly</w:t>
      </w:r>
      <w:r w:rsidRPr="00B27119">
        <w:rPr>
          <w:rFonts w:ascii="Garamond" w:eastAsia="Times New Roman" w:hAnsi="Garamond" w:cs="Tahoma"/>
          <w:color w:val="000000"/>
        </w:rPr>
        <w:t xml:space="preserve"> attributed to the expected outputs. </w:t>
      </w:r>
      <w:r w:rsidR="00A178FC" w:rsidRPr="00B27119">
        <w:rPr>
          <w:rFonts w:ascii="Garamond" w:eastAsia="Times New Roman" w:hAnsi="Garamond" w:cs="Tahoma"/>
          <w:color w:val="000000"/>
        </w:rPr>
        <w:t>Th</w:t>
      </w:r>
      <w:r w:rsidR="00A178FC">
        <w:rPr>
          <w:rFonts w:ascii="Garamond" w:eastAsia="Times New Roman" w:hAnsi="Garamond" w:cs="Tahoma"/>
          <w:color w:val="000000"/>
        </w:rPr>
        <w:t>ese</w:t>
      </w:r>
      <w:r w:rsidR="00A178FC" w:rsidRPr="00B27119">
        <w:rPr>
          <w:rFonts w:ascii="Garamond" w:eastAsia="Times New Roman" w:hAnsi="Garamond" w:cs="Tahoma"/>
          <w:color w:val="000000"/>
        </w:rPr>
        <w:t xml:space="preserve"> </w:t>
      </w:r>
      <w:r w:rsidR="00A178FC">
        <w:rPr>
          <w:rFonts w:ascii="Garamond" w:eastAsia="Times New Roman" w:hAnsi="Garamond" w:cs="Tahoma"/>
          <w:color w:val="000000"/>
        </w:rPr>
        <w:t>costs</w:t>
      </w:r>
      <w:r w:rsidRPr="00B27119">
        <w:rPr>
          <w:rFonts w:ascii="Garamond" w:eastAsia="Times New Roman" w:hAnsi="Garamond" w:cs="Tahoma"/>
          <w:color w:val="000000"/>
        </w:rPr>
        <w:t xml:space="preserve"> may include items such as consultants, cost of staff directly and only assigned to the project, training, travel, workshops, equipment, materials, research expenditures, publications, etc. </w:t>
      </w:r>
      <w:r w:rsidR="00A178FC">
        <w:rPr>
          <w:rFonts w:ascii="Garamond" w:eastAsia="Times New Roman" w:hAnsi="Garamond" w:cs="Tahoma"/>
          <w:color w:val="000000"/>
        </w:rPr>
        <w:t>as detailed below</w:t>
      </w:r>
      <w:r w:rsidR="00DD0541">
        <w:rPr>
          <w:rFonts w:ascii="Garamond" w:eastAsia="Times New Roman" w:hAnsi="Garamond" w:cs="Tahoma"/>
          <w:color w:val="000000"/>
        </w:rPr>
        <w:t>:</w:t>
      </w:r>
    </w:p>
    <w:p w14:paraId="49B2D59D" w14:textId="77777777" w:rsidR="00455CDE" w:rsidRPr="00405376" w:rsidRDefault="00455CDE" w:rsidP="00455CDE">
      <w:pPr>
        <w:spacing w:after="0" w:line="240" w:lineRule="auto"/>
        <w:jc w:val="both"/>
        <w:rPr>
          <w:rFonts w:ascii="Garamond" w:hAnsi="Garamond"/>
        </w:rPr>
      </w:pPr>
    </w:p>
    <w:p w14:paraId="49B2D59E" w14:textId="02967FCA" w:rsidR="00455CDE" w:rsidRPr="00405376" w:rsidRDefault="00455CDE">
      <w:pPr>
        <w:spacing w:after="0" w:line="240" w:lineRule="auto"/>
        <w:jc w:val="both"/>
        <w:rPr>
          <w:rFonts w:ascii="Garamond" w:hAnsi="Garamond"/>
        </w:rPr>
      </w:pPr>
      <w:r w:rsidRPr="00EC37C8">
        <w:rPr>
          <w:rFonts w:ascii="Garamond" w:hAnsi="Garamond"/>
          <w:i/>
          <w:iCs/>
        </w:rPr>
        <w:t>Consultanc</w:t>
      </w:r>
      <w:r>
        <w:rPr>
          <w:rFonts w:ascii="Garamond" w:hAnsi="Garamond"/>
          <w:i/>
          <w:iCs/>
        </w:rPr>
        <w:t>ies</w:t>
      </w:r>
      <w:r w:rsidRPr="00405376">
        <w:rPr>
          <w:rFonts w:ascii="Garamond" w:hAnsi="Garamond"/>
        </w:rPr>
        <w:t xml:space="preserve">: studies, technical assistance and other advisory services under the programme carried out by international and </w:t>
      </w:r>
      <w:r w:rsidR="00AA3BBD">
        <w:rPr>
          <w:rFonts w:ascii="Garamond" w:hAnsi="Garamond"/>
        </w:rPr>
        <w:t xml:space="preserve">national </w:t>
      </w:r>
      <w:r w:rsidRPr="00405376">
        <w:rPr>
          <w:rFonts w:ascii="Garamond" w:hAnsi="Garamond"/>
        </w:rPr>
        <w:t xml:space="preserve">consultants. </w:t>
      </w:r>
      <w:r w:rsidRPr="00405376">
        <w:rPr>
          <w:rFonts w:ascii="Garamond" w:eastAsiaTheme="minorEastAsia" w:hAnsi="Garamond"/>
          <w:lang w:val="en-US"/>
        </w:rPr>
        <w:t>Professional and consultan</w:t>
      </w:r>
      <w:r w:rsidR="00AA3BBD">
        <w:rPr>
          <w:rFonts w:ascii="Garamond" w:eastAsiaTheme="minorEastAsia" w:hAnsi="Garamond"/>
          <w:lang w:val="en-US"/>
        </w:rPr>
        <w:t>cy</w:t>
      </w:r>
      <w:r w:rsidRPr="00405376">
        <w:rPr>
          <w:rFonts w:ascii="Garamond" w:eastAsiaTheme="minorEastAsia" w:hAnsi="Garamond"/>
          <w:lang w:val="en-US"/>
        </w:rPr>
        <w:t xml:space="preserve"> services are services rendered by persons who possess a special skill, and who are not officers or employees of the organization</w:t>
      </w:r>
      <w:r w:rsidR="00AA3BBD">
        <w:rPr>
          <w:rFonts w:ascii="Garamond" w:eastAsiaTheme="minorEastAsia" w:hAnsi="Garamond"/>
          <w:lang w:val="en-US"/>
        </w:rPr>
        <w:t xml:space="preserve"> </w:t>
      </w:r>
      <w:r w:rsidR="00543A19">
        <w:rPr>
          <w:rFonts w:ascii="Garamond" w:eastAsiaTheme="minorEastAsia" w:hAnsi="Garamond"/>
          <w:lang w:val="en-US"/>
        </w:rPr>
        <w:t xml:space="preserve">applying for </w:t>
      </w:r>
      <w:r w:rsidR="00AA3BBD">
        <w:rPr>
          <w:rFonts w:ascii="Garamond" w:eastAsiaTheme="minorEastAsia" w:hAnsi="Garamond"/>
          <w:lang w:val="en-US"/>
        </w:rPr>
        <w:t>the grant</w:t>
      </w:r>
      <w:r w:rsidRPr="00405376">
        <w:rPr>
          <w:rFonts w:ascii="Garamond" w:eastAsiaTheme="minorEastAsia" w:hAnsi="Garamond"/>
          <w:lang w:val="en-US"/>
        </w:rPr>
        <w:t xml:space="preserve">. </w:t>
      </w:r>
      <w:r w:rsidR="000652F4">
        <w:rPr>
          <w:rFonts w:ascii="Garamond" w:eastAsiaTheme="minorEastAsia" w:hAnsi="Garamond"/>
          <w:lang w:val="en-US"/>
        </w:rPr>
        <w:t>Consulting s</w:t>
      </w:r>
      <w:r w:rsidRPr="00405376">
        <w:rPr>
          <w:rFonts w:ascii="Garamond" w:eastAsiaTheme="minorEastAsia" w:hAnsi="Garamond"/>
          <w:lang w:val="en-US"/>
        </w:rPr>
        <w:t>ervices must be justified</w:t>
      </w:r>
      <w:r w:rsidR="006F0FC3">
        <w:rPr>
          <w:rFonts w:ascii="Garamond" w:eastAsiaTheme="minorEastAsia" w:hAnsi="Garamond"/>
          <w:lang w:val="en-US"/>
        </w:rPr>
        <w:t xml:space="preserve">, with </w:t>
      </w:r>
      <w:r w:rsidRPr="00405376">
        <w:rPr>
          <w:rFonts w:ascii="Garamond" w:eastAsiaTheme="minorEastAsia" w:hAnsi="Garamond"/>
          <w:lang w:val="en-US"/>
        </w:rPr>
        <w:t xml:space="preserve">information </w:t>
      </w:r>
      <w:r w:rsidR="00AA3BBD">
        <w:rPr>
          <w:rFonts w:ascii="Garamond" w:eastAsiaTheme="minorEastAsia" w:hAnsi="Garamond"/>
          <w:lang w:val="en-US"/>
        </w:rPr>
        <w:t xml:space="preserve">provided </w:t>
      </w:r>
      <w:r w:rsidRPr="00405376">
        <w:rPr>
          <w:rFonts w:ascii="Garamond" w:eastAsiaTheme="minorEastAsia" w:hAnsi="Garamond"/>
          <w:lang w:val="en-US"/>
        </w:rPr>
        <w:t xml:space="preserve">on </w:t>
      </w:r>
      <w:r w:rsidR="00AA3BBD">
        <w:rPr>
          <w:rFonts w:ascii="Garamond" w:eastAsiaTheme="minorEastAsia" w:hAnsi="Garamond"/>
          <w:lang w:val="en-US"/>
        </w:rPr>
        <w:t xml:space="preserve">the consultants' </w:t>
      </w:r>
      <w:r w:rsidRPr="00405376">
        <w:rPr>
          <w:rFonts w:ascii="Garamond" w:eastAsiaTheme="minorEastAsia" w:hAnsi="Garamond"/>
          <w:lang w:val="en-US"/>
        </w:rPr>
        <w:t xml:space="preserve">expertise, primary organizational affiliation, normal daily </w:t>
      </w:r>
      <w:r w:rsidR="00543A19">
        <w:rPr>
          <w:rFonts w:ascii="Garamond" w:eastAsiaTheme="minorEastAsia" w:hAnsi="Garamond"/>
          <w:lang w:val="en-US"/>
        </w:rPr>
        <w:t>fee</w:t>
      </w:r>
      <w:r w:rsidRPr="00405376">
        <w:rPr>
          <w:rFonts w:ascii="Garamond" w:eastAsiaTheme="minorEastAsia" w:hAnsi="Garamond"/>
          <w:lang w:val="en-US"/>
        </w:rPr>
        <w:t xml:space="preserve">, and number of days of expected service. Consultants’ travel costs, including subsistence, </w:t>
      </w:r>
      <w:r w:rsidR="00543A19">
        <w:rPr>
          <w:rFonts w:ascii="Garamond" w:eastAsiaTheme="minorEastAsia" w:hAnsi="Garamond"/>
          <w:lang w:val="en-US"/>
        </w:rPr>
        <w:t xml:space="preserve">are to be shown as </w:t>
      </w:r>
      <w:r w:rsidRPr="00405376">
        <w:rPr>
          <w:rFonts w:ascii="Garamond" w:eastAsiaTheme="minorEastAsia" w:hAnsi="Garamond"/>
          <w:lang w:val="en-US"/>
        </w:rPr>
        <w:t xml:space="preserve">travel expenditure. </w:t>
      </w:r>
      <w:r w:rsidR="00543A19">
        <w:rPr>
          <w:rFonts w:ascii="Garamond" w:eastAsiaTheme="minorEastAsia" w:hAnsi="Garamond"/>
          <w:lang w:val="en-US"/>
        </w:rPr>
        <w:t xml:space="preserve">The applicant may be required to </w:t>
      </w:r>
      <w:r w:rsidRPr="00405376">
        <w:rPr>
          <w:rFonts w:ascii="Garamond" w:eastAsiaTheme="minorEastAsia" w:hAnsi="Garamond"/>
          <w:lang w:val="en-US"/>
        </w:rPr>
        <w:t xml:space="preserve">justify the </w:t>
      </w:r>
      <w:r w:rsidR="00543A19">
        <w:rPr>
          <w:rFonts w:ascii="Garamond" w:eastAsiaTheme="minorEastAsia" w:hAnsi="Garamond"/>
          <w:lang w:val="en-US"/>
        </w:rPr>
        <w:t>daily fee</w:t>
      </w:r>
      <w:r w:rsidRPr="00405376">
        <w:rPr>
          <w:rFonts w:ascii="Garamond" w:eastAsiaTheme="minorEastAsia" w:hAnsi="Garamond"/>
          <w:lang w:val="en-US"/>
        </w:rPr>
        <w:t xml:space="preserve">. </w:t>
      </w:r>
      <w:r w:rsidRPr="00405376">
        <w:rPr>
          <w:rFonts w:ascii="Garamond" w:hAnsi="Garamond"/>
        </w:rPr>
        <w:t xml:space="preserve"> </w:t>
      </w:r>
    </w:p>
    <w:p w14:paraId="49B2D59F" w14:textId="75F1C13D" w:rsidR="00455CDE" w:rsidRPr="00405376" w:rsidRDefault="00455CDE" w:rsidP="00455CDE">
      <w:pPr>
        <w:spacing w:after="0" w:line="240" w:lineRule="auto"/>
        <w:jc w:val="both"/>
        <w:rPr>
          <w:rFonts w:ascii="Garamond" w:hAnsi="Garamond"/>
        </w:rPr>
      </w:pPr>
    </w:p>
    <w:p w14:paraId="23F38AF8" w14:textId="3033BE2F" w:rsidR="00A178FC" w:rsidRDefault="00455CDE" w:rsidP="00B961CE">
      <w:pPr>
        <w:spacing w:after="0" w:line="240" w:lineRule="auto"/>
        <w:jc w:val="both"/>
        <w:rPr>
          <w:rFonts w:ascii="Garamond" w:hAnsi="Garamond"/>
        </w:rPr>
      </w:pPr>
      <w:r w:rsidRPr="00A178FC">
        <w:rPr>
          <w:rFonts w:ascii="Garamond" w:hAnsi="Garamond"/>
          <w:i/>
          <w:iCs/>
        </w:rPr>
        <w:t>Equipment and materials</w:t>
      </w:r>
      <w:r w:rsidRPr="00405376">
        <w:rPr>
          <w:rFonts w:ascii="Garamond" w:hAnsi="Garamond"/>
        </w:rPr>
        <w:t>: office equipment,  furniture, phones, computers</w:t>
      </w:r>
      <w:r w:rsidR="00A178FC">
        <w:rPr>
          <w:rFonts w:ascii="Garamond" w:hAnsi="Garamond"/>
        </w:rPr>
        <w:t>, etc.</w:t>
      </w:r>
      <w:r w:rsidRPr="00405376">
        <w:rPr>
          <w:rFonts w:ascii="Garamond" w:hAnsi="Garamond"/>
        </w:rPr>
        <w:t xml:space="preserve">. </w:t>
      </w:r>
      <w:r w:rsidRPr="00A178FC">
        <w:rPr>
          <w:rFonts w:ascii="Garamond" w:hAnsi="Garamond"/>
        </w:rPr>
        <w:t xml:space="preserve">This should </w:t>
      </w:r>
      <w:r w:rsidR="00734F56">
        <w:rPr>
          <w:rFonts w:ascii="Garamond" w:hAnsi="Garamond"/>
        </w:rPr>
        <w:t xml:space="preserve">in all cases </w:t>
      </w:r>
      <w:r w:rsidRPr="00A178FC">
        <w:rPr>
          <w:rFonts w:ascii="Garamond" w:hAnsi="Garamond"/>
        </w:rPr>
        <w:t xml:space="preserve">be limited to equipment or apparatus necessary </w:t>
      </w:r>
      <w:r w:rsidR="00734F56">
        <w:rPr>
          <w:rFonts w:ascii="Garamond" w:hAnsi="Garamond"/>
        </w:rPr>
        <w:t xml:space="preserve">to achieve </w:t>
      </w:r>
      <w:r w:rsidRPr="00A178FC">
        <w:rPr>
          <w:rFonts w:ascii="Garamond" w:hAnsi="Garamond"/>
        </w:rPr>
        <w:t>the project</w:t>
      </w:r>
      <w:r w:rsidR="00734F56">
        <w:rPr>
          <w:rFonts w:ascii="Garamond" w:hAnsi="Garamond"/>
        </w:rPr>
        <w:t xml:space="preserve"> objectives</w:t>
      </w:r>
      <w:r w:rsidRPr="00A178FC">
        <w:rPr>
          <w:rFonts w:ascii="Garamond" w:hAnsi="Garamond"/>
        </w:rPr>
        <w:t xml:space="preserve">. Office equipment would not normally be considered </w:t>
      </w:r>
      <w:r w:rsidR="00734F56">
        <w:rPr>
          <w:rFonts w:ascii="Garamond" w:hAnsi="Garamond"/>
        </w:rPr>
        <w:t xml:space="preserve">eligible for projects </w:t>
      </w:r>
      <w:r w:rsidRPr="00A178FC">
        <w:rPr>
          <w:rFonts w:ascii="Garamond" w:hAnsi="Garamond"/>
        </w:rPr>
        <w:t xml:space="preserve">unless project duration </w:t>
      </w:r>
      <w:r w:rsidR="00D77071">
        <w:rPr>
          <w:rFonts w:ascii="Garamond" w:hAnsi="Garamond"/>
        </w:rPr>
        <w:t>will be two years or more</w:t>
      </w:r>
      <w:r w:rsidRPr="00A178FC">
        <w:rPr>
          <w:rFonts w:ascii="Garamond" w:hAnsi="Garamond"/>
        </w:rPr>
        <w:t xml:space="preserve">. </w:t>
      </w:r>
      <w:r w:rsidR="00314F20">
        <w:rPr>
          <w:rFonts w:ascii="Garamond" w:hAnsi="Garamond"/>
        </w:rPr>
        <w:t>L</w:t>
      </w:r>
      <w:r w:rsidRPr="00405376">
        <w:rPr>
          <w:rFonts w:ascii="Garamond" w:hAnsi="Garamond"/>
        </w:rPr>
        <w:t>ease v</w:t>
      </w:r>
      <w:r w:rsidR="00314F20">
        <w:rPr>
          <w:rFonts w:ascii="Garamond" w:hAnsi="Garamond"/>
        </w:rPr>
        <w:t>ersus</w:t>
      </w:r>
      <w:r w:rsidRPr="00405376">
        <w:rPr>
          <w:rFonts w:ascii="Garamond" w:hAnsi="Garamond"/>
        </w:rPr>
        <w:t xml:space="preserve"> buy options</w:t>
      </w:r>
      <w:r w:rsidR="00314F20">
        <w:rPr>
          <w:rFonts w:ascii="Garamond" w:hAnsi="Garamond"/>
        </w:rPr>
        <w:t xml:space="preserve"> should be considered</w:t>
      </w:r>
      <w:r w:rsidRPr="00405376">
        <w:rPr>
          <w:rFonts w:ascii="Garamond" w:hAnsi="Garamond"/>
        </w:rPr>
        <w:t xml:space="preserve">. </w:t>
      </w:r>
      <w:r w:rsidR="00A178FC" w:rsidRPr="00405376">
        <w:rPr>
          <w:rFonts w:ascii="Garamond" w:hAnsi="Garamond"/>
        </w:rPr>
        <w:t xml:space="preserve">The design document should specify the </w:t>
      </w:r>
      <w:r w:rsidR="004C4989">
        <w:rPr>
          <w:rFonts w:ascii="Garamond" w:hAnsi="Garamond"/>
        </w:rPr>
        <w:t xml:space="preserve">intended use </w:t>
      </w:r>
      <w:r w:rsidR="00314F20">
        <w:rPr>
          <w:rFonts w:ascii="Garamond" w:hAnsi="Garamond"/>
        </w:rPr>
        <w:t xml:space="preserve">of the </w:t>
      </w:r>
      <w:r w:rsidR="00A178FC" w:rsidRPr="00405376">
        <w:rPr>
          <w:rFonts w:ascii="Garamond" w:hAnsi="Garamond"/>
        </w:rPr>
        <w:t>equipment at the end of the project. Where feasible, property should be transferred to beneficiaries.</w:t>
      </w:r>
      <w:r w:rsidR="004C4989">
        <w:rPr>
          <w:rFonts w:ascii="Garamond" w:hAnsi="Garamond"/>
        </w:rPr>
        <w:t xml:space="preserve"> </w:t>
      </w:r>
    </w:p>
    <w:p w14:paraId="6204803E" w14:textId="77777777" w:rsidR="00A178FC" w:rsidRDefault="00A178FC" w:rsidP="00A178FC">
      <w:pPr>
        <w:spacing w:after="0" w:line="240" w:lineRule="auto"/>
        <w:jc w:val="both"/>
        <w:rPr>
          <w:rFonts w:ascii="Garamond" w:hAnsi="Garamond"/>
        </w:rPr>
      </w:pPr>
    </w:p>
    <w:p w14:paraId="49B2D5A0" w14:textId="66139C7A" w:rsidR="00455CDE" w:rsidRPr="00405376" w:rsidRDefault="00A178FC" w:rsidP="0045152E">
      <w:pPr>
        <w:spacing w:after="0" w:line="240" w:lineRule="auto"/>
        <w:jc w:val="both"/>
        <w:rPr>
          <w:rFonts w:ascii="Garamond" w:hAnsi="Garamond"/>
        </w:rPr>
      </w:pPr>
      <w:r w:rsidRPr="00A178FC">
        <w:rPr>
          <w:rFonts w:ascii="Garamond" w:hAnsi="Garamond"/>
          <w:i/>
          <w:iCs/>
        </w:rPr>
        <w:t>Vehicles</w:t>
      </w:r>
      <w:r>
        <w:rPr>
          <w:rFonts w:ascii="Garamond" w:hAnsi="Garamond"/>
        </w:rPr>
        <w:t xml:space="preserve">. </w:t>
      </w:r>
      <w:r w:rsidR="004C4989">
        <w:rPr>
          <w:rFonts w:ascii="Garamond" w:hAnsi="Garamond"/>
        </w:rPr>
        <w:t xml:space="preserve"> V</w:t>
      </w:r>
      <w:r w:rsidRPr="00A178FC">
        <w:rPr>
          <w:rFonts w:ascii="Garamond" w:hAnsi="Garamond"/>
        </w:rPr>
        <w:t xml:space="preserve">ehicles </w:t>
      </w:r>
      <w:r w:rsidR="004C4989">
        <w:rPr>
          <w:rFonts w:ascii="Garamond" w:hAnsi="Garamond"/>
        </w:rPr>
        <w:t xml:space="preserve">are </w:t>
      </w:r>
      <w:r w:rsidRPr="00A178FC">
        <w:rPr>
          <w:rFonts w:ascii="Garamond" w:hAnsi="Garamond"/>
        </w:rPr>
        <w:t xml:space="preserve">not eligible expenditure under </w:t>
      </w:r>
      <w:r w:rsidR="004C4989">
        <w:rPr>
          <w:rFonts w:ascii="Garamond" w:hAnsi="Garamond"/>
        </w:rPr>
        <w:t xml:space="preserve">IFAD </w:t>
      </w:r>
      <w:r w:rsidRPr="00A178FC">
        <w:rPr>
          <w:rFonts w:ascii="Garamond" w:hAnsi="Garamond"/>
        </w:rPr>
        <w:t>grant financing</w:t>
      </w:r>
      <w:r w:rsidR="004D5E5D">
        <w:rPr>
          <w:rFonts w:ascii="Garamond" w:hAnsi="Garamond"/>
        </w:rPr>
        <w:t>. A</w:t>
      </w:r>
      <w:r w:rsidR="0042711C">
        <w:rPr>
          <w:rFonts w:ascii="Garamond" w:hAnsi="Garamond"/>
        </w:rPr>
        <w:t xml:space="preserve">lternative options such as </w:t>
      </w:r>
      <w:r w:rsidR="00455CDE" w:rsidRPr="00405376">
        <w:rPr>
          <w:rFonts w:ascii="Garamond" w:hAnsi="Garamond"/>
        </w:rPr>
        <w:t xml:space="preserve">leasing </w:t>
      </w:r>
      <w:r w:rsidR="004C4989">
        <w:rPr>
          <w:rFonts w:ascii="Garamond" w:hAnsi="Garamond"/>
        </w:rPr>
        <w:t xml:space="preserve">or rental </w:t>
      </w:r>
      <w:r w:rsidR="00455CDE" w:rsidRPr="00405376">
        <w:rPr>
          <w:rFonts w:ascii="Garamond" w:hAnsi="Garamond"/>
        </w:rPr>
        <w:t>should be considered</w:t>
      </w:r>
      <w:r w:rsidR="006F0FC3">
        <w:rPr>
          <w:rFonts w:ascii="Garamond" w:hAnsi="Garamond"/>
        </w:rPr>
        <w:t xml:space="preserve">. </w:t>
      </w:r>
      <w:r w:rsidR="008C7C6A">
        <w:rPr>
          <w:rFonts w:ascii="Garamond" w:hAnsi="Garamond"/>
        </w:rPr>
        <w:t xml:space="preserve">Exceptions </w:t>
      </w:r>
      <w:r w:rsidR="00496A05">
        <w:rPr>
          <w:rFonts w:ascii="Garamond" w:hAnsi="Garamond"/>
        </w:rPr>
        <w:t xml:space="preserve">would not be considered for a grant implementing for less than two years and would otherwise have to be justified and </w:t>
      </w:r>
      <w:r w:rsidR="008C7C6A">
        <w:rPr>
          <w:rFonts w:ascii="Garamond" w:hAnsi="Garamond"/>
        </w:rPr>
        <w:t xml:space="preserve">require the approval of </w:t>
      </w:r>
      <w:r w:rsidRPr="00A178FC">
        <w:rPr>
          <w:rFonts w:ascii="Garamond" w:hAnsi="Garamond"/>
        </w:rPr>
        <w:t>Director/FMD.</w:t>
      </w:r>
    </w:p>
    <w:p w14:paraId="49B2D5A1" w14:textId="77777777" w:rsidR="00455CDE" w:rsidRPr="00405376" w:rsidRDefault="00455CDE" w:rsidP="00455CDE">
      <w:pPr>
        <w:spacing w:after="0" w:line="240" w:lineRule="auto"/>
        <w:jc w:val="both"/>
        <w:rPr>
          <w:rFonts w:ascii="Garamond" w:hAnsi="Garamond"/>
        </w:rPr>
      </w:pPr>
    </w:p>
    <w:p w14:paraId="49B2D5A2" w14:textId="0F681B1E" w:rsidR="00455CDE" w:rsidRPr="00405376" w:rsidRDefault="00455CDE" w:rsidP="008C7C6A">
      <w:pPr>
        <w:spacing w:after="0" w:line="240" w:lineRule="auto"/>
        <w:jc w:val="both"/>
        <w:rPr>
          <w:rFonts w:ascii="Garamond" w:hAnsi="Garamond"/>
        </w:rPr>
      </w:pPr>
      <w:r w:rsidRPr="00EC37C8">
        <w:rPr>
          <w:rFonts w:ascii="Garamond" w:hAnsi="Garamond"/>
          <w:i/>
          <w:iCs/>
        </w:rPr>
        <w:t>Goods</w:t>
      </w:r>
      <w:r>
        <w:rPr>
          <w:rFonts w:ascii="Garamond" w:hAnsi="Garamond"/>
          <w:i/>
          <w:iCs/>
        </w:rPr>
        <w:t>,</w:t>
      </w:r>
      <w:r w:rsidRPr="00EC37C8">
        <w:rPr>
          <w:rFonts w:ascii="Garamond" w:hAnsi="Garamond"/>
          <w:i/>
          <w:iCs/>
        </w:rPr>
        <w:t xml:space="preserve"> services</w:t>
      </w:r>
      <w:r>
        <w:rPr>
          <w:rFonts w:ascii="Garamond" w:hAnsi="Garamond"/>
          <w:i/>
          <w:iCs/>
        </w:rPr>
        <w:t>,</w:t>
      </w:r>
      <w:r w:rsidRPr="00EC37C8">
        <w:rPr>
          <w:rFonts w:ascii="Garamond" w:hAnsi="Garamond"/>
          <w:i/>
          <w:iCs/>
        </w:rPr>
        <w:t xml:space="preserve"> and inputs</w:t>
      </w:r>
      <w:r w:rsidRPr="00405376">
        <w:rPr>
          <w:rFonts w:ascii="Garamond" w:hAnsi="Garamond"/>
        </w:rPr>
        <w:t>: Expenditure related to goods</w:t>
      </w:r>
      <w:r w:rsidR="008C7C6A">
        <w:rPr>
          <w:rFonts w:ascii="Garamond" w:hAnsi="Garamond"/>
        </w:rPr>
        <w:t xml:space="preserve">, non-consulting </w:t>
      </w:r>
      <w:r w:rsidRPr="00405376">
        <w:rPr>
          <w:rFonts w:ascii="Garamond" w:hAnsi="Garamond"/>
        </w:rPr>
        <w:t>services</w:t>
      </w:r>
      <w:r w:rsidR="008C7C6A">
        <w:rPr>
          <w:rFonts w:ascii="Garamond" w:hAnsi="Garamond"/>
        </w:rPr>
        <w:t xml:space="preserve"> or inputs</w:t>
      </w:r>
      <w:r w:rsidRPr="00405376">
        <w:rPr>
          <w:rFonts w:ascii="Garamond" w:hAnsi="Garamond"/>
        </w:rPr>
        <w:t>.</w:t>
      </w:r>
    </w:p>
    <w:p w14:paraId="49B2D5A3" w14:textId="77777777" w:rsidR="00455CDE" w:rsidRPr="00405376" w:rsidRDefault="00455CDE" w:rsidP="00455CDE">
      <w:pPr>
        <w:spacing w:after="0" w:line="240" w:lineRule="auto"/>
        <w:jc w:val="both"/>
        <w:rPr>
          <w:rFonts w:ascii="Garamond" w:hAnsi="Garamond"/>
        </w:rPr>
      </w:pPr>
    </w:p>
    <w:p w14:paraId="49B2D5A4" w14:textId="2FB0B92B" w:rsidR="00455CDE" w:rsidRPr="00405376" w:rsidRDefault="00455CDE" w:rsidP="00950C7C">
      <w:pPr>
        <w:spacing w:after="0" w:line="240" w:lineRule="auto"/>
        <w:jc w:val="both"/>
        <w:rPr>
          <w:rFonts w:ascii="Garamond" w:hAnsi="Garamond"/>
        </w:rPr>
      </w:pPr>
      <w:r w:rsidRPr="00EC37C8">
        <w:rPr>
          <w:rFonts w:ascii="Garamond" w:hAnsi="Garamond"/>
          <w:i/>
          <w:iCs/>
        </w:rPr>
        <w:t>Operating costs</w:t>
      </w:r>
      <w:r w:rsidRPr="00405376">
        <w:rPr>
          <w:rFonts w:ascii="Garamond" w:hAnsi="Garamond"/>
        </w:rPr>
        <w:t xml:space="preserve">: </w:t>
      </w:r>
      <w:r w:rsidR="00EA5A21">
        <w:rPr>
          <w:rFonts w:ascii="Garamond" w:hAnsi="Garamond"/>
        </w:rPr>
        <w:t xml:space="preserve">Running costs </w:t>
      </w:r>
      <w:r w:rsidR="005802A7">
        <w:rPr>
          <w:rFonts w:ascii="Garamond" w:hAnsi="Garamond"/>
        </w:rPr>
        <w:t xml:space="preserve">directly attributable to </w:t>
      </w:r>
      <w:r w:rsidR="00EA5A21">
        <w:rPr>
          <w:rFonts w:ascii="Garamond" w:hAnsi="Garamond"/>
        </w:rPr>
        <w:t xml:space="preserve">the project, </w:t>
      </w:r>
      <w:r w:rsidR="005802A7">
        <w:rPr>
          <w:rFonts w:ascii="Garamond" w:hAnsi="Garamond"/>
        </w:rPr>
        <w:t xml:space="preserve">such as incremental office </w:t>
      </w:r>
      <w:r w:rsidR="00EA5A21">
        <w:rPr>
          <w:rFonts w:ascii="Garamond" w:hAnsi="Garamond"/>
        </w:rPr>
        <w:t xml:space="preserve">rental </w:t>
      </w:r>
      <w:r w:rsidR="005802A7">
        <w:rPr>
          <w:rFonts w:ascii="Garamond" w:hAnsi="Garamond"/>
        </w:rPr>
        <w:t>costs and utilities. If</w:t>
      </w:r>
      <w:r w:rsidRPr="00405376">
        <w:rPr>
          <w:rFonts w:ascii="Garamond" w:hAnsi="Garamond"/>
        </w:rPr>
        <w:t xml:space="preserve"> existing office </w:t>
      </w:r>
      <w:r w:rsidR="00FD560F">
        <w:rPr>
          <w:rFonts w:ascii="Garamond" w:hAnsi="Garamond"/>
        </w:rPr>
        <w:t xml:space="preserve">facilities will be used, rental </w:t>
      </w:r>
      <w:r w:rsidRPr="00405376">
        <w:rPr>
          <w:rFonts w:ascii="Garamond" w:hAnsi="Garamond"/>
        </w:rPr>
        <w:t>should not be charged to the grant</w:t>
      </w:r>
      <w:r w:rsidR="00FD560F">
        <w:rPr>
          <w:rFonts w:ascii="Garamond" w:hAnsi="Garamond"/>
        </w:rPr>
        <w:t xml:space="preserve">. Other eligible running costs may include </w:t>
      </w:r>
      <w:r w:rsidRPr="00405376">
        <w:rPr>
          <w:rFonts w:ascii="Garamond" w:hAnsi="Garamond"/>
        </w:rPr>
        <w:t>maintenance costs</w:t>
      </w:r>
      <w:r w:rsidR="00950C7C">
        <w:rPr>
          <w:rFonts w:ascii="Garamond" w:hAnsi="Garamond"/>
        </w:rPr>
        <w:t xml:space="preserve"> and </w:t>
      </w:r>
      <w:r w:rsidRPr="00405376">
        <w:rPr>
          <w:rFonts w:ascii="Garamond" w:hAnsi="Garamond"/>
        </w:rPr>
        <w:t xml:space="preserve">audit. </w:t>
      </w:r>
      <w:r w:rsidR="00F81F3F">
        <w:rPr>
          <w:rFonts w:ascii="Garamond" w:hAnsi="Garamond"/>
        </w:rPr>
        <w:t xml:space="preserve">Operating costs </w:t>
      </w:r>
      <w:r w:rsidR="00950C7C">
        <w:rPr>
          <w:rFonts w:ascii="Garamond" w:hAnsi="Garamond"/>
        </w:rPr>
        <w:t xml:space="preserve">should </w:t>
      </w:r>
      <w:r w:rsidR="00F81F3F" w:rsidRPr="00405376">
        <w:rPr>
          <w:rFonts w:ascii="Garamond" w:hAnsi="Garamond"/>
        </w:rPr>
        <w:t xml:space="preserve">not exceed </w:t>
      </w:r>
      <w:r w:rsidR="00F81F3F">
        <w:rPr>
          <w:rFonts w:ascii="Garamond" w:hAnsi="Garamond"/>
        </w:rPr>
        <w:t>1</w:t>
      </w:r>
      <w:r w:rsidR="00F81F3F" w:rsidRPr="00405376">
        <w:rPr>
          <w:rFonts w:ascii="Garamond" w:hAnsi="Garamond"/>
        </w:rPr>
        <w:t>0% of the total grant amount</w:t>
      </w:r>
      <w:r w:rsidR="00950C7C">
        <w:rPr>
          <w:rFonts w:ascii="Garamond" w:hAnsi="Garamond"/>
        </w:rPr>
        <w:t>,</w:t>
      </w:r>
      <w:r w:rsidR="00F81F3F" w:rsidRPr="00405376">
        <w:rPr>
          <w:rFonts w:ascii="Garamond" w:hAnsi="Garamond"/>
        </w:rPr>
        <w:t xml:space="preserve"> </w:t>
      </w:r>
      <w:r w:rsidR="00F81F3F" w:rsidRPr="002207D2">
        <w:rPr>
          <w:rFonts w:ascii="Garamond" w:hAnsi="Garamond"/>
          <w:u w:val="single"/>
        </w:rPr>
        <w:t>unless clearly justified</w:t>
      </w:r>
      <w:r w:rsidR="00F81F3F">
        <w:rPr>
          <w:rFonts w:ascii="Garamond" w:hAnsi="Garamond"/>
        </w:rPr>
        <w:t>.</w:t>
      </w:r>
      <w:r w:rsidRPr="00405376">
        <w:rPr>
          <w:rFonts w:ascii="Garamond" w:hAnsi="Garamond"/>
        </w:rPr>
        <w:t xml:space="preserve"> </w:t>
      </w:r>
    </w:p>
    <w:p w14:paraId="49B2D5A5" w14:textId="77777777" w:rsidR="00455CDE" w:rsidRPr="00405376" w:rsidRDefault="00455CDE" w:rsidP="00455CDE">
      <w:pPr>
        <w:spacing w:after="0" w:line="240" w:lineRule="auto"/>
        <w:jc w:val="both"/>
        <w:rPr>
          <w:rFonts w:ascii="Garamond" w:hAnsi="Garamond"/>
        </w:rPr>
      </w:pPr>
    </w:p>
    <w:p w14:paraId="49B2D5A6" w14:textId="5E90A0C1" w:rsidR="00455CDE" w:rsidRPr="00405376" w:rsidRDefault="00455CDE" w:rsidP="004D5E5D">
      <w:pPr>
        <w:spacing w:after="0" w:line="240" w:lineRule="auto"/>
        <w:jc w:val="both"/>
        <w:rPr>
          <w:rFonts w:ascii="Garamond" w:hAnsi="Garamond"/>
        </w:rPr>
      </w:pPr>
      <w:r w:rsidRPr="00EC37C8">
        <w:rPr>
          <w:rFonts w:ascii="Garamond" w:hAnsi="Garamond"/>
          <w:i/>
          <w:iCs/>
        </w:rPr>
        <w:t>Salaries and allowances</w:t>
      </w:r>
      <w:r w:rsidRPr="00405376">
        <w:rPr>
          <w:rFonts w:ascii="Garamond" w:hAnsi="Garamond"/>
        </w:rPr>
        <w:t xml:space="preserve">: </w:t>
      </w:r>
      <w:r w:rsidR="00DC0454">
        <w:rPr>
          <w:rFonts w:ascii="Garamond" w:hAnsi="Garamond"/>
        </w:rPr>
        <w:t xml:space="preserve">Salaries and allowances of </w:t>
      </w:r>
      <w:r w:rsidR="00592E80">
        <w:rPr>
          <w:rFonts w:ascii="Garamond" w:hAnsi="Garamond"/>
        </w:rPr>
        <w:t xml:space="preserve">personnel on the payroll of the institution requesting the grant, directly and </w:t>
      </w:r>
      <w:r w:rsidR="00DC0454">
        <w:rPr>
          <w:rFonts w:ascii="Garamond" w:hAnsi="Garamond"/>
        </w:rPr>
        <w:t xml:space="preserve">fully </w:t>
      </w:r>
      <w:r w:rsidRPr="00405376">
        <w:rPr>
          <w:rFonts w:ascii="Garamond" w:hAnsi="Garamond"/>
        </w:rPr>
        <w:t xml:space="preserve">assigned to the project. </w:t>
      </w:r>
      <w:r w:rsidR="00592E80">
        <w:rPr>
          <w:rFonts w:ascii="Garamond" w:hAnsi="Garamond"/>
        </w:rPr>
        <w:t xml:space="preserve"> </w:t>
      </w:r>
      <w:r w:rsidR="00A263BC">
        <w:rPr>
          <w:rFonts w:ascii="Garamond" w:hAnsi="Garamond"/>
        </w:rPr>
        <w:t xml:space="preserve">Salaries of staff assigned to the project on a </w:t>
      </w:r>
      <w:r w:rsidR="00A263BC" w:rsidRPr="00405376">
        <w:rPr>
          <w:rFonts w:ascii="Garamond" w:eastAsiaTheme="minorEastAsia" w:hAnsi="Garamond"/>
          <w:lang w:val="en-US"/>
        </w:rPr>
        <w:t xml:space="preserve">part time </w:t>
      </w:r>
      <w:r w:rsidR="00A64729">
        <w:rPr>
          <w:rFonts w:ascii="Garamond" w:eastAsiaTheme="minorEastAsia" w:hAnsi="Garamond"/>
          <w:lang w:val="en-US"/>
        </w:rPr>
        <w:t xml:space="preserve">basis </w:t>
      </w:r>
      <w:r w:rsidR="00A263BC">
        <w:rPr>
          <w:rFonts w:ascii="Garamond" w:eastAsiaTheme="minorEastAsia" w:hAnsi="Garamond"/>
          <w:lang w:val="en-US"/>
        </w:rPr>
        <w:t xml:space="preserve">should be </w:t>
      </w:r>
      <w:r w:rsidR="00A64729">
        <w:rPr>
          <w:rFonts w:ascii="Garamond" w:eastAsiaTheme="minorEastAsia" w:hAnsi="Garamond"/>
          <w:lang w:val="en-US"/>
        </w:rPr>
        <w:t xml:space="preserve">costed </w:t>
      </w:r>
      <w:r w:rsidR="00A263BC">
        <w:rPr>
          <w:rFonts w:ascii="Garamond" w:eastAsiaTheme="minorEastAsia" w:hAnsi="Garamond"/>
          <w:lang w:val="en-US"/>
        </w:rPr>
        <w:t xml:space="preserve">pro rata. </w:t>
      </w:r>
      <w:r w:rsidR="00A263BC" w:rsidRPr="00405376">
        <w:rPr>
          <w:rFonts w:ascii="Garamond" w:eastAsiaTheme="minorEastAsia" w:hAnsi="Garamond"/>
          <w:lang w:val="en-US"/>
        </w:rPr>
        <w:t xml:space="preserve">Where part time staff are </w:t>
      </w:r>
      <w:r w:rsidR="00A64729">
        <w:rPr>
          <w:rFonts w:ascii="Garamond" w:eastAsiaTheme="minorEastAsia" w:hAnsi="Garamond"/>
          <w:lang w:val="en-US"/>
        </w:rPr>
        <w:t>used</w:t>
      </w:r>
      <w:r w:rsidR="00A263BC" w:rsidRPr="00405376">
        <w:rPr>
          <w:rFonts w:ascii="Garamond" w:eastAsiaTheme="minorEastAsia" w:hAnsi="Garamond"/>
          <w:lang w:val="en-US"/>
        </w:rPr>
        <w:t>, the full time equivalent</w:t>
      </w:r>
      <w:r w:rsidR="00A64729">
        <w:rPr>
          <w:rFonts w:ascii="Garamond" w:eastAsiaTheme="minorEastAsia" w:hAnsi="Garamond"/>
          <w:lang w:val="en-US"/>
        </w:rPr>
        <w:t xml:space="preserve"> of the salary should be indicated</w:t>
      </w:r>
      <w:r w:rsidR="00A263BC" w:rsidRPr="00405376">
        <w:rPr>
          <w:rFonts w:ascii="Garamond" w:eastAsiaTheme="minorEastAsia" w:hAnsi="Garamond"/>
          <w:lang w:val="en-US"/>
        </w:rPr>
        <w:t>.</w:t>
      </w:r>
      <w:r w:rsidR="00A263BC" w:rsidRPr="00405376">
        <w:rPr>
          <w:rFonts w:ascii="Garamond" w:hAnsi="Garamond"/>
        </w:rPr>
        <w:t xml:space="preserve"> </w:t>
      </w:r>
      <w:r w:rsidR="00A263BC">
        <w:rPr>
          <w:rFonts w:ascii="Garamond" w:eastAsiaTheme="minorEastAsia" w:hAnsi="Garamond"/>
          <w:lang w:val="en-US"/>
        </w:rPr>
        <w:t xml:space="preserve"> </w:t>
      </w:r>
      <w:r w:rsidR="007A2F3D">
        <w:rPr>
          <w:rFonts w:ascii="Garamond" w:eastAsiaTheme="minorEastAsia" w:hAnsi="Garamond"/>
          <w:lang w:val="en-US"/>
        </w:rPr>
        <w:t>S</w:t>
      </w:r>
      <w:r w:rsidR="00A263BC">
        <w:rPr>
          <w:rFonts w:ascii="Garamond" w:eastAsiaTheme="minorEastAsia" w:hAnsi="Garamond"/>
          <w:lang w:val="en-US"/>
        </w:rPr>
        <w:t xml:space="preserve">alaries of </w:t>
      </w:r>
      <w:r w:rsidRPr="00405376">
        <w:rPr>
          <w:rFonts w:ascii="Garamond" w:eastAsiaTheme="minorEastAsia" w:hAnsi="Garamond"/>
          <w:lang w:val="en-US"/>
        </w:rPr>
        <w:t>senior administrative staff, technical staff</w:t>
      </w:r>
      <w:r w:rsidR="00A263BC">
        <w:rPr>
          <w:rFonts w:ascii="Garamond" w:eastAsiaTheme="minorEastAsia" w:hAnsi="Garamond"/>
          <w:lang w:val="en-US"/>
        </w:rPr>
        <w:t xml:space="preserve"> and </w:t>
      </w:r>
      <w:r w:rsidRPr="00405376">
        <w:rPr>
          <w:rFonts w:ascii="Garamond" w:eastAsiaTheme="minorEastAsia" w:hAnsi="Garamond"/>
          <w:lang w:val="en-US"/>
        </w:rPr>
        <w:t xml:space="preserve">administrative/clerical staff </w:t>
      </w:r>
      <w:r w:rsidR="00A263BC">
        <w:rPr>
          <w:rFonts w:ascii="Garamond" w:eastAsiaTheme="minorEastAsia" w:hAnsi="Garamond"/>
          <w:lang w:val="en-US"/>
        </w:rPr>
        <w:t>should be shown separately.</w:t>
      </w:r>
      <w:r w:rsidRPr="00405376">
        <w:rPr>
          <w:rFonts w:ascii="Garamond" w:eastAsiaTheme="minorEastAsia" w:hAnsi="Garamond"/>
          <w:lang w:val="en-US"/>
        </w:rPr>
        <w:t xml:space="preserve"> Costs should be inclusive of statutory levies. </w:t>
      </w:r>
      <w:r w:rsidR="00A64729">
        <w:rPr>
          <w:rFonts w:ascii="Garamond" w:eastAsiaTheme="minorEastAsia" w:hAnsi="Garamond"/>
          <w:lang w:val="en-US"/>
        </w:rPr>
        <w:t xml:space="preserve"> </w:t>
      </w:r>
      <w:r w:rsidRPr="00405376">
        <w:rPr>
          <w:rFonts w:ascii="Garamond" w:hAnsi="Garamond"/>
        </w:rPr>
        <w:t xml:space="preserve">Salaries and allowance </w:t>
      </w:r>
      <w:r w:rsidR="007A2F3D">
        <w:rPr>
          <w:rFonts w:ascii="Garamond" w:hAnsi="Garamond"/>
        </w:rPr>
        <w:t xml:space="preserve">should not normally </w:t>
      </w:r>
      <w:r w:rsidRPr="00405376">
        <w:rPr>
          <w:rFonts w:ascii="Garamond" w:hAnsi="Garamond"/>
        </w:rPr>
        <w:t>exceed 30% of the total grant amount</w:t>
      </w:r>
      <w:r w:rsidR="003061B9">
        <w:rPr>
          <w:rFonts w:ascii="Garamond" w:hAnsi="Garamond"/>
        </w:rPr>
        <w:t>,</w:t>
      </w:r>
      <w:r w:rsidRPr="00405376">
        <w:rPr>
          <w:rFonts w:ascii="Garamond" w:hAnsi="Garamond"/>
        </w:rPr>
        <w:t xml:space="preserve"> </w:t>
      </w:r>
      <w:r w:rsidRPr="002207D2">
        <w:rPr>
          <w:rFonts w:ascii="Garamond" w:hAnsi="Garamond"/>
          <w:u w:val="single"/>
        </w:rPr>
        <w:t>unless clearly justified</w:t>
      </w:r>
      <w:r w:rsidRPr="00405376">
        <w:rPr>
          <w:rFonts w:ascii="Garamond" w:hAnsi="Garamond"/>
        </w:rPr>
        <w:t xml:space="preserve">. </w:t>
      </w:r>
      <w:r w:rsidR="007A2F3D">
        <w:rPr>
          <w:rFonts w:ascii="Garamond" w:hAnsi="Garamond"/>
        </w:rPr>
        <w:t>P</w:t>
      </w:r>
      <w:r w:rsidRPr="00405376">
        <w:rPr>
          <w:rFonts w:ascii="Garamond" w:hAnsi="Garamond"/>
        </w:rPr>
        <w:t xml:space="preserve">roject management cost details </w:t>
      </w:r>
      <w:r w:rsidR="007A2F3D">
        <w:rPr>
          <w:rFonts w:ascii="Garamond" w:hAnsi="Garamond"/>
        </w:rPr>
        <w:t xml:space="preserve">will be closely examined </w:t>
      </w:r>
      <w:r w:rsidRPr="00405376">
        <w:rPr>
          <w:rFonts w:ascii="Garamond" w:hAnsi="Garamond"/>
        </w:rPr>
        <w:t>to confirm that there is no double counting with</w:t>
      </w:r>
      <w:r w:rsidR="003061B9">
        <w:rPr>
          <w:rFonts w:ascii="Garamond" w:hAnsi="Garamond"/>
        </w:rPr>
        <w:t xml:space="preserve"> indirect costs. </w:t>
      </w:r>
    </w:p>
    <w:p w14:paraId="49B2D5A7" w14:textId="77777777" w:rsidR="00455CDE" w:rsidRPr="00405376" w:rsidRDefault="00455CDE" w:rsidP="00455CDE">
      <w:pPr>
        <w:spacing w:after="0" w:line="240" w:lineRule="auto"/>
        <w:jc w:val="both"/>
        <w:rPr>
          <w:rFonts w:ascii="Garamond" w:hAnsi="Garamond"/>
        </w:rPr>
      </w:pPr>
    </w:p>
    <w:p w14:paraId="49B2D5A8" w14:textId="6903DC22" w:rsidR="00455CDE" w:rsidRPr="00405376" w:rsidRDefault="00455CDE" w:rsidP="00AF0288">
      <w:pPr>
        <w:spacing w:after="0" w:line="240" w:lineRule="auto"/>
        <w:jc w:val="both"/>
        <w:rPr>
          <w:rFonts w:ascii="Garamond" w:hAnsi="Garamond"/>
        </w:rPr>
      </w:pPr>
      <w:r w:rsidRPr="00EC37C8">
        <w:rPr>
          <w:rFonts w:ascii="Garamond" w:hAnsi="Garamond"/>
          <w:i/>
          <w:iCs/>
        </w:rPr>
        <w:t>Workshops</w:t>
      </w:r>
      <w:r w:rsidRPr="00405376">
        <w:rPr>
          <w:rFonts w:ascii="Garamond" w:hAnsi="Garamond"/>
        </w:rPr>
        <w:t xml:space="preserve">: </w:t>
      </w:r>
      <w:r w:rsidR="00AF0288">
        <w:rPr>
          <w:rFonts w:ascii="Garamond" w:hAnsi="Garamond"/>
        </w:rPr>
        <w:t xml:space="preserve">Costs of </w:t>
      </w:r>
      <w:r w:rsidRPr="00405376">
        <w:rPr>
          <w:rFonts w:ascii="Garamond" w:hAnsi="Garamond"/>
        </w:rPr>
        <w:t>workshop venue, food and beverages, publication material.</w:t>
      </w:r>
    </w:p>
    <w:p w14:paraId="49B2D5A9" w14:textId="77777777" w:rsidR="00455CDE" w:rsidRPr="00405376" w:rsidRDefault="00455CDE" w:rsidP="00455CDE">
      <w:pPr>
        <w:widowControl w:val="0"/>
        <w:autoSpaceDE w:val="0"/>
        <w:autoSpaceDN w:val="0"/>
        <w:adjustRightInd w:val="0"/>
        <w:spacing w:after="0" w:line="240" w:lineRule="auto"/>
        <w:contextualSpacing/>
        <w:jc w:val="both"/>
        <w:rPr>
          <w:rFonts w:ascii="Garamond" w:hAnsi="Garamond"/>
        </w:rPr>
      </w:pPr>
    </w:p>
    <w:p w14:paraId="49B2D5AA" w14:textId="423F7044" w:rsidR="00455CDE" w:rsidRPr="00405376" w:rsidRDefault="00455CDE" w:rsidP="002207D2">
      <w:pPr>
        <w:widowControl w:val="0"/>
        <w:autoSpaceDE w:val="0"/>
        <w:autoSpaceDN w:val="0"/>
        <w:adjustRightInd w:val="0"/>
        <w:spacing w:after="0" w:line="240" w:lineRule="auto"/>
        <w:contextualSpacing/>
        <w:jc w:val="both"/>
        <w:rPr>
          <w:rFonts w:ascii="Garamond" w:eastAsiaTheme="minorEastAsia" w:hAnsi="Garamond"/>
          <w:lang w:val="en-US"/>
        </w:rPr>
      </w:pPr>
      <w:r w:rsidRPr="00EC37C8">
        <w:rPr>
          <w:rFonts w:ascii="Garamond" w:hAnsi="Garamond"/>
          <w:i/>
          <w:iCs/>
        </w:rPr>
        <w:t>Training</w:t>
      </w:r>
      <w:r w:rsidRPr="00405376">
        <w:rPr>
          <w:rFonts w:ascii="Garamond" w:hAnsi="Garamond"/>
        </w:rPr>
        <w:t xml:space="preserve">: </w:t>
      </w:r>
      <w:r w:rsidR="00AD3DAA">
        <w:rPr>
          <w:rFonts w:ascii="Garamond" w:hAnsi="Garamond"/>
        </w:rPr>
        <w:t xml:space="preserve"> </w:t>
      </w:r>
      <w:r w:rsidRPr="00405376">
        <w:rPr>
          <w:rFonts w:ascii="Garamond" w:hAnsi="Garamond"/>
        </w:rPr>
        <w:t xml:space="preserve">Expenditure </w:t>
      </w:r>
      <w:r w:rsidRPr="00405376">
        <w:rPr>
          <w:rFonts w:ascii="Garamond" w:eastAsiaTheme="minorEastAsia" w:hAnsi="Garamond"/>
          <w:lang w:val="en-US"/>
        </w:rPr>
        <w:t xml:space="preserve">related to </w:t>
      </w:r>
      <w:r w:rsidR="00BA0F58">
        <w:rPr>
          <w:rFonts w:ascii="Garamond" w:eastAsiaTheme="minorEastAsia" w:hAnsi="Garamond"/>
          <w:lang w:val="en-US"/>
        </w:rPr>
        <w:t xml:space="preserve">the </w:t>
      </w:r>
      <w:r w:rsidRPr="00405376">
        <w:rPr>
          <w:rFonts w:ascii="Garamond" w:eastAsiaTheme="minorEastAsia" w:hAnsi="Garamond"/>
          <w:lang w:val="en-US"/>
        </w:rPr>
        <w:t xml:space="preserve">training </w:t>
      </w:r>
      <w:r w:rsidR="00BA0F58">
        <w:rPr>
          <w:rFonts w:ascii="Garamond" w:eastAsiaTheme="minorEastAsia" w:hAnsi="Garamond"/>
          <w:lang w:val="en-US"/>
        </w:rPr>
        <w:t>of project beneficiaries</w:t>
      </w:r>
      <w:r w:rsidRPr="00405376">
        <w:rPr>
          <w:rFonts w:ascii="Garamond" w:eastAsiaTheme="minorEastAsia" w:hAnsi="Garamond"/>
          <w:lang w:val="en-US"/>
        </w:rPr>
        <w:t xml:space="preserve">. </w:t>
      </w:r>
      <w:r w:rsidR="00860B07">
        <w:rPr>
          <w:rFonts w:ascii="Garamond" w:eastAsiaTheme="minorEastAsia" w:hAnsi="Garamond"/>
          <w:lang w:val="en-US"/>
        </w:rPr>
        <w:t xml:space="preserve">If </w:t>
      </w:r>
      <w:r w:rsidRPr="00405376">
        <w:rPr>
          <w:rFonts w:ascii="Garamond" w:eastAsiaTheme="minorEastAsia" w:hAnsi="Garamond"/>
          <w:lang w:val="en-US"/>
        </w:rPr>
        <w:t xml:space="preserve">applicable, this will include all related expenditure such as </w:t>
      </w:r>
      <w:r w:rsidR="00860B07">
        <w:rPr>
          <w:rFonts w:ascii="Garamond" w:eastAsiaTheme="minorEastAsia" w:hAnsi="Garamond"/>
          <w:lang w:val="en-US"/>
        </w:rPr>
        <w:t xml:space="preserve">the cost of the </w:t>
      </w:r>
      <w:r w:rsidRPr="00405376">
        <w:rPr>
          <w:rFonts w:ascii="Garamond" w:eastAsiaTheme="minorEastAsia" w:hAnsi="Garamond"/>
          <w:lang w:val="en-US"/>
        </w:rPr>
        <w:t xml:space="preserve">venue, </w:t>
      </w:r>
      <w:r w:rsidR="00860B07">
        <w:rPr>
          <w:rFonts w:ascii="Garamond" w:eastAsiaTheme="minorEastAsia" w:hAnsi="Garamond"/>
          <w:lang w:val="en-US"/>
        </w:rPr>
        <w:t xml:space="preserve">participant </w:t>
      </w:r>
      <w:r w:rsidRPr="00405376">
        <w:rPr>
          <w:rFonts w:ascii="Garamond" w:eastAsiaTheme="minorEastAsia" w:hAnsi="Garamond"/>
          <w:lang w:val="en-US"/>
        </w:rPr>
        <w:t xml:space="preserve">travel, etc. Training </w:t>
      </w:r>
      <w:r w:rsidR="00BA0F58">
        <w:rPr>
          <w:rFonts w:ascii="Garamond" w:eastAsiaTheme="minorEastAsia" w:hAnsi="Garamond"/>
          <w:lang w:val="en-US"/>
        </w:rPr>
        <w:t xml:space="preserve">for the </w:t>
      </w:r>
      <w:r w:rsidRPr="00405376">
        <w:rPr>
          <w:rFonts w:ascii="Garamond" w:eastAsiaTheme="minorEastAsia" w:hAnsi="Garamond"/>
          <w:lang w:val="en-US"/>
        </w:rPr>
        <w:t xml:space="preserve">employees </w:t>
      </w:r>
      <w:r w:rsidR="00BA0F58">
        <w:rPr>
          <w:rFonts w:ascii="Garamond" w:eastAsiaTheme="minorEastAsia" w:hAnsi="Garamond"/>
          <w:lang w:val="en-US"/>
        </w:rPr>
        <w:t>of the institution applying for the grant is excluded</w:t>
      </w:r>
      <w:r w:rsidRPr="00405376">
        <w:rPr>
          <w:rFonts w:ascii="Garamond" w:eastAsiaTheme="minorEastAsia" w:hAnsi="Garamond"/>
          <w:lang w:val="en-US"/>
        </w:rPr>
        <w:t>.</w:t>
      </w:r>
    </w:p>
    <w:p w14:paraId="49B2D5AB" w14:textId="0ADBEC4D" w:rsidR="00455CDE" w:rsidRPr="004D5E5D" w:rsidRDefault="00455CDE" w:rsidP="00455CDE">
      <w:pPr>
        <w:spacing w:after="0" w:line="240" w:lineRule="auto"/>
        <w:jc w:val="both"/>
        <w:rPr>
          <w:rFonts w:ascii="Garamond" w:hAnsi="Garamond"/>
          <w:i/>
          <w:iCs/>
          <w:lang w:val="en-US"/>
        </w:rPr>
      </w:pPr>
    </w:p>
    <w:p w14:paraId="49B2D5AC" w14:textId="0DBE67AC" w:rsidR="00455CDE" w:rsidRPr="00405376" w:rsidRDefault="00455CDE" w:rsidP="00124B28">
      <w:pPr>
        <w:spacing w:after="0" w:line="240" w:lineRule="auto"/>
        <w:jc w:val="both"/>
        <w:rPr>
          <w:rFonts w:ascii="Garamond" w:hAnsi="Garamond"/>
        </w:rPr>
      </w:pPr>
      <w:r w:rsidRPr="00EC37C8">
        <w:rPr>
          <w:rFonts w:ascii="Garamond" w:hAnsi="Garamond"/>
          <w:i/>
          <w:iCs/>
        </w:rPr>
        <w:t>Travel and allowances</w:t>
      </w:r>
      <w:r w:rsidRPr="00405376">
        <w:rPr>
          <w:rFonts w:ascii="Garamond" w:hAnsi="Garamond"/>
        </w:rPr>
        <w:t xml:space="preserve">:  </w:t>
      </w:r>
      <w:r w:rsidR="00124B28">
        <w:rPr>
          <w:rFonts w:ascii="Garamond" w:hAnsi="Garamond"/>
        </w:rPr>
        <w:t xml:space="preserve">Costs related to travel, including </w:t>
      </w:r>
      <w:r w:rsidRPr="00405376">
        <w:rPr>
          <w:rFonts w:ascii="Garamond" w:eastAsiaTheme="minorEastAsia" w:hAnsi="Garamond"/>
          <w:lang w:val="en-US"/>
        </w:rPr>
        <w:t xml:space="preserve">fares, </w:t>
      </w:r>
      <w:r w:rsidR="00124B28">
        <w:rPr>
          <w:rFonts w:ascii="Garamond" w:eastAsiaTheme="minorEastAsia" w:hAnsi="Garamond"/>
          <w:lang w:val="en-US"/>
        </w:rPr>
        <w:t>p</w:t>
      </w:r>
      <w:r w:rsidRPr="00405376">
        <w:rPr>
          <w:rFonts w:ascii="Garamond" w:eastAsiaTheme="minorEastAsia" w:hAnsi="Garamond"/>
          <w:lang w:val="en-US"/>
        </w:rPr>
        <w:t>er diem and hotel costs for full time staff, consultants and beneficiaries.</w:t>
      </w:r>
      <w:r w:rsidRPr="00405376">
        <w:rPr>
          <w:rFonts w:ascii="Garamond" w:hAnsi="Garamond"/>
        </w:rPr>
        <w:t xml:space="preserve"> </w:t>
      </w:r>
      <w:r w:rsidR="00BA0F58">
        <w:rPr>
          <w:rFonts w:ascii="Garamond" w:eastAsiaTheme="minorEastAsia" w:hAnsi="Garamond"/>
          <w:lang w:val="en-US"/>
        </w:rPr>
        <w:t>D</w:t>
      </w:r>
      <w:r w:rsidRPr="00405376">
        <w:rPr>
          <w:rFonts w:ascii="Garamond" w:eastAsiaTheme="minorEastAsia" w:hAnsi="Garamond"/>
          <w:lang w:val="en-US"/>
        </w:rPr>
        <w:t>omestic and international travel</w:t>
      </w:r>
      <w:r w:rsidR="00BA0F58">
        <w:rPr>
          <w:rFonts w:ascii="Garamond" w:eastAsiaTheme="minorEastAsia" w:hAnsi="Garamond"/>
          <w:lang w:val="en-US"/>
        </w:rPr>
        <w:t xml:space="preserve"> should be identified separately</w:t>
      </w:r>
      <w:r w:rsidRPr="00405376">
        <w:rPr>
          <w:rFonts w:ascii="Garamond" w:eastAsiaTheme="minorEastAsia" w:hAnsi="Garamond"/>
          <w:lang w:val="en-US"/>
        </w:rPr>
        <w:t xml:space="preserve">. </w:t>
      </w:r>
    </w:p>
    <w:p w14:paraId="49B2D5AD" w14:textId="77777777" w:rsidR="00455CDE" w:rsidRPr="00405376" w:rsidRDefault="00455CDE" w:rsidP="00455CDE">
      <w:pPr>
        <w:spacing w:after="0" w:line="240" w:lineRule="auto"/>
        <w:jc w:val="both"/>
        <w:rPr>
          <w:rFonts w:ascii="Garamond" w:hAnsi="Garamond"/>
        </w:rPr>
      </w:pPr>
    </w:p>
    <w:p w14:paraId="49B2D5B0" w14:textId="77777777" w:rsidR="00455CDE" w:rsidRPr="00A8677B" w:rsidRDefault="00455CDE" w:rsidP="00455CDE">
      <w:pPr>
        <w:widowControl w:val="0"/>
        <w:autoSpaceDE w:val="0"/>
        <w:autoSpaceDN w:val="0"/>
        <w:adjustRightInd w:val="0"/>
        <w:spacing w:after="0" w:line="240" w:lineRule="auto"/>
        <w:contextualSpacing/>
        <w:jc w:val="both"/>
        <w:rPr>
          <w:rFonts w:ascii="Garamond" w:eastAsiaTheme="minorEastAsia" w:hAnsi="Garamond"/>
        </w:rPr>
      </w:pPr>
      <w:r w:rsidRPr="00EC37C8">
        <w:rPr>
          <w:rFonts w:ascii="Garamond" w:eastAsiaTheme="minorEastAsia" w:hAnsi="Garamond"/>
          <w:i/>
          <w:iCs/>
          <w:lang w:val="en-US"/>
        </w:rPr>
        <w:t>Sub-Grants</w:t>
      </w:r>
      <w:r w:rsidRPr="00405376">
        <w:rPr>
          <w:rFonts w:ascii="Garamond" w:eastAsiaTheme="minorEastAsia" w:hAnsi="Garamond"/>
          <w:lang w:val="en-US"/>
        </w:rPr>
        <w:t>. Where grant resources are expected to be sub-granted to other partner agencies or beneficiaries, the purpose of such s</w:t>
      </w:r>
      <w:r w:rsidRPr="00B27119">
        <w:rPr>
          <w:rFonts w:ascii="Garamond" w:eastAsiaTheme="minorEastAsia" w:hAnsi="Garamond"/>
          <w:lang w:val="en-US"/>
        </w:rPr>
        <w:t xml:space="preserve">ub-grants and </w:t>
      </w:r>
      <w:r>
        <w:rPr>
          <w:rFonts w:ascii="Garamond" w:eastAsiaTheme="minorEastAsia" w:hAnsi="Garamond"/>
          <w:lang w:val="en-US"/>
        </w:rPr>
        <w:t xml:space="preserve">the </w:t>
      </w:r>
      <w:r w:rsidRPr="00B27119">
        <w:rPr>
          <w:rFonts w:ascii="Garamond" w:eastAsiaTheme="minorEastAsia" w:hAnsi="Garamond"/>
          <w:lang w:val="en-US"/>
        </w:rPr>
        <w:t>i</w:t>
      </w:r>
      <w:r>
        <w:rPr>
          <w:rFonts w:ascii="Garamond" w:eastAsiaTheme="minorEastAsia" w:hAnsi="Garamond"/>
          <w:lang w:val="en-US"/>
        </w:rPr>
        <w:t>dentification of intended sub-grantee/</w:t>
      </w:r>
      <w:r w:rsidRPr="00B27119">
        <w:rPr>
          <w:rFonts w:ascii="Garamond" w:eastAsiaTheme="minorEastAsia" w:hAnsi="Garamond"/>
          <w:lang w:val="en-US"/>
        </w:rPr>
        <w:t xml:space="preserve">beneficiaries must be clearly stated. </w:t>
      </w:r>
    </w:p>
    <w:p w14:paraId="49B2D5B1" w14:textId="77777777" w:rsidR="00455CDE" w:rsidRDefault="00455CDE" w:rsidP="00455CDE">
      <w:pPr>
        <w:spacing w:after="0" w:line="240" w:lineRule="auto"/>
        <w:jc w:val="both"/>
        <w:rPr>
          <w:rFonts w:ascii="Garamond" w:hAnsi="Garamond"/>
        </w:rPr>
      </w:pPr>
    </w:p>
    <w:p w14:paraId="7CA68820" w14:textId="21F420B3" w:rsidR="00DD0541" w:rsidRPr="004D5E5D" w:rsidRDefault="00DD0541" w:rsidP="003061B9">
      <w:pPr>
        <w:spacing w:after="0" w:line="240" w:lineRule="auto"/>
        <w:jc w:val="both"/>
        <w:rPr>
          <w:rFonts w:ascii="Garamond" w:hAnsi="Garamond"/>
          <w:b/>
          <w:bCs/>
        </w:rPr>
      </w:pPr>
      <w:r w:rsidRPr="004D5E5D">
        <w:rPr>
          <w:rFonts w:ascii="Garamond" w:eastAsia="Times New Roman" w:hAnsi="Garamond" w:cs="Tahoma"/>
          <w:b/>
          <w:bCs/>
          <w:color w:val="000000"/>
          <w:u w:val="single"/>
        </w:rPr>
        <w:t>Indirect costs</w:t>
      </w:r>
    </w:p>
    <w:p w14:paraId="49B2D5B2" w14:textId="370AF8A1" w:rsidR="00455CDE" w:rsidRPr="0097618B" w:rsidRDefault="0019371D" w:rsidP="007378AF">
      <w:pPr>
        <w:widowControl w:val="0"/>
        <w:autoSpaceDE w:val="0"/>
        <w:autoSpaceDN w:val="0"/>
        <w:adjustRightInd w:val="0"/>
        <w:spacing w:after="0" w:line="240" w:lineRule="auto"/>
        <w:jc w:val="both"/>
        <w:rPr>
          <w:rFonts w:ascii="Garamond" w:eastAsiaTheme="minorEastAsia" w:hAnsi="Garamond"/>
          <w:lang w:val="en-US"/>
        </w:rPr>
      </w:pPr>
      <w:r>
        <w:rPr>
          <w:rFonts w:ascii="Garamond" w:eastAsiaTheme="minorEastAsia" w:hAnsi="Garamond"/>
          <w:i/>
          <w:iCs/>
          <w:lang w:val="en-US"/>
        </w:rPr>
        <w:t>Indirect costs are o</w:t>
      </w:r>
      <w:r w:rsidR="00455CDE" w:rsidRPr="0097618B">
        <w:rPr>
          <w:rFonts w:ascii="Garamond" w:eastAsiaTheme="minorEastAsia" w:hAnsi="Garamond"/>
          <w:lang w:val="en-US"/>
        </w:rPr>
        <w:t xml:space="preserve">verheads to be </w:t>
      </w:r>
      <w:r w:rsidR="00DD0541">
        <w:rPr>
          <w:rFonts w:ascii="Garamond" w:eastAsiaTheme="minorEastAsia" w:hAnsi="Garamond"/>
          <w:lang w:val="en-US"/>
        </w:rPr>
        <w:t xml:space="preserve">paid to </w:t>
      </w:r>
      <w:r w:rsidR="00455CDE" w:rsidRPr="0097618B">
        <w:rPr>
          <w:rFonts w:ascii="Garamond" w:eastAsiaTheme="minorEastAsia" w:hAnsi="Garamond"/>
          <w:lang w:val="en-US"/>
        </w:rPr>
        <w:t xml:space="preserve">the </w:t>
      </w:r>
      <w:r>
        <w:rPr>
          <w:rFonts w:ascii="Garamond" w:eastAsiaTheme="minorEastAsia" w:hAnsi="Garamond"/>
          <w:lang w:val="en-US"/>
        </w:rPr>
        <w:t xml:space="preserve">grant </w:t>
      </w:r>
      <w:r w:rsidR="00455CDE" w:rsidRPr="0097618B">
        <w:rPr>
          <w:rFonts w:ascii="Garamond" w:eastAsiaTheme="minorEastAsia" w:hAnsi="Garamond"/>
          <w:lang w:val="en-US"/>
        </w:rPr>
        <w:t xml:space="preserve">recipient. These may be stated as a fixed amount or a </w:t>
      </w:r>
      <w:r>
        <w:rPr>
          <w:rFonts w:ascii="Garamond" w:eastAsiaTheme="minorEastAsia" w:hAnsi="Garamond"/>
          <w:lang w:val="en-US"/>
        </w:rPr>
        <w:t xml:space="preserve">percentage </w:t>
      </w:r>
      <w:r w:rsidR="00455CDE" w:rsidRPr="0097618B">
        <w:rPr>
          <w:rFonts w:ascii="Garamond" w:eastAsiaTheme="minorEastAsia" w:hAnsi="Garamond"/>
          <w:lang w:val="en-US"/>
        </w:rPr>
        <w:t xml:space="preserve"> payable to the recipient for the execution of the grant, which should be calculated as a percentage of direct costs. The amount of indirect costs should be reasonable, and </w:t>
      </w:r>
      <w:r w:rsidR="008C15C1" w:rsidRPr="002207D2">
        <w:rPr>
          <w:rFonts w:ascii="Garamond" w:eastAsiaTheme="minorEastAsia" w:hAnsi="Garamond"/>
          <w:u w:val="single"/>
          <w:lang w:val="en-US"/>
        </w:rPr>
        <w:t xml:space="preserve">must </w:t>
      </w:r>
      <w:r w:rsidR="00455CDE" w:rsidRPr="002207D2">
        <w:rPr>
          <w:rFonts w:ascii="Garamond" w:eastAsiaTheme="minorEastAsia" w:hAnsi="Garamond"/>
          <w:u w:val="single"/>
          <w:lang w:val="en-US"/>
        </w:rPr>
        <w:t>no</w:t>
      </w:r>
      <w:r w:rsidR="008C15C1" w:rsidRPr="002207D2">
        <w:rPr>
          <w:rFonts w:ascii="Garamond" w:eastAsiaTheme="minorEastAsia" w:hAnsi="Garamond"/>
          <w:u w:val="single"/>
          <w:lang w:val="en-US"/>
        </w:rPr>
        <w:t>t exceed</w:t>
      </w:r>
      <w:r w:rsidR="00455CDE" w:rsidRPr="002207D2">
        <w:rPr>
          <w:rFonts w:ascii="Garamond" w:eastAsiaTheme="minorEastAsia" w:hAnsi="Garamond"/>
          <w:u w:val="single"/>
          <w:lang w:val="en-US"/>
        </w:rPr>
        <w:t xml:space="preserve"> 8% of direct costs</w:t>
      </w:r>
      <w:r w:rsidR="00455CDE" w:rsidRPr="0097618B">
        <w:rPr>
          <w:rFonts w:ascii="Garamond" w:eastAsiaTheme="minorEastAsia" w:hAnsi="Garamond"/>
          <w:lang w:val="en-US"/>
        </w:rPr>
        <w:t>(</w:t>
      </w:r>
      <w:r w:rsidR="00455CDE" w:rsidRPr="0097618B">
        <w:rPr>
          <w:rFonts w:ascii="Garamond" w:eastAsiaTheme="minorEastAsia" w:hAnsi="Garamond"/>
          <w:vertAlign w:val="superscript"/>
          <w:lang w:val="en-US"/>
        </w:rPr>
        <w:footnoteReference w:id="1"/>
      </w:r>
      <w:r w:rsidR="00455CDE" w:rsidRPr="0097618B">
        <w:rPr>
          <w:rFonts w:ascii="Garamond" w:eastAsiaTheme="minorEastAsia" w:hAnsi="Garamond"/>
          <w:lang w:val="en-US"/>
        </w:rPr>
        <w:t xml:space="preserve">). </w:t>
      </w:r>
      <w:r w:rsidR="008C15C1">
        <w:rPr>
          <w:rFonts w:ascii="Garamond" w:eastAsiaTheme="minorEastAsia" w:hAnsi="Garamond"/>
          <w:lang w:val="en-US"/>
        </w:rPr>
        <w:t xml:space="preserve"> If the grant has sub-recipients, the 8% threshold applies to the sum of the recipient</w:t>
      </w:r>
      <w:r w:rsidR="00805910">
        <w:rPr>
          <w:rFonts w:ascii="Garamond" w:eastAsiaTheme="minorEastAsia" w:hAnsi="Garamond"/>
          <w:lang w:val="en-US"/>
        </w:rPr>
        <w:t>'s</w:t>
      </w:r>
      <w:r w:rsidR="008C15C1">
        <w:rPr>
          <w:rFonts w:ascii="Garamond" w:eastAsiaTheme="minorEastAsia" w:hAnsi="Garamond"/>
          <w:lang w:val="en-US"/>
        </w:rPr>
        <w:t xml:space="preserve"> and sub-recipients' overheads.  </w:t>
      </w:r>
      <w:r w:rsidR="00455CDE" w:rsidRPr="0097618B">
        <w:rPr>
          <w:rFonts w:ascii="Garamond" w:eastAsiaTheme="minorEastAsia" w:hAnsi="Garamond"/>
          <w:lang w:val="en-US"/>
        </w:rPr>
        <w:t xml:space="preserve">Any </w:t>
      </w:r>
      <w:r w:rsidR="0069664C">
        <w:rPr>
          <w:rFonts w:ascii="Garamond" w:eastAsiaTheme="minorEastAsia" w:hAnsi="Garamond"/>
          <w:lang w:val="en-US"/>
        </w:rPr>
        <w:t xml:space="preserve">exception to the 8% threshold requires </w:t>
      </w:r>
      <w:r w:rsidR="00455CDE" w:rsidRPr="0097618B">
        <w:rPr>
          <w:rFonts w:ascii="Garamond" w:eastAsiaTheme="minorEastAsia" w:hAnsi="Garamond"/>
          <w:lang w:val="en-US"/>
        </w:rPr>
        <w:t>a waiver</w:t>
      </w:r>
      <w:r w:rsidR="0039136D">
        <w:rPr>
          <w:rFonts w:ascii="Garamond" w:eastAsiaTheme="minorEastAsia" w:hAnsi="Garamond"/>
          <w:lang w:val="en-US"/>
        </w:rPr>
        <w:t xml:space="preserve"> </w:t>
      </w:r>
      <w:r w:rsidR="00455CDE" w:rsidRPr="0097618B">
        <w:rPr>
          <w:rFonts w:ascii="Garamond" w:eastAsiaTheme="minorEastAsia" w:hAnsi="Garamond"/>
          <w:lang w:val="en-US"/>
        </w:rPr>
        <w:t xml:space="preserve">cleared </w:t>
      </w:r>
      <w:r w:rsidR="00455CDE">
        <w:rPr>
          <w:rFonts w:ascii="Garamond" w:eastAsiaTheme="minorEastAsia" w:hAnsi="Garamond"/>
          <w:lang w:val="en-US"/>
        </w:rPr>
        <w:t>by</w:t>
      </w:r>
      <w:r w:rsidR="00DD0541">
        <w:rPr>
          <w:rFonts w:ascii="Garamond" w:eastAsiaTheme="minorEastAsia" w:hAnsi="Garamond"/>
          <w:lang w:val="en-US"/>
        </w:rPr>
        <w:t xml:space="preserve"> </w:t>
      </w:r>
      <w:r w:rsidR="00263208">
        <w:rPr>
          <w:rFonts w:ascii="Garamond" w:eastAsiaTheme="minorEastAsia" w:hAnsi="Garamond"/>
          <w:lang w:val="en-US"/>
        </w:rPr>
        <w:t>FMD</w:t>
      </w:r>
      <w:r w:rsidR="0039136D">
        <w:rPr>
          <w:rFonts w:ascii="Garamond" w:eastAsiaTheme="minorEastAsia" w:hAnsi="Garamond"/>
          <w:lang w:val="en-US"/>
        </w:rPr>
        <w:t xml:space="preserve"> and </w:t>
      </w:r>
      <w:r w:rsidR="00F81F3F">
        <w:rPr>
          <w:rFonts w:ascii="Garamond" w:eastAsiaTheme="minorEastAsia" w:hAnsi="Garamond"/>
          <w:lang w:val="en-US"/>
        </w:rPr>
        <w:t xml:space="preserve">approved by the Vice President at </w:t>
      </w:r>
      <w:r w:rsidR="007378AF">
        <w:rPr>
          <w:rFonts w:ascii="Garamond" w:eastAsiaTheme="minorEastAsia" w:hAnsi="Garamond"/>
          <w:lang w:val="en-US"/>
        </w:rPr>
        <w:t>Quality Assurance (</w:t>
      </w:r>
      <w:r w:rsidR="00F81F3F">
        <w:rPr>
          <w:rFonts w:ascii="Garamond" w:eastAsiaTheme="minorEastAsia" w:hAnsi="Garamond"/>
          <w:lang w:val="en-US"/>
        </w:rPr>
        <w:t>QA</w:t>
      </w:r>
      <w:r w:rsidR="007378AF">
        <w:rPr>
          <w:rFonts w:ascii="Garamond" w:eastAsiaTheme="minorEastAsia" w:hAnsi="Garamond"/>
          <w:lang w:val="en-US"/>
        </w:rPr>
        <w:t>) stage</w:t>
      </w:r>
      <w:r w:rsidR="00F81F3F">
        <w:rPr>
          <w:rFonts w:ascii="Garamond" w:eastAsiaTheme="minorEastAsia" w:hAnsi="Garamond"/>
          <w:lang w:val="en-US"/>
        </w:rPr>
        <w:t xml:space="preserve">. </w:t>
      </w:r>
      <w:r w:rsidR="0039136D">
        <w:rPr>
          <w:rFonts w:ascii="Garamond" w:eastAsiaTheme="minorEastAsia" w:hAnsi="Garamond"/>
          <w:lang w:val="en-US"/>
        </w:rPr>
        <w:t xml:space="preserve">Any such exception shall </w:t>
      </w:r>
      <w:r w:rsidR="00455CDE" w:rsidRPr="0097618B">
        <w:rPr>
          <w:rFonts w:ascii="Garamond" w:eastAsiaTheme="minorEastAsia" w:hAnsi="Garamond"/>
          <w:lang w:val="en-US"/>
        </w:rPr>
        <w:t xml:space="preserve">not constitute a precedent for </w:t>
      </w:r>
      <w:r w:rsidR="0039136D">
        <w:rPr>
          <w:rFonts w:ascii="Garamond" w:eastAsiaTheme="minorEastAsia" w:hAnsi="Garamond"/>
          <w:lang w:val="en-US"/>
        </w:rPr>
        <w:t>future grant requests</w:t>
      </w:r>
      <w:r w:rsidR="00455CDE" w:rsidRPr="0097618B">
        <w:rPr>
          <w:rFonts w:ascii="Garamond" w:eastAsiaTheme="minorEastAsia" w:hAnsi="Garamond"/>
          <w:lang w:val="en-US"/>
        </w:rPr>
        <w:t xml:space="preserve">. </w:t>
      </w:r>
      <w:r w:rsidR="0039136D">
        <w:rPr>
          <w:rFonts w:ascii="Garamond" w:eastAsiaTheme="minorEastAsia" w:hAnsi="Garamond"/>
          <w:lang w:val="en-US"/>
        </w:rPr>
        <w:t xml:space="preserve"> In the case of </w:t>
      </w:r>
      <w:r w:rsidR="00455CDE" w:rsidRPr="0097618B">
        <w:rPr>
          <w:rFonts w:ascii="Garamond" w:eastAsiaTheme="minorEastAsia" w:hAnsi="Garamond"/>
          <w:lang w:val="en-US"/>
        </w:rPr>
        <w:t xml:space="preserve">grants to a UN agency, an 8% cost-recovery rate is </w:t>
      </w:r>
      <w:r w:rsidR="0022413C">
        <w:rPr>
          <w:rFonts w:ascii="Garamond" w:eastAsiaTheme="minorEastAsia" w:hAnsi="Garamond"/>
          <w:lang w:val="en-US"/>
        </w:rPr>
        <w:t xml:space="preserve">usually </w:t>
      </w:r>
      <w:r w:rsidR="00455CDE" w:rsidRPr="0097618B">
        <w:rPr>
          <w:rFonts w:ascii="Garamond" w:eastAsiaTheme="minorEastAsia" w:hAnsi="Garamond"/>
          <w:lang w:val="en-US"/>
        </w:rPr>
        <w:t xml:space="preserve">applied. The </w:t>
      </w:r>
      <w:r w:rsidR="006F0FC3">
        <w:rPr>
          <w:rFonts w:ascii="Garamond" w:eastAsiaTheme="minorEastAsia" w:hAnsi="Garamond"/>
          <w:lang w:val="en-US"/>
        </w:rPr>
        <w:t xml:space="preserve">summary and detailed </w:t>
      </w:r>
      <w:r w:rsidR="006D3C4B">
        <w:rPr>
          <w:rFonts w:ascii="Garamond" w:eastAsiaTheme="minorEastAsia" w:hAnsi="Garamond"/>
          <w:lang w:val="en-US"/>
        </w:rPr>
        <w:t>budget</w:t>
      </w:r>
      <w:r w:rsidR="006F0FC3">
        <w:rPr>
          <w:rFonts w:ascii="Garamond" w:eastAsiaTheme="minorEastAsia" w:hAnsi="Garamond"/>
          <w:lang w:val="en-US"/>
        </w:rPr>
        <w:t>s</w:t>
      </w:r>
      <w:r w:rsidR="006D3C4B">
        <w:rPr>
          <w:rFonts w:ascii="Garamond" w:eastAsiaTheme="minorEastAsia" w:hAnsi="Garamond"/>
          <w:lang w:val="en-US"/>
        </w:rPr>
        <w:t xml:space="preserve"> </w:t>
      </w:r>
      <w:r w:rsidR="00455CDE" w:rsidRPr="0097618B">
        <w:rPr>
          <w:rFonts w:ascii="Garamond" w:eastAsiaTheme="minorEastAsia" w:hAnsi="Garamond"/>
          <w:lang w:val="en-US"/>
        </w:rPr>
        <w:t xml:space="preserve">in </w:t>
      </w:r>
      <w:r w:rsidR="006F0FC3">
        <w:rPr>
          <w:rFonts w:ascii="Garamond" w:eastAsiaTheme="minorEastAsia" w:hAnsi="Garamond"/>
          <w:lang w:val="en-US"/>
        </w:rPr>
        <w:t xml:space="preserve">grant </w:t>
      </w:r>
      <w:r w:rsidR="00455CDE" w:rsidRPr="0097618B">
        <w:rPr>
          <w:rFonts w:ascii="Garamond" w:eastAsiaTheme="minorEastAsia" w:hAnsi="Garamond"/>
          <w:lang w:val="en-US"/>
        </w:rPr>
        <w:t xml:space="preserve">design </w:t>
      </w:r>
      <w:r w:rsidR="007378AF">
        <w:rPr>
          <w:rFonts w:ascii="Garamond" w:eastAsiaTheme="minorEastAsia" w:hAnsi="Garamond"/>
          <w:lang w:val="en-US"/>
        </w:rPr>
        <w:t>documen</w:t>
      </w:r>
      <w:r w:rsidR="00455CDE" w:rsidRPr="0097618B">
        <w:rPr>
          <w:rFonts w:ascii="Garamond" w:eastAsiaTheme="minorEastAsia" w:hAnsi="Garamond"/>
          <w:lang w:val="en-US"/>
        </w:rPr>
        <w:t xml:space="preserve">ts </w:t>
      </w:r>
      <w:r w:rsidR="00FC7811">
        <w:rPr>
          <w:rFonts w:ascii="Garamond" w:eastAsiaTheme="minorEastAsia" w:hAnsi="Garamond"/>
          <w:lang w:val="en-US"/>
        </w:rPr>
        <w:t xml:space="preserve">must </w:t>
      </w:r>
      <w:r w:rsidR="00455CDE" w:rsidRPr="0097618B">
        <w:rPr>
          <w:rFonts w:ascii="Garamond" w:eastAsiaTheme="minorEastAsia" w:hAnsi="Garamond"/>
          <w:lang w:val="en-US"/>
        </w:rPr>
        <w:t>show indirect costs</w:t>
      </w:r>
      <w:r w:rsidR="006F0FC3">
        <w:rPr>
          <w:rFonts w:ascii="Garamond" w:eastAsiaTheme="minorEastAsia" w:hAnsi="Garamond"/>
          <w:lang w:val="en-US"/>
        </w:rPr>
        <w:t xml:space="preserve"> separately from direct costs, at recipient and sub-recipient levels</w:t>
      </w:r>
      <w:r w:rsidR="00455CDE" w:rsidRPr="0097618B">
        <w:rPr>
          <w:rFonts w:ascii="Garamond" w:eastAsiaTheme="minorEastAsia" w:hAnsi="Garamond"/>
          <w:lang w:val="en-US"/>
        </w:rPr>
        <w:t xml:space="preserve">. </w:t>
      </w:r>
    </w:p>
    <w:p w14:paraId="336267A5" w14:textId="77777777" w:rsidR="00F81F3F" w:rsidRDefault="00F81F3F" w:rsidP="00455CDE">
      <w:pPr>
        <w:widowControl w:val="0"/>
        <w:autoSpaceDE w:val="0"/>
        <w:autoSpaceDN w:val="0"/>
        <w:adjustRightInd w:val="0"/>
        <w:spacing w:after="0" w:line="240" w:lineRule="auto"/>
        <w:jc w:val="both"/>
        <w:rPr>
          <w:rFonts w:ascii="Garamond" w:eastAsia="Times New Roman" w:hAnsi="Garamond" w:cs="Tahoma"/>
          <w:color w:val="000000"/>
          <w:u w:val="single"/>
        </w:rPr>
      </w:pPr>
    </w:p>
    <w:p w14:paraId="49B2D5C8" w14:textId="7406A0F4" w:rsidR="00455CDE" w:rsidRPr="004D5E5D" w:rsidRDefault="00455CDE" w:rsidP="00455CDE">
      <w:pPr>
        <w:spacing w:after="0" w:line="240" w:lineRule="auto"/>
        <w:jc w:val="both"/>
        <w:rPr>
          <w:rFonts w:ascii="Garamond" w:hAnsi="Garamond"/>
          <w:b/>
          <w:bCs/>
          <w:u w:val="single"/>
        </w:rPr>
      </w:pPr>
      <w:r w:rsidRPr="004D5E5D">
        <w:rPr>
          <w:rFonts w:ascii="Garamond" w:hAnsi="Garamond"/>
          <w:b/>
          <w:bCs/>
          <w:u w:val="single"/>
        </w:rPr>
        <w:t xml:space="preserve">Additional </w:t>
      </w:r>
      <w:r w:rsidR="00814E32">
        <w:rPr>
          <w:rFonts w:ascii="Garamond" w:hAnsi="Garamond"/>
          <w:b/>
          <w:bCs/>
          <w:u w:val="single"/>
        </w:rPr>
        <w:t xml:space="preserve">costing </w:t>
      </w:r>
      <w:r w:rsidRPr="004D5E5D">
        <w:rPr>
          <w:rFonts w:ascii="Garamond" w:hAnsi="Garamond"/>
          <w:b/>
          <w:bCs/>
          <w:u w:val="single"/>
        </w:rPr>
        <w:t>aspects</w:t>
      </w:r>
    </w:p>
    <w:p w14:paraId="49B2D5C9" w14:textId="437F6F57" w:rsidR="00455CDE" w:rsidRPr="00B27119" w:rsidRDefault="00814E32">
      <w:pPr>
        <w:spacing w:after="0" w:line="240" w:lineRule="auto"/>
        <w:jc w:val="both"/>
        <w:rPr>
          <w:rFonts w:ascii="Garamond" w:hAnsi="Garamond"/>
        </w:rPr>
      </w:pPr>
      <w:r>
        <w:rPr>
          <w:rFonts w:ascii="Garamond" w:hAnsi="Garamond"/>
        </w:rPr>
        <w:t xml:space="preserve">Other costing factors relevant for the review of grant proposals include: </w:t>
      </w:r>
    </w:p>
    <w:p w14:paraId="49B2D5CA" w14:textId="77777777" w:rsidR="00455CDE" w:rsidRPr="004D5E5D" w:rsidRDefault="00455CDE" w:rsidP="00455CDE">
      <w:pPr>
        <w:pStyle w:val="ListParagraph"/>
        <w:jc w:val="both"/>
        <w:rPr>
          <w:rFonts w:ascii="Garamond" w:hAnsi="Garamond"/>
          <w:sz w:val="22"/>
          <w:szCs w:val="22"/>
          <w:lang w:val="en-GB"/>
        </w:rPr>
      </w:pPr>
    </w:p>
    <w:p w14:paraId="39D88AF8" w14:textId="18256249" w:rsidR="00EA0576" w:rsidRPr="004D5E5D" w:rsidRDefault="00455CDE" w:rsidP="007378AF">
      <w:pPr>
        <w:pStyle w:val="ListParagraph"/>
        <w:numPr>
          <w:ilvl w:val="0"/>
          <w:numId w:val="1"/>
        </w:numPr>
        <w:ind w:left="1077"/>
        <w:jc w:val="both"/>
        <w:rPr>
          <w:rFonts w:ascii="Garamond" w:eastAsia="Calibri" w:hAnsi="Garamond" w:cstheme="minorBidi"/>
          <w:sz w:val="22"/>
          <w:szCs w:val="22"/>
          <w:lang w:val="en-GB"/>
        </w:rPr>
      </w:pPr>
      <w:r w:rsidRPr="000A6262">
        <w:rPr>
          <w:rFonts w:ascii="Garamond" w:hAnsi="Garamond"/>
          <w:i/>
          <w:iCs/>
          <w:sz w:val="22"/>
          <w:szCs w:val="22"/>
        </w:rPr>
        <w:t>Target group/Beneficiaries</w:t>
      </w:r>
      <w:r w:rsidRPr="000A6262">
        <w:rPr>
          <w:rFonts w:ascii="Garamond" w:hAnsi="Garamond"/>
          <w:sz w:val="22"/>
          <w:szCs w:val="22"/>
        </w:rPr>
        <w:t xml:space="preserve">: The grant design </w:t>
      </w:r>
      <w:r w:rsidR="007378AF">
        <w:rPr>
          <w:rFonts w:ascii="Garamond" w:hAnsi="Garamond"/>
          <w:sz w:val="22"/>
          <w:szCs w:val="22"/>
        </w:rPr>
        <w:t>document</w:t>
      </w:r>
      <w:r w:rsidR="00814E32" w:rsidRPr="000A6262">
        <w:rPr>
          <w:rFonts w:ascii="Garamond" w:hAnsi="Garamond"/>
          <w:sz w:val="22"/>
          <w:szCs w:val="22"/>
        </w:rPr>
        <w:t xml:space="preserve"> </w:t>
      </w:r>
      <w:r w:rsidRPr="000A6262">
        <w:rPr>
          <w:rFonts w:ascii="Garamond" w:hAnsi="Garamond"/>
          <w:sz w:val="22"/>
          <w:szCs w:val="22"/>
        </w:rPr>
        <w:t xml:space="preserve">should clearly identify </w:t>
      </w:r>
      <w:r w:rsidR="004F73A8" w:rsidRPr="000A6262">
        <w:rPr>
          <w:rFonts w:ascii="Garamond" w:hAnsi="Garamond"/>
          <w:sz w:val="22"/>
          <w:szCs w:val="22"/>
        </w:rPr>
        <w:t xml:space="preserve">the </w:t>
      </w:r>
      <w:r w:rsidRPr="000A6262">
        <w:rPr>
          <w:rFonts w:ascii="Garamond" w:hAnsi="Garamond"/>
          <w:sz w:val="22"/>
          <w:szCs w:val="22"/>
        </w:rPr>
        <w:t xml:space="preserve">project target group, and state the </w:t>
      </w:r>
      <w:r w:rsidR="004F73A8" w:rsidRPr="000A6262">
        <w:rPr>
          <w:rFonts w:ascii="Garamond" w:hAnsi="Garamond"/>
          <w:sz w:val="22"/>
          <w:szCs w:val="22"/>
        </w:rPr>
        <w:t xml:space="preserve">expected </w:t>
      </w:r>
      <w:r w:rsidRPr="000A6262">
        <w:rPr>
          <w:rFonts w:ascii="Garamond" w:hAnsi="Garamond"/>
          <w:sz w:val="22"/>
          <w:szCs w:val="22"/>
        </w:rPr>
        <w:t xml:space="preserve">number of direct and indirect beneficiaries. </w:t>
      </w:r>
      <w:r w:rsidR="00814E32" w:rsidRPr="000A6262">
        <w:rPr>
          <w:rFonts w:ascii="Garamond" w:hAnsi="Garamond"/>
          <w:sz w:val="22"/>
          <w:szCs w:val="22"/>
        </w:rPr>
        <w:t xml:space="preserve">Questions </w:t>
      </w:r>
      <w:r w:rsidR="00353111" w:rsidRPr="000A6262">
        <w:rPr>
          <w:rFonts w:ascii="Garamond" w:hAnsi="Garamond"/>
          <w:sz w:val="22"/>
          <w:szCs w:val="22"/>
        </w:rPr>
        <w:t xml:space="preserve">addressed during the grant </w:t>
      </w:r>
      <w:r w:rsidRPr="000A6262">
        <w:rPr>
          <w:rFonts w:ascii="Garamond" w:hAnsi="Garamond"/>
          <w:sz w:val="22"/>
          <w:szCs w:val="22"/>
        </w:rPr>
        <w:t xml:space="preserve">review </w:t>
      </w:r>
      <w:r w:rsidR="00353111" w:rsidRPr="000A6262">
        <w:rPr>
          <w:rFonts w:ascii="Garamond" w:hAnsi="Garamond"/>
          <w:sz w:val="22"/>
          <w:szCs w:val="22"/>
        </w:rPr>
        <w:t>may include the following</w:t>
      </w:r>
      <w:r w:rsidRPr="000A6262">
        <w:rPr>
          <w:rFonts w:ascii="Garamond" w:hAnsi="Garamond"/>
          <w:sz w:val="22"/>
          <w:szCs w:val="22"/>
        </w:rPr>
        <w:t xml:space="preserve">: What is </w:t>
      </w:r>
      <w:r w:rsidR="00353111" w:rsidRPr="000A6262">
        <w:rPr>
          <w:rFonts w:ascii="Garamond" w:hAnsi="Garamond"/>
          <w:sz w:val="22"/>
          <w:szCs w:val="22"/>
        </w:rPr>
        <w:t xml:space="preserve">the </w:t>
      </w:r>
      <w:r w:rsidRPr="000A6262">
        <w:rPr>
          <w:rFonts w:ascii="Garamond" w:hAnsi="Garamond"/>
          <w:sz w:val="22"/>
          <w:szCs w:val="22"/>
        </w:rPr>
        <w:t xml:space="preserve">cost per beneficiary (i.e. total grant amount divided by the number of beneficiaries)? How much of the grant </w:t>
      </w:r>
      <w:r w:rsidR="00353111" w:rsidRPr="000A6262">
        <w:rPr>
          <w:rFonts w:ascii="Garamond" w:hAnsi="Garamond"/>
          <w:sz w:val="22"/>
          <w:szCs w:val="22"/>
        </w:rPr>
        <w:t xml:space="preserve">will </w:t>
      </w:r>
      <w:r w:rsidRPr="000A6262">
        <w:rPr>
          <w:rFonts w:ascii="Garamond" w:hAnsi="Garamond"/>
          <w:sz w:val="22"/>
          <w:szCs w:val="22"/>
        </w:rPr>
        <w:t xml:space="preserve">directly </w:t>
      </w:r>
      <w:r w:rsidR="00353111" w:rsidRPr="000A6262">
        <w:rPr>
          <w:rFonts w:ascii="Garamond" w:hAnsi="Garamond"/>
          <w:sz w:val="22"/>
          <w:szCs w:val="22"/>
        </w:rPr>
        <w:t xml:space="preserve">benefit </w:t>
      </w:r>
      <w:r w:rsidRPr="000A6262">
        <w:rPr>
          <w:rFonts w:ascii="Garamond" w:hAnsi="Garamond"/>
          <w:sz w:val="22"/>
          <w:szCs w:val="22"/>
        </w:rPr>
        <w:t xml:space="preserve">beneficiaries, in form of training, supplies to beneficiaries, publications meant for the beneficiaries, etc.? Are </w:t>
      </w:r>
      <w:r w:rsidRPr="000A6262">
        <w:rPr>
          <w:rFonts w:ascii="Garamond" w:hAnsi="Garamond" w:cstheme="minorBidi"/>
          <w:sz w:val="22"/>
          <w:szCs w:val="22"/>
        </w:rPr>
        <w:t>grant beneficiaries in developing countries?</w:t>
      </w:r>
      <w:r w:rsidR="00EA0576" w:rsidRPr="000A6262">
        <w:rPr>
          <w:rFonts w:ascii="Garamond" w:hAnsi="Garamond" w:cstheme="minorBidi"/>
          <w:sz w:val="22"/>
          <w:szCs w:val="22"/>
        </w:rPr>
        <w:t xml:space="preserve"> </w:t>
      </w:r>
    </w:p>
    <w:p w14:paraId="49B2D5CC" w14:textId="14F80E9A" w:rsidR="00455CDE" w:rsidRPr="004D5E5D" w:rsidRDefault="00455CDE" w:rsidP="008735AB">
      <w:pPr>
        <w:pStyle w:val="ListParagraph"/>
        <w:numPr>
          <w:ilvl w:val="0"/>
          <w:numId w:val="1"/>
        </w:numPr>
        <w:ind w:left="1077"/>
        <w:jc w:val="both"/>
        <w:rPr>
          <w:rFonts w:ascii="Garamond" w:hAnsi="Garamond" w:cstheme="minorBidi"/>
          <w:sz w:val="22"/>
          <w:szCs w:val="22"/>
        </w:rPr>
      </w:pPr>
      <w:r w:rsidRPr="004D5E5D">
        <w:rPr>
          <w:rFonts w:ascii="Garamond" w:hAnsi="Garamond"/>
          <w:i/>
          <w:iCs/>
          <w:sz w:val="22"/>
          <w:szCs w:val="22"/>
        </w:rPr>
        <w:t>Counterpart</w:t>
      </w:r>
      <w:r w:rsidRPr="00EC37C8">
        <w:rPr>
          <w:rFonts w:ascii="Garamond" w:hAnsi="Garamond"/>
          <w:i/>
          <w:iCs/>
          <w:sz w:val="22"/>
          <w:szCs w:val="22"/>
        </w:rPr>
        <w:t xml:space="preserve"> </w:t>
      </w:r>
      <w:r w:rsidR="009F20C0">
        <w:rPr>
          <w:rFonts w:ascii="Garamond" w:hAnsi="Garamond"/>
          <w:i/>
          <w:iCs/>
          <w:sz w:val="22"/>
          <w:szCs w:val="22"/>
        </w:rPr>
        <w:t>financing</w:t>
      </w:r>
      <w:r w:rsidRPr="00B27119">
        <w:rPr>
          <w:rFonts w:ascii="Garamond" w:hAnsi="Garamond"/>
          <w:sz w:val="22"/>
          <w:szCs w:val="22"/>
        </w:rPr>
        <w:t>: G</w:t>
      </w:r>
      <w:r w:rsidRPr="00B27119">
        <w:rPr>
          <w:rFonts w:ascii="Garamond" w:hAnsi="Garamond" w:cstheme="minorBidi"/>
          <w:sz w:val="22"/>
          <w:szCs w:val="22"/>
        </w:rPr>
        <w:t xml:space="preserve">rant recipients </w:t>
      </w:r>
      <w:r w:rsidR="009F20C0">
        <w:rPr>
          <w:rFonts w:ascii="Garamond" w:hAnsi="Garamond" w:cstheme="minorBidi"/>
          <w:sz w:val="22"/>
          <w:szCs w:val="22"/>
        </w:rPr>
        <w:t xml:space="preserve">are expected to </w:t>
      </w:r>
      <w:r w:rsidR="00353111">
        <w:rPr>
          <w:rFonts w:ascii="Garamond" w:hAnsi="Garamond" w:cstheme="minorBidi"/>
          <w:sz w:val="22"/>
          <w:szCs w:val="22"/>
        </w:rPr>
        <w:t xml:space="preserve">contribute to the project with </w:t>
      </w:r>
      <w:r w:rsidRPr="00B27119">
        <w:rPr>
          <w:rFonts w:ascii="Garamond" w:hAnsi="Garamond" w:cstheme="minorBidi"/>
          <w:sz w:val="22"/>
          <w:szCs w:val="22"/>
        </w:rPr>
        <w:t xml:space="preserve">counterpart financing, </w:t>
      </w:r>
      <w:r w:rsidR="00353111">
        <w:rPr>
          <w:rFonts w:ascii="Garamond" w:hAnsi="Garamond" w:cstheme="minorBidi"/>
          <w:sz w:val="22"/>
          <w:szCs w:val="22"/>
        </w:rPr>
        <w:t xml:space="preserve">whether </w:t>
      </w:r>
      <w:r w:rsidRPr="00B27119">
        <w:rPr>
          <w:rFonts w:ascii="Garamond" w:hAnsi="Garamond" w:cstheme="minorBidi"/>
          <w:sz w:val="22"/>
          <w:szCs w:val="22"/>
        </w:rPr>
        <w:t>in cash</w:t>
      </w:r>
      <w:r w:rsidR="00353111">
        <w:rPr>
          <w:rFonts w:ascii="Garamond" w:hAnsi="Garamond" w:cstheme="minorBidi"/>
          <w:sz w:val="22"/>
          <w:szCs w:val="22"/>
        </w:rPr>
        <w:t>, in kind or a combination of both</w:t>
      </w:r>
      <w:r w:rsidRPr="00B27119">
        <w:rPr>
          <w:rFonts w:ascii="Garamond" w:hAnsi="Garamond" w:cstheme="minorBidi"/>
          <w:sz w:val="22"/>
          <w:szCs w:val="22"/>
        </w:rPr>
        <w:t xml:space="preserve">. The </w:t>
      </w:r>
      <w:r w:rsidR="00353111">
        <w:rPr>
          <w:rFonts w:ascii="Garamond" w:hAnsi="Garamond" w:cstheme="minorBidi"/>
          <w:sz w:val="22"/>
          <w:szCs w:val="22"/>
        </w:rPr>
        <w:t xml:space="preserve">grant </w:t>
      </w:r>
      <w:r w:rsidRPr="00B27119">
        <w:rPr>
          <w:rFonts w:ascii="Garamond" w:hAnsi="Garamond" w:cstheme="minorBidi"/>
          <w:sz w:val="22"/>
          <w:szCs w:val="22"/>
        </w:rPr>
        <w:t xml:space="preserve">design </w:t>
      </w:r>
      <w:r w:rsidR="00352BEC">
        <w:rPr>
          <w:rFonts w:ascii="Garamond" w:hAnsi="Garamond" w:cstheme="minorBidi"/>
          <w:sz w:val="22"/>
          <w:szCs w:val="22"/>
        </w:rPr>
        <w:t xml:space="preserve">document </w:t>
      </w:r>
      <w:r w:rsidRPr="00B27119">
        <w:rPr>
          <w:rFonts w:ascii="Garamond" w:hAnsi="Garamond" w:cstheme="minorBidi"/>
          <w:sz w:val="22"/>
          <w:szCs w:val="22"/>
        </w:rPr>
        <w:t xml:space="preserve">should indicate </w:t>
      </w:r>
      <w:r w:rsidR="00352BEC">
        <w:rPr>
          <w:rFonts w:ascii="Garamond" w:hAnsi="Garamond" w:cstheme="minorBidi"/>
          <w:sz w:val="22"/>
          <w:szCs w:val="22"/>
        </w:rPr>
        <w:t xml:space="preserve">co-financed </w:t>
      </w:r>
      <w:r w:rsidRPr="00B27119">
        <w:rPr>
          <w:rFonts w:ascii="Garamond" w:hAnsi="Garamond"/>
          <w:sz w:val="22"/>
          <w:szCs w:val="22"/>
        </w:rPr>
        <w:t>amounts</w:t>
      </w:r>
      <w:r w:rsidR="00352BEC">
        <w:rPr>
          <w:rFonts w:ascii="Garamond" w:hAnsi="Garamond"/>
          <w:sz w:val="22"/>
          <w:szCs w:val="22"/>
        </w:rPr>
        <w:t xml:space="preserve">, </w:t>
      </w:r>
      <w:r w:rsidRPr="00B27119">
        <w:rPr>
          <w:rFonts w:ascii="Garamond" w:hAnsi="Garamond" w:cstheme="minorBidi"/>
          <w:sz w:val="22"/>
          <w:szCs w:val="22"/>
        </w:rPr>
        <w:t xml:space="preserve">whether </w:t>
      </w:r>
      <w:r w:rsidR="00352BEC">
        <w:rPr>
          <w:rFonts w:ascii="Garamond" w:hAnsi="Garamond" w:cstheme="minorBidi"/>
          <w:sz w:val="22"/>
          <w:szCs w:val="22"/>
        </w:rPr>
        <w:t xml:space="preserve">the </w:t>
      </w:r>
      <w:r w:rsidRPr="00B27119">
        <w:rPr>
          <w:rFonts w:ascii="Garamond" w:hAnsi="Garamond" w:cstheme="minorBidi"/>
          <w:sz w:val="22"/>
          <w:szCs w:val="22"/>
        </w:rPr>
        <w:t>co-financing has been secured</w:t>
      </w:r>
      <w:r w:rsidR="00352BEC">
        <w:rPr>
          <w:rFonts w:ascii="Garamond" w:hAnsi="Garamond" w:cstheme="minorBidi"/>
          <w:sz w:val="22"/>
          <w:szCs w:val="22"/>
        </w:rPr>
        <w:t xml:space="preserve">, </w:t>
      </w:r>
      <w:r w:rsidRPr="00B27119">
        <w:rPr>
          <w:rFonts w:ascii="Garamond" w:hAnsi="Garamond"/>
          <w:sz w:val="22"/>
          <w:szCs w:val="22"/>
        </w:rPr>
        <w:t xml:space="preserve">whether </w:t>
      </w:r>
      <w:r w:rsidR="00352BEC">
        <w:rPr>
          <w:rFonts w:ascii="Garamond" w:hAnsi="Garamond"/>
          <w:sz w:val="22"/>
          <w:szCs w:val="22"/>
        </w:rPr>
        <w:t xml:space="preserve">it will be </w:t>
      </w:r>
      <w:r w:rsidRPr="00B27119">
        <w:rPr>
          <w:rFonts w:ascii="Garamond" w:hAnsi="Garamond"/>
          <w:sz w:val="22"/>
          <w:szCs w:val="22"/>
        </w:rPr>
        <w:t>in-kind or cash</w:t>
      </w:r>
      <w:r w:rsidR="00352BEC">
        <w:rPr>
          <w:rFonts w:ascii="Garamond" w:hAnsi="Garamond"/>
          <w:sz w:val="22"/>
          <w:szCs w:val="22"/>
        </w:rPr>
        <w:t xml:space="preserve"> and the</w:t>
      </w:r>
      <w:r w:rsidR="008735AB">
        <w:rPr>
          <w:rFonts w:ascii="Garamond" w:hAnsi="Garamond"/>
          <w:sz w:val="22"/>
          <w:szCs w:val="22"/>
        </w:rPr>
        <w:t xml:space="preserve"> disbursement</w:t>
      </w:r>
      <w:r w:rsidRPr="00B27119">
        <w:rPr>
          <w:rFonts w:ascii="Garamond" w:hAnsi="Garamond"/>
          <w:sz w:val="22"/>
          <w:szCs w:val="22"/>
        </w:rPr>
        <w:t xml:space="preserve"> categor</w:t>
      </w:r>
      <w:r w:rsidR="00352BEC">
        <w:rPr>
          <w:rFonts w:ascii="Garamond" w:hAnsi="Garamond"/>
          <w:sz w:val="22"/>
          <w:szCs w:val="22"/>
        </w:rPr>
        <w:t xml:space="preserve">ies. </w:t>
      </w:r>
      <w:r w:rsidR="007F63B7">
        <w:rPr>
          <w:rFonts w:ascii="Garamond" w:hAnsi="Garamond"/>
          <w:sz w:val="22"/>
          <w:szCs w:val="22"/>
        </w:rPr>
        <w:t>C</w:t>
      </w:r>
      <w:r w:rsidRPr="00B27119">
        <w:rPr>
          <w:rFonts w:ascii="Garamond" w:hAnsi="Garamond"/>
          <w:sz w:val="22"/>
          <w:szCs w:val="22"/>
        </w:rPr>
        <w:t xml:space="preserve">ounterpart funding </w:t>
      </w:r>
      <w:r w:rsidR="007F63B7">
        <w:rPr>
          <w:rFonts w:ascii="Garamond" w:hAnsi="Garamond"/>
          <w:sz w:val="22"/>
          <w:szCs w:val="22"/>
        </w:rPr>
        <w:t>do</w:t>
      </w:r>
      <w:r w:rsidR="00DE01C6">
        <w:rPr>
          <w:rFonts w:ascii="Garamond" w:hAnsi="Garamond"/>
          <w:sz w:val="22"/>
          <w:szCs w:val="22"/>
        </w:rPr>
        <w:t>es</w:t>
      </w:r>
      <w:r w:rsidR="007F63B7">
        <w:rPr>
          <w:rFonts w:ascii="Garamond" w:hAnsi="Garamond"/>
          <w:sz w:val="22"/>
          <w:szCs w:val="22"/>
        </w:rPr>
        <w:t xml:space="preserve"> not normally </w:t>
      </w:r>
      <w:r w:rsidR="00352BEC">
        <w:rPr>
          <w:rFonts w:ascii="Garamond" w:hAnsi="Garamond"/>
          <w:sz w:val="22"/>
          <w:szCs w:val="22"/>
        </w:rPr>
        <w:t xml:space="preserve">include </w:t>
      </w:r>
      <w:r w:rsidRPr="00B27119">
        <w:rPr>
          <w:rFonts w:ascii="Garamond" w:hAnsi="Garamond"/>
          <w:sz w:val="22"/>
          <w:szCs w:val="22"/>
        </w:rPr>
        <w:t>overhead</w:t>
      </w:r>
      <w:r w:rsidR="00631A5B">
        <w:rPr>
          <w:rFonts w:ascii="Garamond" w:hAnsi="Garamond"/>
          <w:sz w:val="22"/>
          <w:szCs w:val="22"/>
        </w:rPr>
        <w:t>s</w:t>
      </w:r>
      <w:r w:rsidR="00DE01C6">
        <w:rPr>
          <w:rFonts w:ascii="Garamond" w:hAnsi="Garamond"/>
          <w:sz w:val="22"/>
          <w:szCs w:val="22"/>
        </w:rPr>
        <w:t xml:space="preserve">. In all cases, </w:t>
      </w:r>
      <w:r w:rsidR="008963FE">
        <w:rPr>
          <w:rFonts w:ascii="Garamond" w:hAnsi="Garamond"/>
          <w:sz w:val="22"/>
          <w:szCs w:val="22"/>
        </w:rPr>
        <w:t xml:space="preserve">the </w:t>
      </w:r>
      <w:r w:rsidR="00DE01C6">
        <w:rPr>
          <w:rFonts w:ascii="Garamond" w:hAnsi="Garamond"/>
          <w:sz w:val="22"/>
          <w:szCs w:val="22"/>
        </w:rPr>
        <w:t xml:space="preserve">total </w:t>
      </w:r>
      <w:r w:rsidR="007F63B7">
        <w:rPr>
          <w:rFonts w:ascii="Garamond" w:hAnsi="Garamond"/>
          <w:sz w:val="22"/>
          <w:szCs w:val="22"/>
        </w:rPr>
        <w:t xml:space="preserve">amount of overheads </w:t>
      </w:r>
      <w:r w:rsidR="00DE01C6">
        <w:rPr>
          <w:rFonts w:ascii="Garamond" w:hAnsi="Garamond"/>
          <w:sz w:val="22"/>
          <w:szCs w:val="22"/>
        </w:rPr>
        <w:t xml:space="preserve">related to the grant (recipient, sub-recipient, counterpart funding) may not exceed </w:t>
      </w:r>
      <w:r w:rsidR="008963FE">
        <w:rPr>
          <w:rFonts w:ascii="Garamond" w:hAnsi="Garamond"/>
          <w:sz w:val="22"/>
          <w:szCs w:val="22"/>
        </w:rPr>
        <w:t>8%</w:t>
      </w:r>
      <w:r w:rsidR="00DE01C6">
        <w:rPr>
          <w:rFonts w:ascii="Garamond" w:hAnsi="Garamond"/>
          <w:sz w:val="22"/>
          <w:szCs w:val="22"/>
        </w:rPr>
        <w:t xml:space="preserve"> of direct costs</w:t>
      </w:r>
      <w:r w:rsidR="00631A5B">
        <w:rPr>
          <w:rFonts w:ascii="Garamond" w:hAnsi="Garamond"/>
          <w:sz w:val="22"/>
          <w:szCs w:val="22"/>
        </w:rPr>
        <w:t xml:space="preserve"> attributed to IFAD financing</w:t>
      </w:r>
      <w:r w:rsidR="003F78C0">
        <w:rPr>
          <w:rFonts w:ascii="Garamond" w:hAnsi="Garamond"/>
          <w:sz w:val="22"/>
          <w:szCs w:val="22"/>
        </w:rPr>
        <w:t xml:space="preserve">. </w:t>
      </w:r>
    </w:p>
    <w:p w14:paraId="49B2D5CE" w14:textId="6E25935A" w:rsidR="00F14CEB" w:rsidRPr="007019BF" w:rsidRDefault="00455CDE" w:rsidP="008735AB">
      <w:pPr>
        <w:pStyle w:val="ListParagraph"/>
        <w:numPr>
          <w:ilvl w:val="0"/>
          <w:numId w:val="1"/>
        </w:numPr>
        <w:ind w:left="1077"/>
        <w:jc w:val="both"/>
      </w:pPr>
      <w:r w:rsidRPr="004D5E5D">
        <w:rPr>
          <w:rFonts w:ascii="Garamond" w:hAnsi="Garamond"/>
          <w:i/>
          <w:iCs/>
          <w:sz w:val="22"/>
          <w:szCs w:val="22"/>
        </w:rPr>
        <w:t>Retroactive</w:t>
      </w:r>
      <w:r w:rsidRPr="007019BF">
        <w:rPr>
          <w:rFonts w:ascii="Garamond" w:hAnsi="Garamond" w:cstheme="minorBidi"/>
          <w:i/>
          <w:iCs/>
          <w:sz w:val="22"/>
          <w:szCs w:val="22"/>
        </w:rPr>
        <w:t xml:space="preserve"> financing</w:t>
      </w:r>
      <w:r w:rsidRPr="007019BF">
        <w:rPr>
          <w:rFonts w:ascii="Garamond" w:hAnsi="Garamond" w:cstheme="minorBidi"/>
          <w:sz w:val="22"/>
          <w:szCs w:val="22"/>
        </w:rPr>
        <w:t xml:space="preserve">: when retroactive financing is proposed by the grant sponsor, </w:t>
      </w:r>
      <w:r w:rsidR="00D10410">
        <w:rPr>
          <w:rFonts w:ascii="Garamond" w:hAnsi="Garamond" w:cstheme="minorBidi"/>
          <w:sz w:val="22"/>
          <w:szCs w:val="22"/>
        </w:rPr>
        <w:t xml:space="preserve">the </w:t>
      </w:r>
      <w:r w:rsidRPr="007019BF">
        <w:rPr>
          <w:rFonts w:ascii="Garamond" w:hAnsi="Garamond" w:cstheme="minorBidi"/>
          <w:sz w:val="22"/>
          <w:szCs w:val="22"/>
        </w:rPr>
        <w:t xml:space="preserve">justification </w:t>
      </w:r>
      <w:r w:rsidR="00D10410">
        <w:rPr>
          <w:rFonts w:ascii="Garamond" w:hAnsi="Garamond" w:cstheme="minorBidi"/>
          <w:sz w:val="22"/>
          <w:szCs w:val="22"/>
        </w:rPr>
        <w:t xml:space="preserve">should </w:t>
      </w:r>
      <w:r w:rsidRPr="007019BF">
        <w:rPr>
          <w:rFonts w:ascii="Garamond" w:hAnsi="Garamond" w:cstheme="minorBidi"/>
          <w:sz w:val="22"/>
          <w:szCs w:val="22"/>
        </w:rPr>
        <w:t>be provided</w:t>
      </w:r>
      <w:r w:rsidR="00D10410">
        <w:rPr>
          <w:rFonts w:ascii="Garamond" w:hAnsi="Garamond" w:cstheme="minorBidi"/>
          <w:sz w:val="22"/>
          <w:szCs w:val="22"/>
        </w:rPr>
        <w:t>,</w:t>
      </w:r>
      <w:r w:rsidRPr="007019BF">
        <w:rPr>
          <w:rFonts w:ascii="Garamond" w:hAnsi="Garamond" w:cstheme="minorBidi"/>
          <w:sz w:val="22"/>
          <w:szCs w:val="22"/>
        </w:rPr>
        <w:t xml:space="preserve"> for approval at QA. </w:t>
      </w:r>
      <w:r w:rsidR="00D10410">
        <w:rPr>
          <w:rFonts w:ascii="Garamond" w:hAnsi="Garamond" w:cstheme="minorBidi"/>
          <w:sz w:val="22"/>
          <w:szCs w:val="22"/>
        </w:rPr>
        <w:t xml:space="preserve"> R</w:t>
      </w:r>
      <w:r w:rsidRPr="007019BF">
        <w:rPr>
          <w:rFonts w:ascii="Garamond" w:hAnsi="Garamond" w:cstheme="minorBidi"/>
          <w:sz w:val="22"/>
          <w:szCs w:val="22"/>
        </w:rPr>
        <w:t xml:space="preserve">etroactive financing cannot cover expenditure </w:t>
      </w:r>
      <w:r w:rsidR="00D10410">
        <w:rPr>
          <w:rFonts w:ascii="Garamond" w:hAnsi="Garamond" w:cstheme="minorBidi"/>
          <w:sz w:val="22"/>
          <w:szCs w:val="22"/>
        </w:rPr>
        <w:t xml:space="preserve">made </w:t>
      </w:r>
      <w:r w:rsidRPr="007019BF">
        <w:rPr>
          <w:rFonts w:ascii="Garamond" w:hAnsi="Garamond" w:cstheme="minorBidi"/>
          <w:sz w:val="22"/>
          <w:szCs w:val="22"/>
        </w:rPr>
        <w:t xml:space="preserve">before </w:t>
      </w:r>
      <w:r w:rsidR="00D10410">
        <w:rPr>
          <w:rFonts w:ascii="Garamond" w:hAnsi="Garamond" w:cstheme="minorBidi"/>
          <w:sz w:val="22"/>
          <w:szCs w:val="22"/>
        </w:rPr>
        <w:t xml:space="preserve">grant </w:t>
      </w:r>
      <w:r w:rsidRPr="007019BF">
        <w:rPr>
          <w:rFonts w:ascii="Garamond" w:hAnsi="Garamond" w:cstheme="minorBidi"/>
          <w:sz w:val="22"/>
          <w:szCs w:val="22"/>
        </w:rPr>
        <w:t>approval(</w:t>
      </w:r>
      <w:r>
        <w:rPr>
          <w:rStyle w:val="FootnoteReference"/>
          <w:rFonts w:ascii="Garamond" w:hAnsi="Garamond" w:cstheme="minorBidi"/>
          <w:sz w:val="22"/>
          <w:szCs w:val="22"/>
        </w:rPr>
        <w:footnoteReference w:id="2"/>
      </w:r>
      <w:r w:rsidRPr="007019BF">
        <w:rPr>
          <w:rFonts w:ascii="Garamond" w:hAnsi="Garamond" w:cstheme="minorBidi"/>
          <w:sz w:val="22"/>
          <w:szCs w:val="22"/>
        </w:rPr>
        <w:t>)</w:t>
      </w:r>
      <w:r w:rsidR="00D10410">
        <w:rPr>
          <w:rFonts w:ascii="Garamond" w:hAnsi="Garamond" w:cstheme="minorBidi"/>
          <w:sz w:val="22"/>
          <w:szCs w:val="22"/>
        </w:rPr>
        <w:t>. A</w:t>
      </w:r>
      <w:r w:rsidRPr="007019BF">
        <w:rPr>
          <w:rFonts w:ascii="Garamond" w:hAnsi="Garamond" w:cstheme="minorBidi"/>
          <w:sz w:val="22"/>
          <w:szCs w:val="22"/>
        </w:rPr>
        <w:t xml:space="preserve"> </w:t>
      </w:r>
      <w:r w:rsidR="00D10410">
        <w:rPr>
          <w:rFonts w:ascii="Garamond" w:hAnsi="Garamond" w:cstheme="minorBidi"/>
          <w:sz w:val="22"/>
          <w:szCs w:val="22"/>
        </w:rPr>
        <w:t xml:space="preserve">related </w:t>
      </w:r>
      <w:r w:rsidRPr="007019BF">
        <w:rPr>
          <w:rFonts w:ascii="Garamond" w:hAnsi="Garamond" w:cstheme="minorBidi"/>
          <w:sz w:val="22"/>
          <w:szCs w:val="22"/>
        </w:rPr>
        <w:t xml:space="preserve">provision </w:t>
      </w:r>
      <w:r w:rsidR="00D10410">
        <w:rPr>
          <w:rFonts w:ascii="Garamond" w:hAnsi="Garamond" w:cstheme="minorBidi"/>
          <w:sz w:val="22"/>
          <w:szCs w:val="22"/>
        </w:rPr>
        <w:t xml:space="preserve">must </w:t>
      </w:r>
      <w:r w:rsidRPr="007019BF">
        <w:rPr>
          <w:rFonts w:ascii="Garamond" w:hAnsi="Garamond" w:cstheme="minorBidi"/>
          <w:sz w:val="22"/>
          <w:szCs w:val="22"/>
        </w:rPr>
        <w:t xml:space="preserve">be included in the </w:t>
      </w:r>
      <w:r w:rsidR="00D10410">
        <w:rPr>
          <w:rFonts w:ascii="Garamond" w:hAnsi="Garamond" w:cstheme="minorBidi"/>
          <w:sz w:val="22"/>
          <w:szCs w:val="22"/>
        </w:rPr>
        <w:t xml:space="preserve">grant </w:t>
      </w:r>
      <w:r w:rsidRPr="007019BF">
        <w:rPr>
          <w:rFonts w:ascii="Garamond" w:hAnsi="Garamond" w:cstheme="minorBidi"/>
          <w:sz w:val="22"/>
          <w:szCs w:val="22"/>
        </w:rPr>
        <w:t>design document and President’s Report</w:t>
      </w:r>
      <w:r w:rsidR="00D10410">
        <w:rPr>
          <w:rFonts w:ascii="Garamond" w:hAnsi="Garamond" w:cstheme="minorBidi"/>
          <w:sz w:val="22"/>
          <w:szCs w:val="22"/>
        </w:rPr>
        <w:t xml:space="preserve"> (if applicable). Retroactive financing will be indicated </w:t>
      </w:r>
      <w:r w:rsidRPr="007019BF">
        <w:rPr>
          <w:rFonts w:ascii="Garamond" w:hAnsi="Garamond" w:cstheme="minorBidi"/>
          <w:sz w:val="22"/>
          <w:szCs w:val="22"/>
        </w:rPr>
        <w:t>in Schedule 2 and</w:t>
      </w:r>
      <w:r w:rsidR="004F73A8" w:rsidRPr="007019BF">
        <w:rPr>
          <w:rFonts w:ascii="Garamond" w:hAnsi="Garamond" w:cstheme="minorBidi"/>
          <w:sz w:val="22"/>
          <w:szCs w:val="22"/>
        </w:rPr>
        <w:t>/or</w:t>
      </w:r>
      <w:r w:rsidRPr="007019BF">
        <w:rPr>
          <w:rFonts w:ascii="Garamond" w:hAnsi="Garamond" w:cstheme="minorBidi"/>
          <w:sz w:val="22"/>
          <w:szCs w:val="22"/>
        </w:rPr>
        <w:t xml:space="preserve"> as a Special Provision</w:t>
      </w:r>
      <w:r w:rsidR="00D10410">
        <w:rPr>
          <w:rFonts w:ascii="Garamond" w:hAnsi="Garamond" w:cstheme="minorBidi"/>
          <w:sz w:val="22"/>
          <w:szCs w:val="22"/>
        </w:rPr>
        <w:t xml:space="preserve"> of the grant agreement</w:t>
      </w:r>
      <w:r w:rsidRPr="007019BF">
        <w:rPr>
          <w:rFonts w:ascii="Garamond" w:hAnsi="Garamond" w:cstheme="minorBidi"/>
          <w:sz w:val="22"/>
          <w:szCs w:val="22"/>
        </w:rPr>
        <w:t xml:space="preserve">, detailing </w:t>
      </w:r>
      <w:r w:rsidR="008735AB">
        <w:rPr>
          <w:rFonts w:ascii="Garamond" w:hAnsi="Garamond" w:cstheme="minorBidi"/>
          <w:sz w:val="22"/>
          <w:szCs w:val="22"/>
        </w:rPr>
        <w:t xml:space="preserve">disbursement </w:t>
      </w:r>
      <w:r w:rsidRPr="007019BF">
        <w:rPr>
          <w:rFonts w:ascii="Garamond" w:hAnsi="Garamond" w:cstheme="minorBidi"/>
          <w:sz w:val="22"/>
          <w:szCs w:val="22"/>
        </w:rPr>
        <w:t>categories involved and maximum amounts allowed. The amount has to be reasonable in comparison to the total grant amount</w:t>
      </w:r>
      <w:r w:rsidR="004F73A8" w:rsidRPr="007019BF">
        <w:rPr>
          <w:rFonts w:ascii="Garamond" w:hAnsi="Garamond" w:cstheme="minorBidi"/>
          <w:sz w:val="22"/>
          <w:szCs w:val="22"/>
        </w:rPr>
        <w:t xml:space="preserve"> </w:t>
      </w:r>
      <w:r w:rsidR="00D10410">
        <w:rPr>
          <w:rFonts w:ascii="Garamond" w:hAnsi="Garamond" w:cstheme="minorBidi"/>
          <w:sz w:val="22"/>
          <w:szCs w:val="22"/>
        </w:rPr>
        <w:t xml:space="preserve">and is not </w:t>
      </w:r>
      <w:r w:rsidR="004F73A8" w:rsidRPr="007019BF">
        <w:rPr>
          <w:rFonts w:ascii="Garamond" w:hAnsi="Garamond" w:cstheme="minorBidi"/>
          <w:sz w:val="22"/>
          <w:szCs w:val="22"/>
        </w:rPr>
        <w:t>normally</w:t>
      </w:r>
      <w:r w:rsidR="00D10410">
        <w:rPr>
          <w:rFonts w:ascii="Garamond" w:hAnsi="Garamond" w:cstheme="minorBidi"/>
          <w:sz w:val="22"/>
          <w:szCs w:val="22"/>
        </w:rPr>
        <w:t xml:space="preserve"> </w:t>
      </w:r>
      <w:r w:rsidR="004F73A8" w:rsidRPr="007019BF">
        <w:rPr>
          <w:rFonts w:ascii="Garamond" w:hAnsi="Garamond" w:cstheme="minorBidi"/>
          <w:sz w:val="22"/>
          <w:szCs w:val="22"/>
        </w:rPr>
        <w:t>expected to exceed 10% of the total grant amount</w:t>
      </w:r>
      <w:r w:rsidR="00263208" w:rsidRPr="007019BF">
        <w:rPr>
          <w:rFonts w:ascii="Garamond" w:hAnsi="Garamond" w:cstheme="minorBidi"/>
          <w:sz w:val="22"/>
          <w:szCs w:val="22"/>
        </w:rPr>
        <w:t>.</w:t>
      </w:r>
      <w:r w:rsidRPr="007019BF">
        <w:rPr>
          <w:rFonts w:ascii="Garamond" w:hAnsi="Garamond" w:cstheme="minorBidi"/>
          <w:sz w:val="22"/>
          <w:szCs w:val="22"/>
        </w:rPr>
        <w:t xml:space="preserve"> </w:t>
      </w:r>
    </w:p>
    <w:sectPr w:rsidR="00F14CEB" w:rsidRPr="007019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292DA" w14:textId="77777777" w:rsidR="00D34B0B" w:rsidRDefault="00D34B0B" w:rsidP="00455CDE">
      <w:pPr>
        <w:spacing w:after="0" w:line="240" w:lineRule="auto"/>
      </w:pPr>
      <w:r>
        <w:separator/>
      </w:r>
    </w:p>
  </w:endnote>
  <w:endnote w:type="continuationSeparator" w:id="0">
    <w:p w14:paraId="48AA8152" w14:textId="77777777" w:rsidR="00D34B0B" w:rsidRDefault="00D34B0B" w:rsidP="0045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352F" w14:textId="77777777" w:rsidR="00D34B0B" w:rsidRDefault="00D34B0B" w:rsidP="00455CDE">
      <w:pPr>
        <w:spacing w:after="0" w:line="240" w:lineRule="auto"/>
      </w:pPr>
      <w:r>
        <w:separator/>
      </w:r>
    </w:p>
  </w:footnote>
  <w:footnote w:type="continuationSeparator" w:id="0">
    <w:p w14:paraId="5EB30C1F" w14:textId="77777777" w:rsidR="00D34B0B" w:rsidRDefault="00D34B0B" w:rsidP="00455CDE">
      <w:pPr>
        <w:spacing w:after="0" w:line="240" w:lineRule="auto"/>
      </w:pPr>
      <w:r>
        <w:continuationSeparator/>
      </w:r>
    </w:p>
  </w:footnote>
  <w:footnote w:id="1">
    <w:p w14:paraId="49B2D5D3" w14:textId="10CA6A5D" w:rsidR="00455CDE" w:rsidRPr="004D5E5D" w:rsidRDefault="00455CDE" w:rsidP="00537064">
      <w:pPr>
        <w:pStyle w:val="FootnoteText"/>
        <w:ind w:firstLine="720"/>
        <w:jc w:val="both"/>
        <w:rPr>
          <w:rFonts w:ascii="Garamond" w:hAnsi="Garamond"/>
          <w:sz w:val="16"/>
          <w:szCs w:val="16"/>
        </w:rPr>
      </w:pPr>
      <w:r w:rsidRPr="004D5E5D">
        <w:rPr>
          <w:rFonts w:ascii="Garamond" w:hAnsi="Garamond"/>
          <w:sz w:val="16"/>
          <w:szCs w:val="16"/>
        </w:rPr>
        <w:t>(</w:t>
      </w:r>
      <w:r w:rsidRPr="005340B8">
        <w:rPr>
          <w:rFonts w:ascii="Garamond" w:hAnsi="Garamond"/>
          <w:sz w:val="18"/>
          <w:szCs w:val="18"/>
          <w:vertAlign w:val="superscript"/>
        </w:rPr>
        <w:footnoteRef/>
      </w:r>
      <w:r w:rsidRPr="004D5E5D">
        <w:rPr>
          <w:rFonts w:ascii="Garamond" w:hAnsi="Garamond"/>
          <w:sz w:val="16"/>
          <w:szCs w:val="16"/>
        </w:rPr>
        <w:t xml:space="preserve">) </w:t>
      </w:r>
      <w:r w:rsidR="00F81F3F" w:rsidRPr="004D5E5D">
        <w:rPr>
          <w:rFonts w:ascii="Garamond" w:hAnsi="Garamond"/>
          <w:sz w:val="16"/>
          <w:szCs w:val="16"/>
        </w:rPr>
        <w:t>F</w:t>
      </w:r>
      <w:r w:rsidRPr="004D5E5D">
        <w:rPr>
          <w:rFonts w:ascii="Garamond" w:hAnsi="Garamond"/>
          <w:sz w:val="16"/>
          <w:szCs w:val="16"/>
        </w:rPr>
        <w:t>or CGIAR centres, an additional 2% Cost Sharing Percentage (CSP), to be expressed as a separate budget line and to be calculated as a percentage of the total grant amount, covering for the Fund Council office costs (including quality assurance, independent evaluation, audit functions, etc.) for the World Bank, as Trustee, is to be added.</w:t>
      </w:r>
      <w:r w:rsidR="00537064">
        <w:rPr>
          <w:rFonts w:ascii="Garamond" w:hAnsi="Garamond"/>
          <w:sz w:val="16"/>
          <w:szCs w:val="16"/>
        </w:rPr>
        <w:t xml:space="preserve"> This additional set of overheads should apply only for</w:t>
      </w:r>
      <w:r w:rsidR="00537064" w:rsidRPr="00537064">
        <w:rPr>
          <w:rFonts w:ascii="Garamond" w:hAnsi="Garamond"/>
          <w:sz w:val="16"/>
          <w:szCs w:val="16"/>
        </w:rPr>
        <w:t xml:space="preserve"> grants falling within a CGIAR Research Programme (CRP) under Window 3</w:t>
      </w:r>
      <w:r w:rsidR="00537064">
        <w:rPr>
          <w:rFonts w:ascii="Garamond" w:hAnsi="Garamond"/>
          <w:sz w:val="16"/>
          <w:szCs w:val="16"/>
        </w:rPr>
        <w:t>, disbursed through World Bank.</w:t>
      </w:r>
    </w:p>
  </w:footnote>
  <w:footnote w:id="2">
    <w:p w14:paraId="49B2D5D4" w14:textId="77777777" w:rsidR="00455CDE" w:rsidRPr="0097618B" w:rsidRDefault="00455CDE" w:rsidP="00455CDE">
      <w:pPr>
        <w:pStyle w:val="FootnoteText"/>
        <w:spacing w:after="0"/>
        <w:ind w:firstLine="720"/>
        <w:rPr>
          <w:rFonts w:ascii="Garamond" w:hAnsi="Garamond" w:cs="Verdana"/>
          <w:sz w:val="18"/>
          <w:szCs w:val="18"/>
        </w:rPr>
      </w:pPr>
      <w:r>
        <w:rPr>
          <w:rFonts w:ascii="Garamond" w:hAnsi="Garamond"/>
          <w:sz w:val="18"/>
          <w:szCs w:val="18"/>
        </w:rPr>
        <w:t>(</w:t>
      </w:r>
      <w:r w:rsidRPr="0097618B">
        <w:rPr>
          <w:rFonts w:ascii="Garamond" w:hAnsi="Garamond"/>
          <w:sz w:val="18"/>
          <w:szCs w:val="18"/>
          <w:vertAlign w:val="superscript"/>
        </w:rPr>
        <w:footnoteRef/>
      </w:r>
      <w:r>
        <w:rPr>
          <w:rFonts w:ascii="Garamond" w:hAnsi="Garamond"/>
          <w:sz w:val="18"/>
          <w:szCs w:val="18"/>
        </w:rPr>
        <w:t>)</w:t>
      </w:r>
      <w:r w:rsidRPr="0097618B">
        <w:rPr>
          <w:rFonts w:ascii="Garamond" w:hAnsi="Garamond"/>
          <w:sz w:val="18"/>
          <w:szCs w:val="18"/>
        </w:rPr>
        <w:t xml:space="preserve"> </w:t>
      </w:r>
      <w:r w:rsidRPr="0097618B">
        <w:rPr>
          <w:rFonts w:ascii="Garamond" w:hAnsi="Garamond" w:cs="Verdana"/>
          <w:sz w:val="18"/>
          <w:szCs w:val="18"/>
        </w:rPr>
        <w:t>Except in the case of contribution agreements with supplementary fund donors, where the retroactive financing date is the start date of the implementation period of the contribution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14"/>
    <w:multiLevelType w:val="hybridMultilevel"/>
    <w:tmpl w:val="69C8B02C"/>
    <w:lvl w:ilvl="0" w:tplc="08090017">
      <w:start w:val="1"/>
      <w:numFmt w:val="lowerLetter"/>
      <w:lvlText w:val="%1)"/>
      <w:lvlJc w:val="left"/>
      <w:pPr>
        <w:ind w:left="-2148" w:hanging="360"/>
      </w:pPr>
      <w:rPr>
        <w:rFonts w:hint="default"/>
      </w:rPr>
    </w:lvl>
    <w:lvl w:ilvl="1" w:tplc="08090019">
      <w:start w:val="1"/>
      <w:numFmt w:val="lowerLetter"/>
      <w:lvlText w:val="%2."/>
      <w:lvlJc w:val="left"/>
      <w:pPr>
        <w:ind w:left="-1428" w:hanging="360"/>
      </w:pPr>
    </w:lvl>
    <w:lvl w:ilvl="2" w:tplc="0809001B" w:tentative="1">
      <w:start w:val="1"/>
      <w:numFmt w:val="lowerRoman"/>
      <w:lvlText w:val="%3."/>
      <w:lvlJc w:val="right"/>
      <w:pPr>
        <w:ind w:left="-708" w:hanging="180"/>
      </w:pPr>
    </w:lvl>
    <w:lvl w:ilvl="3" w:tplc="0809000F" w:tentative="1">
      <w:start w:val="1"/>
      <w:numFmt w:val="decimal"/>
      <w:lvlText w:val="%4."/>
      <w:lvlJc w:val="left"/>
      <w:pPr>
        <w:ind w:left="12" w:hanging="360"/>
      </w:pPr>
    </w:lvl>
    <w:lvl w:ilvl="4" w:tplc="08090019" w:tentative="1">
      <w:start w:val="1"/>
      <w:numFmt w:val="lowerLetter"/>
      <w:lvlText w:val="%5."/>
      <w:lvlJc w:val="left"/>
      <w:pPr>
        <w:ind w:left="732" w:hanging="360"/>
      </w:pPr>
    </w:lvl>
    <w:lvl w:ilvl="5" w:tplc="0809001B" w:tentative="1">
      <w:start w:val="1"/>
      <w:numFmt w:val="lowerRoman"/>
      <w:lvlText w:val="%6."/>
      <w:lvlJc w:val="right"/>
      <w:pPr>
        <w:ind w:left="1452" w:hanging="180"/>
      </w:pPr>
    </w:lvl>
    <w:lvl w:ilvl="6" w:tplc="0809000F" w:tentative="1">
      <w:start w:val="1"/>
      <w:numFmt w:val="decimal"/>
      <w:lvlText w:val="%7."/>
      <w:lvlJc w:val="left"/>
      <w:pPr>
        <w:ind w:left="2172" w:hanging="360"/>
      </w:pPr>
    </w:lvl>
    <w:lvl w:ilvl="7" w:tplc="08090019" w:tentative="1">
      <w:start w:val="1"/>
      <w:numFmt w:val="lowerLetter"/>
      <w:lvlText w:val="%8."/>
      <w:lvlJc w:val="left"/>
      <w:pPr>
        <w:ind w:left="2892" w:hanging="360"/>
      </w:pPr>
    </w:lvl>
    <w:lvl w:ilvl="8" w:tplc="0809001B" w:tentative="1">
      <w:start w:val="1"/>
      <w:numFmt w:val="lowerRoman"/>
      <w:lvlText w:val="%9."/>
      <w:lvlJc w:val="right"/>
      <w:pPr>
        <w:ind w:left="3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DE"/>
    <w:rsid w:val="00005AAF"/>
    <w:rsid w:val="00006DE6"/>
    <w:rsid w:val="00012723"/>
    <w:rsid w:val="00012AE1"/>
    <w:rsid w:val="0001323C"/>
    <w:rsid w:val="00025D01"/>
    <w:rsid w:val="00027B38"/>
    <w:rsid w:val="00030426"/>
    <w:rsid w:val="000355EA"/>
    <w:rsid w:val="00042013"/>
    <w:rsid w:val="00042AE7"/>
    <w:rsid w:val="00050691"/>
    <w:rsid w:val="00051A22"/>
    <w:rsid w:val="00051A65"/>
    <w:rsid w:val="00055EBC"/>
    <w:rsid w:val="000652F4"/>
    <w:rsid w:val="000700E6"/>
    <w:rsid w:val="0007097B"/>
    <w:rsid w:val="00080151"/>
    <w:rsid w:val="000909B3"/>
    <w:rsid w:val="00092601"/>
    <w:rsid w:val="000A6262"/>
    <w:rsid w:val="000B7906"/>
    <w:rsid w:val="000C1826"/>
    <w:rsid w:val="000C3A73"/>
    <w:rsid w:val="000D181B"/>
    <w:rsid w:val="000D1DD5"/>
    <w:rsid w:val="000D7901"/>
    <w:rsid w:val="000E3537"/>
    <w:rsid w:val="00103FA2"/>
    <w:rsid w:val="001071BF"/>
    <w:rsid w:val="001145B4"/>
    <w:rsid w:val="00117A3B"/>
    <w:rsid w:val="00120BEF"/>
    <w:rsid w:val="00124B28"/>
    <w:rsid w:val="0013302C"/>
    <w:rsid w:val="001421F3"/>
    <w:rsid w:val="00154DDF"/>
    <w:rsid w:val="001613A8"/>
    <w:rsid w:val="00172844"/>
    <w:rsid w:val="00184BA2"/>
    <w:rsid w:val="001879F2"/>
    <w:rsid w:val="0019371D"/>
    <w:rsid w:val="001A663F"/>
    <w:rsid w:val="001B0AB4"/>
    <w:rsid w:val="001B7495"/>
    <w:rsid w:val="001C1C94"/>
    <w:rsid w:val="001C6F32"/>
    <w:rsid w:val="001D0D57"/>
    <w:rsid w:val="001D3618"/>
    <w:rsid w:val="001E7470"/>
    <w:rsid w:val="00213C24"/>
    <w:rsid w:val="00215594"/>
    <w:rsid w:val="002207D2"/>
    <w:rsid w:val="00221162"/>
    <w:rsid w:val="0022413C"/>
    <w:rsid w:val="00230756"/>
    <w:rsid w:val="00232711"/>
    <w:rsid w:val="00261F67"/>
    <w:rsid w:val="00263208"/>
    <w:rsid w:val="00266710"/>
    <w:rsid w:val="0028744E"/>
    <w:rsid w:val="00291F2C"/>
    <w:rsid w:val="0029597F"/>
    <w:rsid w:val="00297218"/>
    <w:rsid w:val="00297B57"/>
    <w:rsid w:val="002A4269"/>
    <w:rsid w:val="002B0079"/>
    <w:rsid w:val="002C4A4E"/>
    <w:rsid w:val="002C7FBB"/>
    <w:rsid w:val="002F2238"/>
    <w:rsid w:val="003061B9"/>
    <w:rsid w:val="00314F20"/>
    <w:rsid w:val="00316664"/>
    <w:rsid w:val="00317300"/>
    <w:rsid w:val="00322236"/>
    <w:rsid w:val="0034674E"/>
    <w:rsid w:val="00352BEC"/>
    <w:rsid w:val="00353111"/>
    <w:rsid w:val="0038469F"/>
    <w:rsid w:val="0039136D"/>
    <w:rsid w:val="003A7735"/>
    <w:rsid w:val="003B5923"/>
    <w:rsid w:val="003D11E6"/>
    <w:rsid w:val="003D20A9"/>
    <w:rsid w:val="003E704E"/>
    <w:rsid w:val="003F532D"/>
    <w:rsid w:val="003F695A"/>
    <w:rsid w:val="003F78C0"/>
    <w:rsid w:val="004026D1"/>
    <w:rsid w:val="004039D2"/>
    <w:rsid w:val="00415708"/>
    <w:rsid w:val="00420A35"/>
    <w:rsid w:val="0042711C"/>
    <w:rsid w:val="00430120"/>
    <w:rsid w:val="00436D5A"/>
    <w:rsid w:val="0045152E"/>
    <w:rsid w:val="00455CDE"/>
    <w:rsid w:val="00475908"/>
    <w:rsid w:val="00476806"/>
    <w:rsid w:val="00493C57"/>
    <w:rsid w:val="00496018"/>
    <w:rsid w:val="00496A05"/>
    <w:rsid w:val="004B08C6"/>
    <w:rsid w:val="004B2918"/>
    <w:rsid w:val="004C4989"/>
    <w:rsid w:val="004D28F0"/>
    <w:rsid w:val="004D3849"/>
    <w:rsid w:val="004D5E5D"/>
    <w:rsid w:val="004F5AD5"/>
    <w:rsid w:val="004F73A8"/>
    <w:rsid w:val="00505CC9"/>
    <w:rsid w:val="005138EA"/>
    <w:rsid w:val="00531761"/>
    <w:rsid w:val="005340B8"/>
    <w:rsid w:val="00535955"/>
    <w:rsid w:val="00537064"/>
    <w:rsid w:val="00540FDB"/>
    <w:rsid w:val="00543A19"/>
    <w:rsid w:val="00547063"/>
    <w:rsid w:val="00551D01"/>
    <w:rsid w:val="00554906"/>
    <w:rsid w:val="00565288"/>
    <w:rsid w:val="00566F62"/>
    <w:rsid w:val="005802A7"/>
    <w:rsid w:val="00592E80"/>
    <w:rsid w:val="005A0E7A"/>
    <w:rsid w:val="005A5F6B"/>
    <w:rsid w:val="005B4D7E"/>
    <w:rsid w:val="005B7C36"/>
    <w:rsid w:val="005D298D"/>
    <w:rsid w:val="005D507A"/>
    <w:rsid w:val="005E0619"/>
    <w:rsid w:val="005E0D3D"/>
    <w:rsid w:val="005F1F33"/>
    <w:rsid w:val="00604C2D"/>
    <w:rsid w:val="00605E8E"/>
    <w:rsid w:val="006138F2"/>
    <w:rsid w:val="00616AE1"/>
    <w:rsid w:val="0061747C"/>
    <w:rsid w:val="00631A5B"/>
    <w:rsid w:val="006335D7"/>
    <w:rsid w:val="0065259F"/>
    <w:rsid w:val="006646A4"/>
    <w:rsid w:val="0067188C"/>
    <w:rsid w:val="00677B73"/>
    <w:rsid w:val="006845E7"/>
    <w:rsid w:val="00686159"/>
    <w:rsid w:val="00695DCF"/>
    <w:rsid w:val="006964C4"/>
    <w:rsid w:val="0069664C"/>
    <w:rsid w:val="006B1AA7"/>
    <w:rsid w:val="006C3DCE"/>
    <w:rsid w:val="006D3C4B"/>
    <w:rsid w:val="006D59FD"/>
    <w:rsid w:val="006E52C5"/>
    <w:rsid w:val="006E5637"/>
    <w:rsid w:val="006F0FC3"/>
    <w:rsid w:val="007019BF"/>
    <w:rsid w:val="0071258F"/>
    <w:rsid w:val="00733AB2"/>
    <w:rsid w:val="00734F56"/>
    <w:rsid w:val="007372D9"/>
    <w:rsid w:val="007378AF"/>
    <w:rsid w:val="0074627E"/>
    <w:rsid w:val="007527FE"/>
    <w:rsid w:val="007533AB"/>
    <w:rsid w:val="00760DA3"/>
    <w:rsid w:val="00794C29"/>
    <w:rsid w:val="0079641D"/>
    <w:rsid w:val="007A2F3D"/>
    <w:rsid w:val="007B039C"/>
    <w:rsid w:val="007C4B6F"/>
    <w:rsid w:val="007C5E9A"/>
    <w:rsid w:val="007D1FF5"/>
    <w:rsid w:val="007E749A"/>
    <w:rsid w:val="007F63B7"/>
    <w:rsid w:val="00800CF5"/>
    <w:rsid w:val="00802714"/>
    <w:rsid w:val="00805910"/>
    <w:rsid w:val="00805DB7"/>
    <w:rsid w:val="00811D4F"/>
    <w:rsid w:val="008144F6"/>
    <w:rsid w:val="00814E32"/>
    <w:rsid w:val="00815D52"/>
    <w:rsid w:val="008201C7"/>
    <w:rsid w:val="00820DF0"/>
    <w:rsid w:val="00851706"/>
    <w:rsid w:val="00856253"/>
    <w:rsid w:val="00860B07"/>
    <w:rsid w:val="00861539"/>
    <w:rsid w:val="00873333"/>
    <w:rsid w:val="008735AB"/>
    <w:rsid w:val="008769B1"/>
    <w:rsid w:val="00893B74"/>
    <w:rsid w:val="008947F1"/>
    <w:rsid w:val="00895665"/>
    <w:rsid w:val="008963FE"/>
    <w:rsid w:val="008A4CEF"/>
    <w:rsid w:val="008B1D88"/>
    <w:rsid w:val="008C15C1"/>
    <w:rsid w:val="008C74D7"/>
    <w:rsid w:val="008C7C6A"/>
    <w:rsid w:val="008C7F20"/>
    <w:rsid w:val="008D5D99"/>
    <w:rsid w:val="008D70EC"/>
    <w:rsid w:val="008D7333"/>
    <w:rsid w:val="008E6D0C"/>
    <w:rsid w:val="008E74BB"/>
    <w:rsid w:val="0090244A"/>
    <w:rsid w:val="009071EE"/>
    <w:rsid w:val="00912001"/>
    <w:rsid w:val="00914924"/>
    <w:rsid w:val="0091776B"/>
    <w:rsid w:val="0092225C"/>
    <w:rsid w:val="00932ED0"/>
    <w:rsid w:val="0094634A"/>
    <w:rsid w:val="009475A1"/>
    <w:rsid w:val="00950C7C"/>
    <w:rsid w:val="009514F3"/>
    <w:rsid w:val="00986EEE"/>
    <w:rsid w:val="0099157F"/>
    <w:rsid w:val="009A78C9"/>
    <w:rsid w:val="009E362B"/>
    <w:rsid w:val="009F20C0"/>
    <w:rsid w:val="00A1009B"/>
    <w:rsid w:val="00A178FC"/>
    <w:rsid w:val="00A220FA"/>
    <w:rsid w:val="00A263BC"/>
    <w:rsid w:val="00A301B0"/>
    <w:rsid w:val="00A32D13"/>
    <w:rsid w:val="00A55710"/>
    <w:rsid w:val="00A56DFF"/>
    <w:rsid w:val="00A573C3"/>
    <w:rsid w:val="00A64729"/>
    <w:rsid w:val="00A8149F"/>
    <w:rsid w:val="00A83ECF"/>
    <w:rsid w:val="00A86A27"/>
    <w:rsid w:val="00AA3BBD"/>
    <w:rsid w:val="00AB64D2"/>
    <w:rsid w:val="00AC112C"/>
    <w:rsid w:val="00AC5E8F"/>
    <w:rsid w:val="00AC77D4"/>
    <w:rsid w:val="00AD0278"/>
    <w:rsid w:val="00AD3DAA"/>
    <w:rsid w:val="00AD470E"/>
    <w:rsid w:val="00AD667F"/>
    <w:rsid w:val="00AE098A"/>
    <w:rsid w:val="00AE6ACE"/>
    <w:rsid w:val="00AE7CB7"/>
    <w:rsid w:val="00AF0288"/>
    <w:rsid w:val="00AF6CC9"/>
    <w:rsid w:val="00B0581A"/>
    <w:rsid w:val="00B158F1"/>
    <w:rsid w:val="00B26984"/>
    <w:rsid w:val="00B32156"/>
    <w:rsid w:val="00B4201D"/>
    <w:rsid w:val="00B64869"/>
    <w:rsid w:val="00B667D6"/>
    <w:rsid w:val="00B72CF5"/>
    <w:rsid w:val="00B829E9"/>
    <w:rsid w:val="00B8561B"/>
    <w:rsid w:val="00B91F38"/>
    <w:rsid w:val="00B930B3"/>
    <w:rsid w:val="00B93D15"/>
    <w:rsid w:val="00B961CE"/>
    <w:rsid w:val="00BA0F58"/>
    <w:rsid w:val="00BA67C9"/>
    <w:rsid w:val="00BA6B97"/>
    <w:rsid w:val="00BC3E56"/>
    <w:rsid w:val="00BD1D26"/>
    <w:rsid w:val="00BD5FEB"/>
    <w:rsid w:val="00BD6442"/>
    <w:rsid w:val="00BE5D3C"/>
    <w:rsid w:val="00BF208D"/>
    <w:rsid w:val="00BF2F4D"/>
    <w:rsid w:val="00BF35BD"/>
    <w:rsid w:val="00BF4700"/>
    <w:rsid w:val="00C00000"/>
    <w:rsid w:val="00C2215C"/>
    <w:rsid w:val="00C27395"/>
    <w:rsid w:val="00C40E81"/>
    <w:rsid w:val="00C46CB6"/>
    <w:rsid w:val="00C510F6"/>
    <w:rsid w:val="00C66CF3"/>
    <w:rsid w:val="00C90E12"/>
    <w:rsid w:val="00CA144D"/>
    <w:rsid w:val="00CB60B7"/>
    <w:rsid w:val="00CC2208"/>
    <w:rsid w:val="00CD6314"/>
    <w:rsid w:val="00CE0817"/>
    <w:rsid w:val="00CE676B"/>
    <w:rsid w:val="00CF4941"/>
    <w:rsid w:val="00D03A0E"/>
    <w:rsid w:val="00D10410"/>
    <w:rsid w:val="00D1511D"/>
    <w:rsid w:val="00D34B0B"/>
    <w:rsid w:val="00D52293"/>
    <w:rsid w:val="00D61696"/>
    <w:rsid w:val="00D66A8D"/>
    <w:rsid w:val="00D77071"/>
    <w:rsid w:val="00D811A6"/>
    <w:rsid w:val="00D827D8"/>
    <w:rsid w:val="00D932A6"/>
    <w:rsid w:val="00D948C9"/>
    <w:rsid w:val="00DA3EC0"/>
    <w:rsid w:val="00DA482A"/>
    <w:rsid w:val="00DA5242"/>
    <w:rsid w:val="00DB0825"/>
    <w:rsid w:val="00DB186F"/>
    <w:rsid w:val="00DC0454"/>
    <w:rsid w:val="00DC43D5"/>
    <w:rsid w:val="00DD0166"/>
    <w:rsid w:val="00DD0541"/>
    <w:rsid w:val="00DD1265"/>
    <w:rsid w:val="00DD2BEF"/>
    <w:rsid w:val="00DD2BFA"/>
    <w:rsid w:val="00DD37CA"/>
    <w:rsid w:val="00DD570E"/>
    <w:rsid w:val="00DE01C6"/>
    <w:rsid w:val="00DF16AF"/>
    <w:rsid w:val="00E01348"/>
    <w:rsid w:val="00E0248C"/>
    <w:rsid w:val="00E030BF"/>
    <w:rsid w:val="00E124E6"/>
    <w:rsid w:val="00E13D4B"/>
    <w:rsid w:val="00E1712E"/>
    <w:rsid w:val="00E2087A"/>
    <w:rsid w:val="00E24242"/>
    <w:rsid w:val="00E31884"/>
    <w:rsid w:val="00E34899"/>
    <w:rsid w:val="00E56C43"/>
    <w:rsid w:val="00E62345"/>
    <w:rsid w:val="00E6469D"/>
    <w:rsid w:val="00E658DD"/>
    <w:rsid w:val="00E67CED"/>
    <w:rsid w:val="00E70FC4"/>
    <w:rsid w:val="00E722EC"/>
    <w:rsid w:val="00E7519F"/>
    <w:rsid w:val="00E75693"/>
    <w:rsid w:val="00E86C42"/>
    <w:rsid w:val="00E902CE"/>
    <w:rsid w:val="00E953B1"/>
    <w:rsid w:val="00EA0576"/>
    <w:rsid w:val="00EA42E8"/>
    <w:rsid w:val="00EA5097"/>
    <w:rsid w:val="00EA5A21"/>
    <w:rsid w:val="00EB478D"/>
    <w:rsid w:val="00EB6595"/>
    <w:rsid w:val="00EC0505"/>
    <w:rsid w:val="00EC3380"/>
    <w:rsid w:val="00ED4DD4"/>
    <w:rsid w:val="00EE2E17"/>
    <w:rsid w:val="00EE4D11"/>
    <w:rsid w:val="00EF36E7"/>
    <w:rsid w:val="00EF5EC0"/>
    <w:rsid w:val="00EF6230"/>
    <w:rsid w:val="00F00AB1"/>
    <w:rsid w:val="00F0268A"/>
    <w:rsid w:val="00F14CEB"/>
    <w:rsid w:val="00F2054B"/>
    <w:rsid w:val="00F24F0E"/>
    <w:rsid w:val="00F51184"/>
    <w:rsid w:val="00F614FF"/>
    <w:rsid w:val="00F64ECF"/>
    <w:rsid w:val="00F70EB1"/>
    <w:rsid w:val="00F7124F"/>
    <w:rsid w:val="00F72842"/>
    <w:rsid w:val="00F733C7"/>
    <w:rsid w:val="00F73BBC"/>
    <w:rsid w:val="00F81C28"/>
    <w:rsid w:val="00F81F3F"/>
    <w:rsid w:val="00F82881"/>
    <w:rsid w:val="00FA0D9A"/>
    <w:rsid w:val="00FA4CE3"/>
    <w:rsid w:val="00FB3B54"/>
    <w:rsid w:val="00FC7811"/>
    <w:rsid w:val="00FD560F"/>
    <w:rsid w:val="00FE1064"/>
    <w:rsid w:val="00FE39A4"/>
    <w:rsid w:val="00FE7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D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DE"/>
    <w:pPr>
      <w:spacing w:after="0" w:line="240" w:lineRule="auto"/>
      <w:ind w:left="720"/>
      <w:contextualSpacing/>
    </w:pPr>
    <w:rPr>
      <w:rFonts w:ascii="Cambria" w:eastAsia="MS Mincho" w:hAnsi="Cambria"/>
      <w:sz w:val="24"/>
      <w:szCs w:val="24"/>
      <w:lang w:val="en-US"/>
    </w:rPr>
  </w:style>
  <w:style w:type="paragraph" w:styleId="FootnoteText">
    <w:name w:val="footnote text"/>
    <w:aliases w:val="ft,f,single space"/>
    <w:basedOn w:val="Normal"/>
    <w:link w:val="FootnoteTextChar"/>
    <w:uiPriority w:val="99"/>
    <w:unhideWhenUsed/>
    <w:qFormat/>
    <w:rsid w:val="00455CDE"/>
    <w:rPr>
      <w:sz w:val="24"/>
      <w:szCs w:val="24"/>
    </w:rPr>
  </w:style>
  <w:style w:type="character" w:customStyle="1" w:styleId="FootnoteTextChar">
    <w:name w:val="Footnote Text Char"/>
    <w:aliases w:val="ft Char,f Char,single space Char"/>
    <w:basedOn w:val="DefaultParagraphFont"/>
    <w:link w:val="FootnoteText"/>
    <w:uiPriority w:val="99"/>
    <w:rsid w:val="00455CDE"/>
    <w:rPr>
      <w:rFonts w:ascii="Calibri" w:eastAsia="Calibri" w:hAnsi="Calibri" w:cs="Arial"/>
      <w:sz w:val="24"/>
      <w:szCs w:val="24"/>
    </w:rPr>
  </w:style>
  <w:style w:type="character" w:styleId="FootnoteReference">
    <w:name w:val="footnote reference"/>
    <w:aliases w:val="ftref"/>
    <w:basedOn w:val="DefaultParagraphFont"/>
    <w:uiPriority w:val="99"/>
    <w:unhideWhenUsed/>
    <w:rsid w:val="00455CDE"/>
    <w:rPr>
      <w:vertAlign w:val="superscript"/>
    </w:rPr>
  </w:style>
  <w:style w:type="character" w:styleId="CommentReference">
    <w:name w:val="annotation reference"/>
    <w:basedOn w:val="DefaultParagraphFont"/>
    <w:uiPriority w:val="99"/>
    <w:semiHidden/>
    <w:unhideWhenUsed/>
    <w:rsid w:val="00455CDE"/>
    <w:rPr>
      <w:sz w:val="16"/>
      <w:szCs w:val="16"/>
    </w:rPr>
  </w:style>
  <w:style w:type="paragraph" w:styleId="CommentText">
    <w:name w:val="annotation text"/>
    <w:basedOn w:val="Normal"/>
    <w:link w:val="CommentTextChar"/>
    <w:uiPriority w:val="99"/>
    <w:semiHidden/>
    <w:unhideWhenUsed/>
    <w:rsid w:val="00455CDE"/>
    <w:rPr>
      <w:sz w:val="20"/>
      <w:szCs w:val="20"/>
    </w:rPr>
  </w:style>
  <w:style w:type="character" w:customStyle="1" w:styleId="CommentTextChar">
    <w:name w:val="Comment Text Char"/>
    <w:basedOn w:val="DefaultParagraphFont"/>
    <w:link w:val="CommentText"/>
    <w:uiPriority w:val="99"/>
    <w:semiHidden/>
    <w:rsid w:val="00455CDE"/>
    <w:rPr>
      <w:rFonts w:ascii="Calibri" w:eastAsia="Calibri" w:hAnsi="Calibri" w:cs="Arial"/>
      <w:sz w:val="20"/>
      <w:szCs w:val="20"/>
    </w:rPr>
  </w:style>
  <w:style w:type="paragraph" w:styleId="BalloonText">
    <w:name w:val="Balloon Text"/>
    <w:basedOn w:val="Normal"/>
    <w:link w:val="BalloonTextChar"/>
    <w:uiPriority w:val="99"/>
    <w:semiHidden/>
    <w:unhideWhenUsed/>
    <w:rsid w:val="0045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81F3F"/>
    <w:pPr>
      <w:spacing w:line="240" w:lineRule="auto"/>
    </w:pPr>
    <w:rPr>
      <w:b/>
      <w:bCs/>
    </w:rPr>
  </w:style>
  <w:style w:type="character" w:customStyle="1" w:styleId="CommentSubjectChar">
    <w:name w:val="Comment Subject Char"/>
    <w:basedOn w:val="CommentTextChar"/>
    <w:link w:val="CommentSubject"/>
    <w:uiPriority w:val="99"/>
    <w:semiHidden/>
    <w:rsid w:val="00F81F3F"/>
    <w:rPr>
      <w:rFonts w:ascii="Calibri" w:eastAsia="Calibri" w:hAnsi="Calibri" w:cs="Arial"/>
      <w:b/>
      <w:bCs/>
      <w:sz w:val="20"/>
      <w:szCs w:val="20"/>
    </w:rPr>
  </w:style>
  <w:style w:type="paragraph" w:styleId="Revision">
    <w:name w:val="Revision"/>
    <w:hidden/>
    <w:uiPriority w:val="99"/>
    <w:semiHidden/>
    <w:rsid w:val="00AA3BBD"/>
    <w:pPr>
      <w:spacing w:after="0" w:line="240" w:lineRule="auto"/>
    </w:pPr>
    <w:rPr>
      <w:rFonts w:ascii="Calibri" w:eastAsia="Calibri" w:hAnsi="Calibri" w:cs="Arial"/>
    </w:rPr>
  </w:style>
  <w:style w:type="character" w:styleId="Hyperlink">
    <w:name w:val="Hyperlink"/>
    <w:basedOn w:val="DefaultParagraphFont"/>
    <w:uiPriority w:val="99"/>
    <w:semiHidden/>
    <w:unhideWhenUsed/>
    <w:rsid w:val="00042AE7"/>
    <w:rPr>
      <w:color w:val="0000FF" w:themeColor="hyperlink"/>
      <w:u w:val="single"/>
    </w:rPr>
  </w:style>
  <w:style w:type="character" w:styleId="FollowedHyperlink">
    <w:name w:val="FollowedHyperlink"/>
    <w:basedOn w:val="DefaultParagraphFont"/>
    <w:uiPriority w:val="99"/>
    <w:semiHidden/>
    <w:unhideWhenUsed/>
    <w:rsid w:val="006C3D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D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DE"/>
    <w:pPr>
      <w:spacing w:after="0" w:line="240" w:lineRule="auto"/>
      <w:ind w:left="720"/>
      <w:contextualSpacing/>
    </w:pPr>
    <w:rPr>
      <w:rFonts w:ascii="Cambria" w:eastAsia="MS Mincho" w:hAnsi="Cambria"/>
      <w:sz w:val="24"/>
      <w:szCs w:val="24"/>
      <w:lang w:val="en-US"/>
    </w:rPr>
  </w:style>
  <w:style w:type="paragraph" w:styleId="FootnoteText">
    <w:name w:val="footnote text"/>
    <w:aliases w:val="ft,f,single space"/>
    <w:basedOn w:val="Normal"/>
    <w:link w:val="FootnoteTextChar"/>
    <w:uiPriority w:val="99"/>
    <w:unhideWhenUsed/>
    <w:qFormat/>
    <w:rsid w:val="00455CDE"/>
    <w:rPr>
      <w:sz w:val="24"/>
      <w:szCs w:val="24"/>
    </w:rPr>
  </w:style>
  <w:style w:type="character" w:customStyle="1" w:styleId="FootnoteTextChar">
    <w:name w:val="Footnote Text Char"/>
    <w:aliases w:val="ft Char,f Char,single space Char"/>
    <w:basedOn w:val="DefaultParagraphFont"/>
    <w:link w:val="FootnoteText"/>
    <w:uiPriority w:val="99"/>
    <w:rsid w:val="00455CDE"/>
    <w:rPr>
      <w:rFonts w:ascii="Calibri" w:eastAsia="Calibri" w:hAnsi="Calibri" w:cs="Arial"/>
      <w:sz w:val="24"/>
      <w:szCs w:val="24"/>
    </w:rPr>
  </w:style>
  <w:style w:type="character" w:styleId="FootnoteReference">
    <w:name w:val="footnote reference"/>
    <w:aliases w:val="ftref"/>
    <w:basedOn w:val="DefaultParagraphFont"/>
    <w:uiPriority w:val="99"/>
    <w:unhideWhenUsed/>
    <w:rsid w:val="00455CDE"/>
    <w:rPr>
      <w:vertAlign w:val="superscript"/>
    </w:rPr>
  </w:style>
  <w:style w:type="character" w:styleId="CommentReference">
    <w:name w:val="annotation reference"/>
    <w:basedOn w:val="DefaultParagraphFont"/>
    <w:uiPriority w:val="99"/>
    <w:semiHidden/>
    <w:unhideWhenUsed/>
    <w:rsid w:val="00455CDE"/>
    <w:rPr>
      <w:sz w:val="16"/>
      <w:szCs w:val="16"/>
    </w:rPr>
  </w:style>
  <w:style w:type="paragraph" w:styleId="CommentText">
    <w:name w:val="annotation text"/>
    <w:basedOn w:val="Normal"/>
    <w:link w:val="CommentTextChar"/>
    <w:uiPriority w:val="99"/>
    <w:semiHidden/>
    <w:unhideWhenUsed/>
    <w:rsid w:val="00455CDE"/>
    <w:rPr>
      <w:sz w:val="20"/>
      <w:szCs w:val="20"/>
    </w:rPr>
  </w:style>
  <w:style w:type="character" w:customStyle="1" w:styleId="CommentTextChar">
    <w:name w:val="Comment Text Char"/>
    <w:basedOn w:val="DefaultParagraphFont"/>
    <w:link w:val="CommentText"/>
    <w:uiPriority w:val="99"/>
    <w:semiHidden/>
    <w:rsid w:val="00455CDE"/>
    <w:rPr>
      <w:rFonts w:ascii="Calibri" w:eastAsia="Calibri" w:hAnsi="Calibri" w:cs="Arial"/>
      <w:sz w:val="20"/>
      <w:szCs w:val="20"/>
    </w:rPr>
  </w:style>
  <w:style w:type="paragraph" w:styleId="BalloonText">
    <w:name w:val="Balloon Text"/>
    <w:basedOn w:val="Normal"/>
    <w:link w:val="BalloonTextChar"/>
    <w:uiPriority w:val="99"/>
    <w:semiHidden/>
    <w:unhideWhenUsed/>
    <w:rsid w:val="0045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81F3F"/>
    <w:pPr>
      <w:spacing w:line="240" w:lineRule="auto"/>
    </w:pPr>
    <w:rPr>
      <w:b/>
      <w:bCs/>
    </w:rPr>
  </w:style>
  <w:style w:type="character" w:customStyle="1" w:styleId="CommentSubjectChar">
    <w:name w:val="Comment Subject Char"/>
    <w:basedOn w:val="CommentTextChar"/>
    <w:link w:val="CommentSubject"/>
    <w:uiPriority w:val="99"/>
    <w:semiHidden/>
    <w:rsid w:val="00F81F3F"/>
    <w:rPr>
      <w:rFonts w:ascii="Calibri" w:eastAsia="Calibri" w:hAnsi="Calibri" w:cs="Arial"/>
      <w:b/>
      <w:bCs/>
      <w:sz w:val="20"/>
      <w:szCs w:val="20"/>
    </w:rPr>
  </w:style>
  <w:style w:type="paragraph" w:styleId="Revision">
    <w:name w:val="Revision"/>
    <w:hidden/>
    <w:uiPriority w:val="99"/>
    <w:semiHidden/>
    <w:rsid w:val="00AA3BBD"/>
    <w:pPr>
      <w:spacing w:after="0" w:line="240" w:lineRule="auto"/>
    </w:pPr>
    <w:rPr>
      <w:rFonts w:ascii="Calibri" w:eastAsia="Calibri" w:hAnsi="Calibri" w:cs="Arial"/>
    </w:rPr>
  </w:style>
  <w:style w:type="character" w:styleId="Hyperlink">
    <w:name w:val="Hyperlink"/>
    <w:basedOn w:val="DefaultParagraphFont"/>
    <w:uiPriority w:val="99"/>
    <w:semiHidden/>
    <w:unhideWhenUsed/>
    <w:rsid w:val="00042AE7"/>
    <w:rPr>
      <w:color w:val="0000FF" w:themeColor="hyperlink"/>
      <w:u w:val="single"/>
    </w:rPr>
  </w:style>
  <w:style w:type="character" w:styleId="FollowedHyperlink">
    <w:name w:val="FollowedHyperlink"/>
    <w:basedOn w:val="DefaultParagraphFont"/>
    <w:uiPriority w:val="99"/>
    <w:semiHidden/>
    <w:unhideWhenUsed/>
    <w:rsid w:val="006C3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4A66B0E95CE4CB749AEBF4EE24269" ma:contentTypeVersion="7" ma:contentTypeDescription="Create a new document." ma:contentTypeScope="" ma:versionID="02bdadb0cf12aef190110f675d3f0335">
  <xsd:schema xmlns:xsd="http://www.w3.org/2001/XMLSchema" xmlns:xs="http://www.w3.org/2001/XMLSchema" xmlns:p="http://schemas.microsoft.com/office/2006/metadata/properties" xmlns:ns1="http://schemas.microsoft.com/sharepoint/v3" xmlns:ns2="dba7887b-84fa-4750-959b-55001e22c136" xmlns:ns3="http://schemas.microsoft.com/sharepoint/v4" targetNamespace="http://schemas.microsoft.com/office/2006/metadata/properties" ma:root="true" ma:fieldsID="4760d15239196e6408c2ff33a8326dd7" ns1:_="" ns2:_="" ns3:_="">
    <xsd:import namespace="http://schemas.microsoft.com/sharepoint/v3"/>
    <xsd:import namespace="dba7887b-84fa-4750-959b-55001e22c136"/>
    <xsd:import namespace="http://schemas.microsoft.com/sharepoint/v4"/>
    <xsd:element name="properties">
      <xsd:complexType>
        <xsd:sequence>
          <xsd:element name="documentManagement">
            <xsd:complexType>
              <xsd:all>
                <xsd:element ref="ns2:consultant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7887b-84fa-4750-959b-55001e22c136" elementFormDefault="qualified">
    <xsd:import namespace="http://schemas.microsoft.com/office/2006/documentManagement/types"/>
    <xsd:import namespace="http://schemas.microsoft.com/office/infopath/2007/PartnerControls"/>
    <xsd:element name="consultants" ma:index="8" nillable="true" ma:displayName="consultants" ma:internalName="consulta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sultants xmlns="dba7887b-84fa-4750-959b-55001e22c136"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E2CB56F-ECEF-45FA-8A7B-22338630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a7887b-84fa-4750-959b-55001e22c1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7BD07-6BD6-4BD8-8F7B-632B5A162AF1}">
  <ds:schemaRefs>
    <ds:schemaRef ds:uri="http://schemas.microsoft.com/sharepoint/v3/contenttype/forms"/>
  </ds:schemaRefs>
</ds:datastoreItem>
</file>

<file path=customXml/itemProps3.xml><?xml version="1.0" encoding="utf-8"?>
<ds:datastoreItem xmlns:ds="http://schemas.openxmlformats.org/officeDocument/2006/customXml" ds:itemID="{99C31B59-A2F4-45AD-83D6-90EC3EFFE8BA}">
  <ds:schemaRefs>
    <ds:schemaRef ds:uri="http://schemas.microsoft.com/office/2006/metadata/properties"/>
    <ds:schemaRef ds:uri="http://schemas.microsoft.com/office/infopath/2007/PartnerControls"/>
    <ds:schemaRef ds:uri="dba7887b-84fa-4750-959b-55001e22c136"/>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Jaggia, Akash</dc:creator>
  <cp:lastModifiedBy>Tossou, Hermann</cp:lastModifiedBy>
  <cp:revision>10</cp:revision>
  <cp:lastPrinted>2016-04-11T12:13:00Z</cp:lastPrinted>
  <dcterms:created xsi:type="dcterms:W3CDTF">2019-04-04T12:31:00Z</dcterms:created>
  <dcterms:modified xsi:type="dcterms:W3CDTF">2019-08-13T11:35:00Z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0x01010023A4A66B0E95CE4CB749AEBF4EE24269</vt:lpwstr>
  </property>
</Properties>
</file>