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D3E9" w14:textId="77777777" w:rsidR="002649F5" w:rsidRPr="006F6ABD" w:rsidRDefault="002649F5" w:rsidP="00BF1CCE">
      <w:pPr>
        <w:spacing w:after="0" w:line="240" w:lineRule="auto"/>
        <w:jc w:val="center"/>
        <w:rPr>
          <w:rFonts w:cstheme="minorHAnsi"/>
          <w:b/>
          <w:bCs/>
        </w:rPr>
      </w:pPr>
      <w:bookmarkStart w:id="0" w:name="_GoBack"/>
      <w:bookmarkEnd w:id="0"/>
      <w:r w:rsidRPr="006F6ABD">
        <w:rPr>
          <w:rFonts w:cstheme="minorHAnsi"/>
          <w:b/>
          <w:bCs/>
        </w:rPr>
        <w:t xml:space="preserve">Concept </w:t>
      </w:r>
      <w:r w:rsidR="00B8628E" w:rsidRPr="006F6ABD">
        <w:rPr>
          <w:rFonts w:cstheme="minorHAnsi"/>
          <w:b/>
          <w:bCs/>
        </w:rPr>
        <w:t>Note</w:t>
      </w:r>
      <w:r w:rsidR="003E28C6" w:rsidRPr="006F6ABD">
        <w:rPr>
          <w:rFonts w:cstheme="minorHAnsi"/>
          <w:b/>
          <w:bCs/>
        </w:rPr>
        <w:t xml:space="preserve"> for Grant Proposals</w:t>
      </w:r>
    </w:p>
    <w:p w14:paraId="0B78D3EA" w14:textId="52964FDB" w:rsidR="00F679E7" w:rsidRPr="006F6ABD" w:rsidRDefault="00B86A91" w:rsidP="00BF1CCE">
      <w:pPr>
        <w:spacing w:after="0" w:line="240" w:lineRule="auto"/>
        <w:jc w:val="center"/>
        <w:rPr>
          <w:rFonts w:cstheme="minorHAnsi"/>
          <w:b/>
          <w:bCs/>
        </w:rPr>
      </w:pPr>
      <w:r w:rsidRPr="006F6ABD">
        <w:rPr>
          <w:rFonts w:cstheme="minorHAnsi"/>
          <w:b/>
          <w:bCs/>
        </w:rPr>
        <w:t xml:space="preserve">(Max </w:t>
      </w:r>
      <w:r w:rsidR="00240D9E" w:rsidRPr="006F6ABD">
        <w:rPr>
          <w:rFonts w:cstheme="minorHAnsi"/>
          <w:b/>
          <w:bCs/>
        </w:rPr>
        <w:t>2000 words</w:t>
      </w:r>
      <w:r w:rsidRPr="006F6ABD">
        <w:rPr>
          <w:rFonts w:cstheme="minorHAnsi"/>
          <w:b/>
          <w:bCs/>
        </w:rPr>
        <w:t>)</w:t>
      </w:r>
    </w:p>
    <w:p w14:paraId="0B78D3EB" w14:textId="77777777" w:rsidR="00B86A91" w:rsidRPr="006F6ABD" w:rsidRDefault="00B86A91" w:rsidP="00BF1CCE">
      <w:pPr>
        <w:spacing w:after="0" w:line="240" w:lineRule="auto"/>
        <w:jc w:val="center"/>
        <w:rPr>
          <w:rFonts w:cstheme="minorHAnsi"/>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7AAD" w:rsidRPr="006F6ABD" w14:paraId="0B78D427" w14:textId="77777777" w:rsidTr="00FA145D">
        <w:tc>
          <w:tcPr>
            <w:tcW w:w="10456" w:type="dxa"/>
          </w:tcPr>
          <w:tbl>
            <w:tblPr>
              <w:tblStyle w:val="TableGrid"/>
              <w:tblW w:w="0" w:type="auto"/>
              <w:tblLook w:val="0600" w:firstRow="0" w:lastRow="0" w:firstColumn="0" w:lastColumn="0" w:noHBand="1" w:noVBand="1"/>
            </w:tblPr>
            <w:tblGrid>
              <w:gridCol w:w="4807"/>
              <w:gridCol w:w="4556"/>
            </w:tblGrid>
            <w:tr w:rsidR="00B86A91" w:rsidRPr="006F6ABD" w14:paraId="0B78D3EF" w14:textId="77777777" w:rsidTr="00A752C1">
              <w:trPr>
                <w:trHeight w:val="20"/>
              </w:trPr>
              <w:tc>
                <w:tcPr>
                  <w:tcW w:w="0" w:type="auto"/>
                </w:tcPr>
                <w:p w14:paraId="0B78D3ED" w14:textId="69D57936" w:rsidR="00AC7242" w:rsidRPr="006F6ABD" w:rsidRDefault="00460E82" w:rsidP="00BF1CCE">
                  <w:pPr>
                    <w:rPr>
                      <w:rFonts w:cstheme="minorHAnsi"/>
                      <w:b/>
                      <w:bCs/>
                    </w:rPr>
                  </w:pPr>
                  <w:r w:rsidRPr="006F6ABD">
                    <w:rPr>
                      <w:rFonts w:cstheme="minorHAnsi"/>
                      <w:b/>
                      <w:bCs/>
                    </w:rPr>
                    <w:t xml:space="preserve">1. </w:t>
                  </w:r>
                  <w:r w:rsidR="004C4C11" w:rsidRPr="006F6ABD">
                    <w:rPr>
                      <w:rFonts w:cstheme="minorHAnsi"/>
                      <w:b/>
                      <w:bCs/>
                    </w:rPr>
                    <w:t>Grant Sponsor</w:t>
                  </w:r>
                  <w:r w:rsidR="00240D9E" w:rsidRPr="006F6ABD">
                    <w:rPr>
                      <w:rFonts w:cstheme="minorHAnsi"/>
                      <w:b/>
                      <w:bCs/>
                    </w:rPr>
                    <w:t>ing Division</w:t>
                  </w:r>
                  <w:r w:rsidR="00B86A91" w:rsidRPr="006F6ABD">
                    <w:rPr>
                      <w:rFonts w:cstheme="minorHAnsi"/>
                      <w:b/>
                      <w:bCs/>
                    </w:rPr>
                    <w:t>:</w:t>
                  </w:r>
                  <w:r w:rsidR="00636E1D" w:rsidRPr="006F6ABD">
                    <w:rPr>
                      <w:rFonts w:cstheme="minorHAnsi"/>
                      <w:b/>
                      <w:bCs/>
                    </w:rPr>
                    <w:t xml:space="preserve"> </w:t>
                  </w:r>
                </w:p>
              </w:tc>
              <w:tc>
                <w:tcPr>
                  <w:tcW w:w="4556" w:type="dxa"/>
                </w:tcPr>
                <w:p w14:paraId="0B78D3EE" w14:textId="79154E83" w:rsidR="00B86A91" w:rsidRPr="006F6ABD" w:rsidRDefault="00020753" w:rsidP="00BF1CCE">
                  <w:pPr>
                    <w:rPr>
                      <w:rFonts w:cstheme="minorHAnsi"/>
                      <w:b/>
                      <w:bCs/>
                    </w:rPr>
                  </w:pPr>
                  <w:r w:rsidRPr="006F6ABD">
                    <w:rPr>
                      <w:rFonts w:cstheme="minorHAnsi"/>
                      <w:b/>
                      <w:bCs/>
                    </w:rPr>
                    <w:t xml:space="preserve">2. </w:t>
                  </w:r>
                  <w:r w:rsidR="002946F8" w:rsidRPr="006F6ABD">
                    <w:rPr>
                      <w:rFonts w:cstheme="minorHAnsi"/>
                      <w:b/>
                      <w:bCs/>
                    </w:rPr>
                    <w:t xml:space="preserve">Co-sponsoring </w:t>
                  </w:r>
                  <w:r w:rsidR="00B86A91" w:rsidRPr="006F6ABD">
                    <w:rPr>
                      <w:rFonts w:cstheme="minorHAnsi"/>
                      <w:b/>
                      <w:bCs/>
                    </w:rPr>
                    <w:t>Division</w:t>
                  </w:r>
                  <w:r w:rsidR="007143ED" w:rsidRPr="006F6ABD">
                    <w:rPr>
                      <w:rFonts w:cstheme="minorHAnsi"/>
                      <w:b/>
                      <w:bCs/>
                    </w:rPr>
                    <w:t>(s)</w:t>
                  </w:r>
                  <w:r w:rsidR="00B86A91" w:rsidRPr="006F6ABD">
                    <w:rPr>
                      <w:rFonts w:cstheme="minorHAnsi"/>
                      <w:b/>
                      <w:bCs/>
                    </w:rPr>
                    <w:t>:</w:t>
                  </w:r>
                  <w:r w:rsidR="00636E1D" w:rsidRPr="006F6ABD">
                    <w:rPr>
                      <w:rFonts w:cstheme="minorHAnsi"/>
                      <w:b/>
                      <w:bCs/>
                    </w:rPr>
                    <w:t xml:space="preserve"> </w:t>
                  </w:r>
                </w:p>
              </w:tc>
            </w:tr>
            <w:tr w:rsidR="00B86A91" w:rsidRPr="006F6ABD" w14:paraId="0B78D3F3" w14:textId="77777777" w:rsidTr="006D553A">
              <w:trPr>
                <w:trHeight w:val="20"/>
              </w:trPr>
              <w:tc>
                <w:tcPr>
                  <w:tcW w:w="9363" w:type="dxa"/>
                  <w:gridSpan w:val="2"/>
                </w:tcPr>
                <w:p w14:paraId="0B78D3F2" w14:textId="750A133F" w:rsidR="00AC7242" w:rsidRPr="006F6ABD" w:rsidRDefault="00460E82" w:rsidP="00BF1CCE">
                  <w:pPr>
                    <w:rPr>
                      <w:rFonts w:cstheme="minorHAnsi"/>
                      <w:b/>
                      <w:bCs/>
                    </w:rPr>
                  </w:pPr>
                  <w:r w:rsidRPr="006F6ABD">
                    <w:rPr>
                      <w:rFonts w:cstheme="minorHAnsi"/>
                      <w:b/>
                      <w:bCs/>
                    </w:rPr>
                    <w:t xml:space="preserve">3. </w:t>
                  </w:r>
                  <w:r w:rsidR="00B86A91" w:rsidRPr="006F6ABD">
                    <w:rPr>
                      <w:rFonts w:cstheme="minorHAnsi"/>
                      <w:b/>
                      <w:bCs/>
                    </w:rPr>
                    <w:t xml:space="preserve">Title of the </w:t>
                  </w:r>
                  <w:r w:rsidR="002946F8" w:rsidRPr="006F6ABD">
                    <w:rPr>
                      <w:rFonts w:cstheme="minorHAnsi"/>
                      <w:b/>
                      <w:bCs/>
                    </w:rPr>
                    <w:t>grant</w:t>
                  </w:r>
                  <w:r w:rsidR="00B86A91" w:rsidRPr="006F6ABD">
                    <w:rPr>
                      <w:rFonts w:cstheme="minorHAnsi"/>
                      <w:b/>
                      <w:bCs/>
                    </w:rPr>
                    <w:t xml:space="preserve">: </w:t>
                  </w:r>
                  <w:r w:rsidR="00D44FCC" w:rsidRPr="006F6ABD">
                    <w:rPr>
                      <w:rFonts w:cstheme="minorHAnsi"/>
                      <w:bCs/>
                    </w:rPr>
                    <w:t>Strengthening the Supply of Improved Seeds in Central Africa (SISCA)</w:t>
                  </w:r>
                </w:p>
              </w:tc>
            </w:tr>
            <w:tr w:rsidR="00B86A91" w:rsidRPr="006F6ABD" w14:paraId="0B78D3F7" w14:textId="77777777" w:rsidTr="006D553A">
              <w:trPr>
                <w:trHeight w:val="20"/>
              </w:trPr>
              <w:tc>
                <w:tcPr>
                  <w:tcW w:w="4807" w:type="dxa"/>
                </w:tcPr>
                <w:p w14:paraId="0B78D3F5" w14:textId="7A81302C" w:rsidR="00AC7242" w:rsidRPr="006F6ABD" w:rsidRDefault="00460E82" w:rsidP="00BF1CCE">
                  <w:pPr>
                    <w:rPr>
                      <w:rFonts w:cstheme="minorHAnsi"/>
                    </w:rPr>
                  </w:pPr>
                  <w:r w:rsidRPr="006F6ABD">
                    <w:rPr>
                      <w:rFonts w:cstheme="minorHAnsi"/>
                      <w:b/>
                      <w:bCs/>
                    </w:rPr>
                    <w:t xml:space="preserve">4. </w:t>
                  </w:r>
                  <w:r w:rsidR="00020753" w:rsidRPr="006F6ABD">
                    <w:rPr>
                      <w:rFonts w:cstheme="minorHAnsi"/>
                      <w:b/>
                      <w:bCs/>
                    </w:rPr>
                    <w:t>Value</w:t>
                  </w:r>
                  <w:r w:rsidR="000D10E4" w:rsidRPr="006F6ABD">
                    <w:rPr>
                      <w:rFonts w:cstheme="minorHAnsi"/>
                      <w:b/>
                      <w:bCs/>
                    </w:rPr>
                    <w:t xml:space="preserve"> of IFAD grant</w:t>
                  </w:r>
                  <w:r w:rsidR="00B86A91" w:rsidRPr="006F6ABD">
                    <w:rPr>
                      <w:rFonts w:cstheme="minorHAnsi"/>
                      <w:b/>
                      <w:bCs/>
                    </w:rPr>
                    <w:t xml:space="preserve">: </w:t>
                  </w:r>
                  <w:r w:rsidR="00636E1D" w:rsidRPr="006F6ABD">
                    <w:rPr>
                      <w:rFonts w:cstheme="minorHAnsi"/>
                      <w:i/>
                      <w:iCs/>
                    </w:rPr>
                    <w:t xml:space="preserve">(in </w:t>
                  </w:r>
                  <w:r w:rsidR="00240D9E" w:rsidRPr="006F6ABD">
                    <w:rPr>
                      <w:rFonts w:cstheme="minorHAnsi"/>
                      <w:i/>
                      <w:iCs/>
                    </w:rPr>
                    <w:t>US$</w:t>
                  </w:r>
                  <w:r w:rsidR="00636E1D" w:rsidRPr="006F6ABD">
                    <w:rPr>
                      <w:rFonts w:cstheme="minorHAnsi"/>
                      <w:i/>
                      <w:iCs/>
                    </w:rPr>
                    <w:t>)</w:t>
                  </w:r>
                  <w:r w:rsidR="00D44FCC" w:rsidRPr="006F6ABD">
                    <w:rPr>
                      <w:rFonts w:cstheme="minorHAnsi"/>
                      <w:i/>
                      <w:iCs/>
                    </w:rPr>
                    <w:t xml:space="preserve"> 3,000,000</w:t>
                  </w:r>
                </w:p>
              </w:tc>
              <w:tc>
                <w:tcPr>
                  <w:tcW w:w="4556" w:type="dxa"/>
                </w:tcPr>
                <w:p w14:paraId="0B78D3F6" w14:textId="45A726E0" w:rsidR="00B86A91" w:rsidRPr="006F6ABD" w:rsidRDefault="00020753" w:rsidP="00BF1CCE">
                  <w:pPr>
                    <w:rPr>
                      <w:rFonts w:cstheme="minorHAnsi"/>
                      <w:b/>
                      <w:bCs/>
                    </w:rPr>
                  </w:pPr>
                  <w:r w:rsidRPr="006F6ABD">
                    <w:rPr>
                      <w:rFonts w:cstheme="minorHAnsi"/>
                      <w:b/>
                      <w:bCs/>
                    </w:rPr>
                    <w:t xml:space="preserve">5. </w:t>
                  </w:r>
                  <w:r w:rsidR="00655D89" w:rsidRPr="006F6ABD">
                    <w:rPr>
                      <w:rFonts w:cstheme="minorHAnsi"/>
                      <w:b/>
                      <w:bCs/>
                    </w:rPr>
                    <w:t>C</w:t>
                  </w:r>
                  <w:r w:rsidR="00B86A91" w:rsidRPr="006F6ABD">
                    <w:rPr>
                      <w:rFonts w:cstheme="minorHAnsi"/>
                      <w:b/>
                      <w:bCs/>
                    </w:rPr>
                    <w:t>o-financing:</w:t>
                  </w:r>
                  <w:r w:rsidR="00636E1D" w:rsidRPr="006F6ABD">
                    <w:rPr>
                      <w:rFonts w:cstheme="minorHAnsi"/>
                      <w:b/>
                      <w:bCs/>
                    </w:rPr>
                    <w:t xml:space="preserve"> </w:t>
                  </w:r>
                  <w:r w:rsidR="00CA1E56" w:rsidRPr="006F6ABD">
                    <w:rPr>
                      <w:rFonts w:cstheme="minorHAnsi"/>
                      <w:i/>
                      <w:iCs/>
                    </w:rPr>
                    <w:t>(</w:t>
                  </w:r>
                  <w:r w:rsidR="00636E1D" w:rsidRPr="006F6ABD">
                    <w:rPr>
                      <w:rFonts w:cstheme="minorHAnsi"/>
                      <w:i/>
                      <w:iCs/>
                    </w:rPr>
                    <w:t>in US</w:t>
                  </w:r>
                  <w:r w:rsidR="00CA1E56" w:rsidRPr="006F6ABD">
                    <w:rPr>
                      <w:rFonts w:cstheme="minorHAnsi"/>
                      <w:i/>
                      <w:iCs/>
                    </w:rPr>
                    <w:t>$</w:t>
                  </w:r>
                  <w:r w:rsidR="00636E1D" w:rsidRPr="006F6ABD">
                    <w:rPr>
                      <w:rFonts w:cstheme="minorHAnsi"/>
                      <w:i/>
                      <w:iCs/>
                    </w:rPr>
                    <w:t>)</w:t>
                  </w:r>
                  <w:r w:rsidR="00D44FCC" w:rsidRPr="006F6ABD">
                    <w:rPr>
                      <w:rFonts w:cstheme="minorHAnsi"/>
                      <w:i/>
                      <w:iCs/>
                    </w:rPr>
                    <w:t xml:space="preserve"> </w:t>
                  </w:r>
                </w:p>
              </w:tc>
            </w:tr>
            <w:tr w:rsidR="00B86A91" w:rsidRPr="006F6ABD" w14:paraId="0B78D3FB" w14:textId="77777777" w:rsidTr="006D553A">
              <w:trPr>
                <w:trHeight w:val="20"/>
              </w:trPr>
              <w:tc>
                <w:tcPr>
                  <w:tcW w:w="4807" w:type="dxa"/>
                </w:tcPr>
                <w:p w14:paraId="0B78D3F9" w14:textId="3A1B9AD2" w:rsidR="00AC7242" w:rsidRPr="006F6ABD" w:rsidRDefault="00020753" w:rsidP="00BF1CCE">
                  <w:pPr>
                    <w:rPr>
                      <w:rFonts w:cstheme="minorHAnsi"/>
                    </w:rPr>
                  </w:pPr>
                  <w:r w:rsidRPr="006F6ABD">
                    <w:rPr>
                      <w:rFonts w:cstheme="minorHAnsi"/>
                      <w:b/>
                      <w:bCs/>
                    </w:rPr>
                    <w:t xml:space="preserve">6. </w:t>
                  </w:r>
                  <w:r w:rsidR="00B86A91" w:rsidRPr="006F6ABD">
                    <w:rPr>
                      <w:rFonts w:cstheme="minorHAnsi"/>
                      <w:b/>
                      <w:bCs/>
                    </w:rPr>
                    <w:t>Implementation period:</w:t>
                  </w:r>
                  <w:r w:rsidR="00B86A91" w:rsidRPr="006F6ABD">
                    <w:rPr>
                      <w:rFonts w:cstheme="minorHAnsi"/>
                    </w:rPr>
                    <w:t xml:space="preserve"> </w:t>
                  </w:r>
                  <w:r w:rsidR="00D44FCC" w:rsidRPr="006F6ABD">
                    <w:rPr>
                      <w:rFonts w:cstheme="minorHAnsi"/>
                      <w:i/>
                      <w:iCs/>
                    </w:rPr>
                    <w:t>36 months</w:t>
                  </w:r>
                </w:p>
              </w:tc>
              <w:tc>
                <w:tcPr>
                  <w:tcW w:w="4556" w:type="dxa"/>
                </w:tcPr>
                <w:p w14:paraId="0B78D3FA" w14:textId="2C0052CA" w:rsidR="00B86A91" w:rsidRPr="006F6ABD" w:rsidRDefault="00020753" w:rsidP="00BF1CCE">
                  <w:pPr>
                    <w:ind w:right="34"/>
                    <w:rPr>
                      <w:rFonts w:cstheme="minorHAnsi"/>
                    </w:rPr>
                  </w:pPr>
                  <w:r w:rsidRPr="006F6ABD">
                    <w:rPr>
                      <w:rFonts w:cstheme="minorHAnsi"/>
                      <w:b/>
                      <w:bCs/>
                    </w:rPr>
                    <w:t xml:space="preserve">7. </w:t>
                  </w:r>
                  <w:r w:rsidR="003561FB" w:rsidRPr="006F6ABD">
                    <w:rPr>
                      <w:rFonts w:cstheme="minorHAnsi"/>
                      <w:b/>
                      <w:bCs/>
                    </w:rPr>
                    <w:t>GRIP</w:t>
                  </w:r>
                  <w:r w:rsidR="00EB2032" w:rsidRPr="006F6ABD">
                    <w:rPr>
                      <w:rFonts w:cstheme="minorHAnsi"/>
                      <w:b/>
                      <w:bCs/>
                    </w:rPr>
                    <w:t>S</w:t>
                  </w:r>
                  <w:r w:rsidR="003561FB" w:rsidRPr="006F6ABD">
                    <w:rPr>
                      <w:rFonts w:cstheme="minorHAnsi"/>
                      <w:b/>
                      <w:bCs/>
                    </w:rPr>
                    <w:t xml:space="preserve"> ID</w:t>
                  </w:r>
                  <w:r w:rsidR="003561FB" w:rsidRPr="006F6ABD">
                    <w:rPr>
                      <w:rFonts w:cstheme="minorHAnsi"/>
                    </w:rPr>
                    <w:t>:</w:t>
                  </w:r>
                  <w:r w:rsidR="00636E1D" w:rsidRPr="006F6ABD">
                    <w:rPr>
                      <w:rFonts w:cstheme="minorHAnsi"/>
                    </w:rPr>
                    <w:t xml:space="preserve"> </w:t>
                  </w:r>
                </w:p>
              </w:tc>
            </w:tr>
            <w:tr w:rsidR="003561FB" w:rsidRPr="006F6ABD" w14:paraId="0B78D3FD" w14:textId="77777777" w:rsidTr="006D553A">
              <w:trPr>
                <w:trHeight w:val="20"/>
              </w:trPr>
              <w:tc>
                <w:tcPr>
                  <w:tcW w:w="9363" w:type="dxa"/>
                  <w:gridSpan w:val="2"/>
                </w:tcPr>
                <w:p w14:paraId="0B78D3FC" w14:textId="4171E762" w:rsidR="003561FB" w:rsidRPr="006F6ABD" w:rsidRDefault="00020753" w:rsidP="00BF1CCE">
                  <w:pPr>
                    <w:rPr>
                      <w:rFonts w:cstheme="minorHAnsi"/>
                      <w:b/>
                      <w:bCs/>
                    </w:rPr>
                  </w:pPr>
                  <w:r w:rsidRPr="006F6ABD">
                    <w:rPr>
                      <w:rFonts w:cstheme="minorHAnsi"/>
                      <w:b/>
                      <w:bCs/>
                    </w:rPr>
                    <w:t xml:space="preserve">8. Selected </w:t>
                  </w:r>
                  <w:r w:rsidR="004C4C11" w:rsidRPr="006F6ABD">
                    <w:rPr>
                      <w:rFonts w:cstheme="minorHAnsi"/>
                      <w:b/>
                      <w:bCs/>
                    </w:rPr>
                    <w:t>Strategic Priority</w:t>
                  </w:r>
                  <w:r w:rsidR="003561FB" w:rsidRPr="006F6ABD">
                    <w:rPr>
                      <w:rFonts w:cstheme="minorHAnsi"/>
                      <w:b/>
                      <w:bCs/>
                    </w:rPr>
                    <w:t>:</w:t>
                  </w:r>
                  <w:r w:rsidR="00991304" w:rsidRPr="006F6ABD">
                    <w:rPr>
                      <w:rFonts w:cstheme="minorHAnsi"/>
                      <w:b/>
                      <w:bCs/>
                    </w:rPr>
                    <w:t xml:space="preserve"> </w:t>
                  </w:r>
                  <w:sdt>
                    <w:sdtPr>
                      <w:rPr>
                        <w:rFonts w:cstheme="minorHAnsi"/>
                        <w:bCs/>
                      </w:r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D44FCC" w:rsidRPr="006F6ABD">
                        <w:rPr>
                          <w:rFonts w:cstheme="minorHAnsi"/>
                          <w:bCs/>
                        </w:rPr>
                        <w:t>5. Business opportunities and partnership with Private Sector</w:t>
                      </w:r>
                    </w:sdtContent>
                  </w:sdt>
                </w:p>
              </w:tc>
            </w:tr>
            <w:tr w:rsidR="00E318DB" w:rsidRPr="006F6ABD" w14:paraId="0B78D401" w14:textId="77777777" w:rsidTr="00A752C1">
              <w:trPr>
                <w:trHeight w:val="20"/>
              </w:trPr>
              <w:tc>
                <w:tcPr>
                  <w:tcW w:w="0" w:type="auto"/>
                </w:tcPr>
                <w:p w14:paraId="0B78D3FE" w14:textId="3F1F2528" w:rsidR="00E318DB" w:rsidRPr="006F6ABD" w:rsidRDefault="00020753" w:rsidP="00BF1CCE">
                  <w:pPr>
                    <w:tabs>
                      <w:tab w:val="left" w:pos="3225"/>
                    </w:tabs>
                    <w:ind w:right="34"/>
                    <w:rPr>
                      <w:rFonts w:cstheme="minorHAnsi"/>
                    </w:rPr>
                  </w:pPr>
                  <w:r w:rsidRPr="006F6ABD">
                    <w:rPr>
                      <w:rFonts w:cstheme="minorHAnsi"/>
                      <w:b/>
                      <w:bCs/>
                    </w:rPr>
                    <w:t xml:space="preserve">9. </w:t>
                  </w:r>
                  <w:r w:rsidR="00E318DB" w:rsidRPr="006F6ABD">
                    <w:rPr>
                      <w:rFonts w:cstheme="minorHAnsi"/>
                      <w:b/>
                      <w:bCs/>
                    </w:rPr>
                    <w:t>Window:</w:t>
                  </w:r>
                  <w:r w:rsidR="00A27A99" w:rsidRPr="006F6ABD">
                    <w:rPr>
                      <w:rFonts w:cstheme="minorHAnsi"/>
                    </w:rPr>
                    <w:t xml:space="preserve"> </w:t>
                  </w:r>
                  <w:r w:rsidR="002D57A0" w:rsidRPr="006F6ABD">
                    <w:rPr>
                      <w:rFonts w:cstheme="minorHAnsi"/>
                    </w:rPr>
                    <w:t xml:space="preserve">Indicate </w:t>
                  </w:r>
                  <w:r w:rsidR="004C4C11" w:rsidRPr="006F6ABD">
                    <w:rPr>
                      <w:rFonts w:cstheme="minorHAnsi"/>
                    </w:rPr>
                    <w:t>Global/Regional</w:t>
                  </w:r>
                  <w:r w:rsidR="002D57A0" w:rsidRPr="006F6ABD">
                    <w:rPr>
                      <w:rFonts w:cstheme="minorHAnsi"/>
                    </w:rPr>
                    <w:t xml:space="preserve"> </w:t>
                  </w:r>
                  <w:sdt>
                    <w:sdtPr>
                      <w:rPr>
                        <w:rFonts w:cstheme="minorHAnsi"/>
                      </w:rPr>
                      <w:id w:val="-134037019"/>
                      <w14:checkbox>
                        <w14:checked w14:val="1"/>
                        <w14:checkedState w14:val="2612" w14:font="MS Gothic"/>
                        <w14:uncheckedState w14:val="2610" w14:font="MS Gothic"/>
                      </w14:checkbox>
                    </w:sdtPr>
                    <w:sdtEndPr/>
                    <w:sdtContent>
                      <w:r w:rsidR="00D44FCC" w:rsidRPr="006F6ABD">
                        <w:rPr>
                          <w:rFonts w:ascii="Segoe UI Symbol" w:eastAsia="MS Gothic" w:hAnsi="Segoe UI Symbol" w:cs="Segoe UI Symbol"/>
                        </w:rPr>
                        <w:t>☒</w:t>
                      </w:r>
                    </w:sdtContent>
                  </w:sdt>
                  <w:r w:rsidR="002D57A0" w:rsidRPr="006F6ABD">
                    <w:rPr>
                      <w:rFonts w:cstheme="minorHAnsi"/>
                    </w:rPr>
                    <w:t xml:space="preserve">Country </w:t>
                  </w:r>
                  <w:sdt>
                    <w:sdtPr>
                      <w:rPr>
                        <w:rFonts w:cstheme="minorHAnsi"/>
                      </w:rPr>
                      <w:id w:val="490523960"/>
                      <w14:checkbox>
                        <w14:checked w14:val="0"/>
                        <w14:checkedState w14:val="2612" w14:font="MS Gothic"/>
                        <w14:uncheckedState w14:val="2610" w14:font="MS Gothic"/>
                      </w14:checkbox>
                    </w:sdtPr>
                    <w:sdtEndPr/>
                    <w:sdtContent>
                      <w:r w:rsidR="002D57A0" w:rsidRPr="006F6ABD">
                        <w:rPr>
                          <w:rFonts w:ascii="Segoe UI Symbol" w:eastAsia="MS Gothic" w:hAnsi="Segoe UI Symbol" w:cs="Segoe UI Symbol"/>
                        </w:rPr>
                        <w:t>☐</w:t>
                      </w:r>
                    </w:sdtContent>
                  </w:sdt>
                </w:p>
              </w:tc>
              <w:tc>
                <w:tcPr>
                  <w:tcW w:w="4556" w:type="dxa"/>
                </w:tcPr>
                <w:p w14:paraId="0B78D400" w14:textId="5D796434" w:rsidR="00AC7242" w:rsidRPr="006F6ABD" w:rsidRDefault="00020753" w:rsidP="00BF1CCE">
                  <w:pPr>
                    <w:rPr>
                      <w:rFonts w:cstheme="minorHAnsi"/>
                      <w:b/>
                      <w:bCs/>
                    </w:rPr>
                  </w:pPr>
                  <w:r w:rsidRPr="006F6ABD">
                    <w:rPr>
                      <w:rFonts w:cstheme="minorHAnsi"/>
                      <w:b/>
                      <w:bCs/>
                    </w:rPr>
                    <w:t xml:space="preserve">10. </w:t>
                  </w:r>
                  <w:r w:rsidR="00E318DB" w:rsidRPr="006F6ABD">
                    <w:rPr>
                      <w:rFonts w:cstheme="minorHAnsi"/>
                      <w:b/>
                      <w:bCs/>
                    </w:rPr>
                    <w:t>Countries:</w:t>
                  </w:r>
                  <w:r w:rsidR="0028360B" w:rsidRPr="006F6ABD">
                    <w:rPr>
                      <w:rFonts w:cstheme="minorHAnsi"/>
                      <w:b/>
                      <w:bCs/>
                    </w:rPr>
                    <w:t xml:space="preserve"> </w:t>
                  </w:r>
                  <w:r w:rsidR="00B716EE" w:rsidRPr="006F6ABD">
                    <w:rPr>
                      <w:rFonts w:cstheme="minorHAnsi"/>
                      <w:bCs/>
                    </w:rPr>
                    <w:t>The</w:t>
                  </w:r>
                  <w:r w:rsidR="00995318" w:rsidRPr="006F6ABD">
                    <w:rPr>
                      <w:rFonts w:cstheme="minorHAnsi"/>
                      <w:bCs/>
                    </w:rPr>
                    <w:t xml:space="preserve"> Central African Republic, the Republic of the Congo, the Democratic Republic of Congo and Gabon</w:t>
                  </w:r>
                </w:p>
              </w:tc>
            </w:tr>
            <w:tr w:rsidR="00240D9E" w:rsidRPr="006F6ABD" w14:paraId="769A1A51" w14:textId="77777777" w:rsidTr="009C6DB3">
              <w:trPr>
                <w:trHeight w:val="20"/>
              </w:trPr>
              <w:tc>
                <w:tcPr>
                  <w:tcW w:w="9363" w:type="dxa"/>
                  <w:gridSpan w:val="2"/>
                </w:tcPr>
                <w:p w14:paraId="71543BBE" w14:textId="4FF4FA37" w:rsidR="00240D9E" w:rsidRPr="006F6ABD" w:rsidRDefault="00240D9E" w:rsidP="00BF1CCE">
                  <w:pPr>
                    <w:pStyle w:val="ListParagraph"/>
                    <w:ind w:left="0"/>
                    <w:contextualSpacing w:val="0"/>
                    <w:rPr>
                      <w:rFonts w:cstheme="minorHAnsi"/>
                      <w:i/>
                      <w:iCs/>
                    </w:rPr>
                  </w:pPr>
                  <w:r w:rsidRPr="006F6ABD">
                    <w:rPr>
                      <w:rFonts w:cstheme="minorHAnsi"/>
                      <w:b/>
                      <w:bCs/>
                    </w:rPr>
                    <w:t>11. Recipient:</w:t>
                  </w:r>
                  <w:r w:rsidRPr="006F6ABD">
                    <w:rPr>
                      <w:rFonts w:cstheme="minorHAnsi"/>
                      <w:i/>
                      <w:iCs/>
                    </w:rPr>
                    <w:t xml:space="preserve"> </w:t>
                  </w:r>
                  <w:r w:rsidR="00CA1E56" w:rsidRPr="006F6ABD">
                    <w:rPr>
                      <w:rFonts w:cstheme="minorHAnsi"/>
                      <w:i/>
                      <w:iCs/>
                    </w:rPr>
                    <w:t>S</w:t>
                  </w:r>
                  <w:r w:rsidR="00A14BDA" w:rsidRPr="006F6ABD">
                    <w:rPr>
                      <w:rFonts w:cstheme="minorHAnsi"/>
                      <w:i/>
                      <w:iCs/>
                    </w:rPr>
                    <w:t xml:space="preserve">elect </w:t>
                  </w:r>
                  <w:r w:rsidR="00A14BDA" w:rsidRPr="006F6ABD">
                    <w:rPr>
                      <w:rFonts w:cstheme="minorHAnsi"/>
                      <w:i/>
                      <w:iCs/>
                      <w:u w:val="single"/>
                    </w:rPr>
                    <w:t>one</w:t>
                  </w:r>
                  <w:r w:rsidR="00A14BDA" w:rsidRPr="006F6ABD">
                    <w:rPr>
                      <w:rFonts w:cstheme="minorHAnsi"/>
                      <w:i/>
                      <w:iCs/>
                    </w:rPr>
                    <w:t xml:space="preserve"> of the following options</w:t>
                  </w:r>
                </w:p>
                <w:p w14:paraId="4CAEDA34" w14:textId="59218F02" w:rsidR="00240D9E" w:rsidRPr="006F6ABD" w:rsidRDefault="00405A64" w:rsidP="00BF1CCE">
                  <w:pPr>
                    <w:pStyle w:val="ListParagraph"/>
                    <w:numPr>
                      <w:ilvl w:val="0"/>
                      <w:numId w:val="9"/>
                    </w:numPr>
                    <w:contextualSpacing w:val="0"/>
                    <w:rPr>
                      <w:rFonts w:cstheme="minorHAnsi"/>
                    </w:rPr>
                  </w:pPr>
                  <w:r w:rsidRPr="006F6ABD">
                    <w:rPr>
                      <w:rFonts w:cstheme="minorHAnsi"/>
                    </w:rPr>
                    <w:t>C</w:t>
                  </w:r>
                  <w:r w:rsidR="00240D9E" w:rsidRPr="006F6ABD">
                    <w:rPr>
                      <w:rFonts w:cstheme="minorHAnsi"/>
                    </w:rPr>
                    <w:t xml:space="preserve">ompetitive selection at CN stage </w:t>
                  </w:r>
                  <w:sdt>
                    <w:sdtPr>
                      <w:rPr>
                        <w:rFonts w:cstheme="minorHAnsi"/>
                      </w:rPr>
                      <w:id w:val="1504547759"/>
                      <w14:checkbox>
                        <w14:checked w14:val="0"/>
                        <w14:checkedState w14:val="2612" w14:font="MS Gothic"/>
                        <w14:uncheckedState w14:val="2610" w14:font="MS Gothic"/>
                      </w14:checkbox>
                    </w:sdtPr>
                    <w:sdtEndPr/>
                    <w:sdtContent>
                      <w:r w:rsidR="00FC0D7C" w:rsidRPr="006F6ABD">
                        <w:rPr>
                          <w:rFonts w:ascii="Segoe UI Symbol" w:eastAsia="MS Gothic" w:hAnsi="Segoe UI Symbol" w:cs="Segoe UI Symbol"/>
                        </w:rPr>
                        <w:t>☐</w:t>
                      </w:r>
                    </w:sdtContent>
                  </w:sdt>
                  <w:r w:rsidR="00240D9E" w:rsidRPr="006F6ABD">
                    <w:rPr>
                      <w:rFonts w:cstheme="minorHAnsi"/>
                    </w:rPr>
                    <w:t xml:space="preserve">   and name of recipient </w:t>
                  </w:r>
                </w:p>
                <w:p w14:paraId="77CA522A" w14:textId="2487E761" w:rsidR="00240D9E" w:rsidRPr="006F6ABD" w:rsidRDefault="00405A64" w:rsidP="00BF1CCE">
                  <w:pPr>
                    <w:pStyle w:val="ListParagraph"/>
                    <w:numPr>
                      <w:ilvl w:val="0"/>
                      <w:numId w:val="9"/>
                    </w:numPr>
                    <w:contextualSpacing w:val="0"/>
                    <w:rPr>
                      <w:rFonts w:cstheme="minorHAnsi"/>
                      <w:b/>
                      <w:bCs/>
                    </w:rPr>
                  </w:pPr>
                  <w:r w:rsidRPr="006F6ABD">
                    <w:rPr>
                      <w:rFonts w:cstheme="minorHAnsi"/>
                    </w:rPr>
                    <w:t>T</w:t>
                  </w:r>
                  <w:r w:rsidR="00240D9E" w:rsidRPr="006F6ABD">
                    <w:rPr>
                      <w:rFonts w:cstheme="minorHAnsi"/>
                    </w:rPr>
                    <w:t xml:space="preserve">o be selected competitively at </w:t>
                  </w:r>
                  <w:r w:rsidR="002946F8" w:rsidRPr="006F6ABD">
                    <w:rPr>
                      <w:rFonts w:cstheme="minorHAnsi"/>
                    </w:rPr>
                    <w:t>d</w:t>
                  </w:r>
                  <w:r w:rsidR="00240D9E" w:rsidRPr="006F6ABD">
                    <w:rPr>
                      <w:rFonts w:cstheme="minorHAnsi"/>
                    </w:rPr>
                    <w:t xml:space="preserve">esign stage  </w:t>
                  </w:r>
                  <w:sdt>
                    <w:sdtPr>
                      <w:rPr>
                        <w:rFonts w:cstheme="minorHAnsi"/>
                      </w:rPr>
                      <w:id w:val="-181203726"/>
                      <w14:checkbox>
                        <w14:checked w14:val="0"/>
                        <w14:checkedState w14:val="2612" w14:font="MS Gothic"/>
                        <w14:uncheckedState w14:val="2610" w14:font="MS Gothic"/>
                      </w14:checkbox>
                    </w:sdtPr>
                    <w:sdtEndPr/>
                    <w:sdtContent>
                      <w:r w:rsidR="00FC0D7C" w:rsidRPr="006F6ABD">
                        <w:rPr>
                          <w:rFonts w:ascii="Segoe UI Symbol" w:eastAsia="MS Gothic" w:hAnsi="Segoe UI Symbol" w:cs="Segoe UI Symbol"/>
                        </w:rPr>
                        <w:t>☐</w:t>
                      </w:r>
                    </w:sdtContent>
                  </w:sdt>
                </w:p>
                <w:p w14:paraId="6AF5E68A" w14:textId="07A42799" w:rsidR="00FC0D7C" w:rsidRPr="006F6ABD" w:rsidRDefault="00FC0D7C" w:rsidP="00BF1CCE">
                  <w:pPr>
                    <w:pStyle w:val="ListParagraph"/>
                    <w:numPr>
                      <w:ilvl w:val="0"/>
                      <w:numId w:val="9"/>
                    </w:numPr>
                    <w:contextualSpacing w:val="0"/>
                    <w:rPr>
                      <w:rFonts w:cstheme="minorHAnsi"/>
                      <w:i/>
                      <w:iCs/>
                    </w:rPr>
                  </w:pPr>
                  <w:r w:rsidRPr="006F6ABD">
                    <w:rPr>
                      <w:rFonts w:cstheme="minorHAnsi"/>
                    </w:rPr>
                    <w:t xml:space="preserve">Direct selection </w:t>
                  </w:r>
                  <w:sdt>
                    <w:sdtPr>
                      <w:rPr>
                        <w:rFonts w:cstheme="minorHAnsi"/>
                      </w:rPr>
                      <w:id w:val="-208805017"/>
                      <w14:checkbox>
                        <w14:checked w14:val="1"/>
                        <w14:checkedState w14:val="2612" w14:font="MS Gothic"/>
                        <w14:uncheckedState w14:val="2610" w14:font="MS Gothic"/>
                      </w14:checkbox>
                    </w:sdtPr>
                    <w:sdtEndPr/>
                    <w:sdtContent>
                      <w:r w:rsidR="00D44FCC" w:rsidRPr="006F6ABD">
                        <w:rPr>
                          <w:rFonts w:ascii="Segoe UI Symbol" w:eastAsia="MS Gothic" w:hAnsi="Segoe UI Symbol" w:cs="Segoe UI Symbol"/>
                        </w:rPr>
                        <w:t>☒</w:t>
                      </w:r>
                    </w:sdtContent>
                  </w:sdt>
                  <w:r w:rsidRPr="006F6ABD">
                    <w:rPr>
                      <w:rFonts w:cstheme="minorHAnsi"/>
                    </w:rPr>
                    <w:t xml:space="preserve"> and name of recipient</w:t>
                  </w:r>
                  <w:r w:rsidR="00D44FCC" w:rsidRPr="006F6ABD">
                    <w:rPr>
                      <w:rFonts w:cstheme="minorHAnsi"/>
                    </w:rPr>
                    <w:t>: International Institute of Tropical Agriculture (IITA)</w:t>
                  </w:r>
                </w:p>
              </w:tc>
            </w:tr>
            <w:tr w:rsidR="00240D9E" w:rsidRPr="006F6ABD" w14:paraId="74C67FFB" w14:textId="77777777" w:rsidTr="009C6DB3">
              <w:trPr>
                <w:trHeight w:val="20"/>
              </w:trPr>
              <w:tc>
                <w:tcPr>
                  <w:tcW w:w="9363" w:type="dxa"/>
                  <w:gridSpan w:val="2"/>
                </w:tcPr>
                <w:p w14:paraId="291F8336" w14:textId="77777777" w:rsidR="00D44FCC" w:rsidRPr="006F6ABD" w:rsidRDefault="00240D9E" w:rsidP="00BF1CCE">
                  <w:pPr>
                    <w:pStyle w:val="ListParagraph"/>
                    <w:ind w:left="0"/>
                    <w:contextualSpacing w:val="0"/>
                    <w:rPr>
                      <w:rFonts w:cstheme="minorHAnsi"/>
                      <w:b/>
                      <w:bCs/>
                    </w:rPr>
                  </w:pPr>
                  <w:r w:rsidRPr="006F6ABD">
                    <w:rPr>
                      <w:rFonts w:cstheme="minorHAnsi"/>
                      <w:b/>
                      <w:bCs/>
                    </w:rPr>
                    <w:t xml:space="preserve">12. Rationale for recipient selection and recipient capacity: </w:t>
                  </w:r>
                </w:p>
                <w:p w14:paraId="10F07BB5" w14:textId="6F3FA08F" w:rsidR="00240D9E" w:rsidRPr="006F6ABD" w:rsidRDefault="00D44FCC" w:rsidP="00C21834">
                  <w:pPr>
                    <w:pStyle w:val="ListParagraph"/>
                    <w:ind w:left="0"/>
                    <w:contextualSpacing w:val="0"/>
                    <w:jc w:val="both"/>
                    <w:rPr>
                      <w:rFonts w:cstheme="minorHAnsi"/>
                      <w:bCs/>
                    </w:rPr>
                  </w:pPr>
                  <w:r w:rsidRPr="006F6ABD">
                    <w:rPr>
                      <w:rFonts w:cstheme="minorHAnsi"/>
                      <w:bCs/>
                    </w:rPr>
                    <w:t>IITA</w:t>
                  </w:r>
                  <w:r w:rsidR="00D93680">
                    <w:rPr>
                      <w:rFonts w:cstheme="minorHAnsi"/>
                      <w:bCs/>
                    </w:rPr>
                    <w:t xml:space="preserve"> </w:t>
                  </w:r>
                  <w:r w:rsidR="00D93680" w:rsidRPr="006F6ABD">
                    <w:rPr>
                      <w:rFonts w:cstheme="minorHAnsi"/>
                      <w:bCs/>
                    </w:rPr>
                    <w:t>is uniquely qualified to implement this grant given</w:t>
                  </w:r>
                  <w:r w:rsidR="00D93680">
                    <w:rPr>
                      <w:rFonts w:cstheme="minorHAnsi"/>
                      <w:bCs/>
                    </w:rPr>
                    <w:t xml:space="preserve"> its strong presence in the Central Africa region, network of diverse partners and</w:t>
                  </w:r>
                  <w:r w:rsidRPr="006F6ABD">
                    <w:rPr>
                      <w:rFonts w:cstheme="minorHAnsi"/>
                      <w:bCs/>
                    </w:rPr>
                    <w:t xml:space="preserve"> capacity in</w:t>
                  </w:r>
                  <w:r w:rsidR="00F15856" w:rsidRPr="006F6ABD">
                    <w:rPr>
                      <w:rFonts w:cstheme="minorHAnsi"/>
                      <w:bCs/>
                    </w:rPr>
                    <w:t xml:space="preserve"> developing</w:t>
                  </w:r>
                  <w:r w:rsidR="001E5592" w:rsidRPr="006F6ABD">
                    <w:rPr>
                      <w:rFonts w:cstheme="minorHAnsi"/>
                      <w:bCs/>
                    </w:rPr>
                    <w:t xml:space="preserve"> cassava and maize seed </w:t>
                  </w:r>
                  <w:r w:rsidR="00F15856" w:rsidRPr="006F6ABD">
                    <w:rPr>
                      <w:rFonts w:cstheme="minorHAnsi"/>
                      <w:bCs/>
                    </w:rPr>
                    <w:t xml:space="preserve">systems, </w:t>
                  </w:r>
                  <w:r w:rsidR="00041568" w:rsidRPr="006F6ABD">
                    <w:rPr>
                      <w:rFonts w:cstheme="minorHAnsi"/>
                      <w:bCs/>
                    </w:rPr>
                    <w:t>technologies</w:t>
                  </w:r>
                  <w:r w:rsidR="00041568">
                    <w:rPr>
                      <w:rFonts w:cstheme="minorHAnsi"/>
                      <w:bCs/>
                    </w:rPr>
                    <w:t xml:space="preserve"> </w:t>
                  </w:r>
                  <w:r w:rsidR="00041568" w:rsidRPr="006F6ABD">
                    <w:rPr>
                      <w:rFonts w:cstheme="minorHAnsi"/>
                      <w:bCs/>
                    </w:rPr>
                    <w:t>and</w:t>
                  </w:r>
                  <w:r w:rsidRPr="006F6ABD">
                    <w:rPr>
                      <w:rFonts w:cstheme="minorHAnsi"/>
                      <w:bCs/>
                    </w:rPr>
                    <w:t xml:space="preserve"> innovations</w:t>
                  </w:r>
                  <w:r w:rsidR="001E5592" w:rsidRPr="006F6ABD">
                    <w:rPr>
                      <w:rFonts w:cstheme="minorHAnsi"/>
                      <w:bCs/>
                    </w:rPr>
                    <w:t xml:space="preserve"> which are </w:t>
                  </w:r>
                  <w:r w:rsidRPr="006F6ABD">
                    <w:rPr>
                      <w:rFonts w:cstheme="minorHAnsi"/>
                      <w:bCs/>
                    </w:rPr>
                    <w:t>adapted into inclusive small holder</w:t>
                  </w:r>
                  <w:r w:rsidR="00A64234">
                    <w:rPr>
                      <w:rFonts w:cstheme="minorHAnsi"/>
                      <w:bCs/>
                    </w:rPr>
                    <w:t xml:space="preserve"> farmer (SHF)</w:t>
                  </w:r>
                  <w:r w:rsidRPr="006F6ABD">
                    <w:rPr>
                      <w:rFonts w:cstheme="minorHAnsi"/>
                      <w:bCs/>
                    </w:rPr>
                    <w:t xml:space="preserve"> business opportunities and private s</w:t>
                  </w:r>
                  <w:r w:rsidR="001E5592" w:rsidRPr="006F6ABD">
                    <w:rPr>
                      <w:rFonts w:cstheme="minorHAnsi"/>
                      <w:bCs/>
                    </w:rPr>
                    <w:t>ector</w:t>
                  </w:r>
                  <w:r w:rsidR="00144D3C">
                    <w:rPr>
                      <w:rFonts w:cstheme="minorHAnsi"/>
                      <w:bCs/>
                    </w:rPr>
                    <w:t>-led</w:t>
                  </w:r>
                  <w:r w:rsidR="001E5592" w:rsidRPr="006F6ABD">
                    <w:rPr>
                      <w:rFonts w:cstheme="minorHAnsi"/>
                      <w:bCs/>
                    </w:rPr>
                    <w:t xml:space="preserve"> partnerships.</w:t>
                  </w:r>
                  <w:r w:rsidR="00FE4A2A">
                    <w:rPr>
                      <w:rFonts w:cstheme="minorHAnsi"/>
                      <w:bCs/>
                    </w:rPr>
                    <w:t xml:space="preserve"> Through various projects and the IITA Business Incubation Platform (BIP) it gained valuable knowledge and experience with </w:t>
                  </w:r>
                  <w:r w:rsidR="00FE4A2A" w:rsidRPr="00FE4A2A">
                    <w:rPr>
                      <w:rFonts w:cstheme="minorHAnsi"/>
                      <w:bCs/>
                    </w:rPr>
                    <w:t xml:space="preserve">challenge funds and </w:t>
                  </w:r>
                  <w:r w:rsidR="00B82B9F">
                    <w:rPr>
                      <w:rFonts w:cstheme="minorHAnsi"/>
                      <w:bCs/>
                    </w:rPr>
                    <w:t>technical assistance (</w:t>
                  </w:r>
                  <w:r w:rsidR="00FE4A2A" w:rsidRPr="00FE4A2A">
                    <w:rPr>
                      <w:rFonts w:cstheme="minorHAnsi"/>
                      <w:bCs/>
                    </w:rPr>
                    <w:t>TA</w:t>
                  </w:r>
                  <w:r w:rsidR="00B82B9F">
                    <w:rPr>
                      <w:rFonts w:cstheme="minorHAnsi"/>
                      <w:bCs/>
                    </w:rPr>
                    <w:t>)</w:t>
                  </w:r>
                  <w:r w:rsidR="00FE4A2A" w:rsidRPr="00FE4A2A">
                    <w:rPr>
                      <w:rFonts w:cstheme="minorHAnsi"/>
                      <w:bCs/>
                    </w:rPr>
                    <w:t xml:space="preserve"> facilities to support the development of SMEs, </w:t>
                  </w:r>
                  <w:r w:rsidR="00925BAC">
                    <w:rPr>
                      <w:rFonts w:cstheme="minorHAnsi"/>
                      <w:bCs/>
                    </w:rPr>
                    <w:t xml:space="preserve">including </w:t>
                  </w:r>
                  <w:r w:rsidR="00FE4A2A" w:rsidRPr="00FE4A2A">
                    <w:rPr>
                      <w:rFonts w:cstheme="minorHAnsi"/>
                      <w:bCs/>
                    </w:rPr>
                    <w:t>youth and women-based enterprises</w:t>
                  </w:r>
                  <w:r w:rsidR="00FE4A2A">
                    <w:rPr>
                      <w:rFonts w:cstheme="minorHAnsi"/>
                      <w:bCs/>
                    </w:rPr>
                    <w:t>.</w:t>
                  </w:r>
                </w:p>
              </w:tc>
            </w:tr>
            <w:tr w:rsidR="00240D9E" w:rsidRPr="006F6ABD" w14:paraId="2F30792E" w14:textId="77777777" w:rsidTr="00A8142A">
              <w:trPr>
                <w:trHeight w:val="826"/>
              </w:trPr>
              <w:tc>
                <w:tcPr>
                  <w:tcW w:w="9363" w:type="dxa"/>
                  <w:gridSpan w:val="2"/>
                </w:tcPr>
                <w:p w14:paraId="360E71B4" w14:textId="0545FFBE" w:rsidR="001E5592" w:rsidRPr="006F6ABD" w:rsidRDefault="00240D9E" w:rsidP="00BF1CCE">
                  <w:pPr>
                    <w:rPr>
                      <w:rFonts w:cstheme="minorHAnsi"/>
                      <w:b/>
                      <w:bCs/>
                    </w:rPr>
                  </w:pPr>
                  <w:r w:rsidRPr="006F6ABD">
                    <w:rPr>
                      <w:rFonts w:cstheme="minorHAnsi"/>
                      <w:b/>
                      <w:bCs/>
                    </w:rPr>
                    <w:t xml:space="preserve">13. Background/relevance: </w:t>
                  </w:r>
                </w:p>
                <w:p w14:paraId="38AD6D39" w14:textId="0F32BAB8" w:rsidR="00C8288A" w:rsidRDefault="00024564" w:rsidP="00952479">
                  <w:pPr>
                    <w:jc w:val="both"/>
                    <w:rPr>
                      <w:rFonts w:cstheme="minorHAnsi"/>
                    </w:rPr>
                  </w:pPr>
                  <w:r w:rsidRPr="00024564">
                    <w:rPr>
                      <w:bCs/>
                    </w:rPr>
                    <w:t>Cassava and maize are critically important food crops in Central Africa</w:t>
                  </w:r>
                  <w:r w:rsidR="00C8288A">
                    <w:rPr>
                      <w:bCs/>
                    </w:rPr>
                    <w:t>n</w:t>
                  </w:r>
                  <w:r w:rsidRPr="00024564">
                    <w:rPr>
                      <w:bCs/>
                    </w:rPr>
                    <w:t xml:space="preserve"> Republic, the Republic of the Congo, the Democratic Republic of Congo and Gabon. </w:t>
                  </w:r>
                  <w:r w:rsidR="00041568" w:rsidRPr="00041568">
                    <w:rPr>
                      <w:bCs/>
                    </w:rPr>
                    <w:t xml:space="preserve">Access to </w:t>
                  </w:r>
                  <w:r w:rsidR="00041568">
                    <w:rPr>
                      <w:bCs/>
                    </w:rPr>
                    <w:t xml:space="preserve">cassava and maize </w:t>
                  </w:r>
                  <w:r w:rsidR="00041568" w:rsidRPr="00041568">
                    <w:rPr>
                      <w:bCs/>
                    </w:rPr>
                    <w:t xml:space="preserve">quality seed remains a great challenge for smallholder farmers </w:t>
                  </w:r>
                  <w:r w:rsidR="00041568">
                    <w:rPr>
                      <w:bCs/>
                    </w:rPr>
                    <w:t xml:space="preserve">in the region, </w:t>
                  </w:r>
                  <w:r w:rsidRPr="00024564">
                    <w:rPr>
                      <w:bCs/>
                    </w:rPr>
                    <w:t>despite investment in breeding and extension.</w:t>
                  </w:r>
                  <w:r>
                    <w:rPr>
                      <w:bCs/>
                    </w:rPr>
                    <w:t xml:space="preserve"> </w:t>
                  </w:r>
                  <w:r w:rsidR="0069143C" w:rsidRPr="00952479">
                    <w:rPr>
                      <w:rFonts w:cstheme="minorHAnsi"/>
                    </w:rPr>
                    <w:t xml:space="preserve">Relatively low adoption rates of improved varieties, low volumes of sales of quality seeds, and the low rate at which farmers report sourcing seed from regulated seed channels in Central Africa suggest that there is significant space for growth. </w:t>
                  </w:r>
                  <w:r w:rsidR="0069143C" w:rsidRPr="0069143C">
                    <w:rPr>
                      <w:rFonts w:cstheme="minorHAnsi"/>
                    </w:rPr>
                    <w:t xml:space="preserve">In Cameroun the seed system was disrupted after the food crisis in 2008 when early generation and certified seed production collapsed. In addition, the seed control and certification services of the Ministry of Agriculture and Rural Development are weak. </w:t>
                  </w:r>
                </w:p>
                <w:p w14:paraId="7788C1E3" w14:textId="77777777" w:rsidR="00C8288A" w:rsidRDefault="00C8288A" w:rsidP="00952479">
                  <w:pPr>
                    <w:jc w:val="both"/>
                    <w:rPr>
                      <w:rFonts w:cstheme="minorHAnsi"/>
                    </w:rPr>
                  </w:pPr>
                </w:p>
                <w:p w14:paraId="3DE19CD7" w14:textId="2D560F36" w:rsidR="00584B47" w:rsidRPr="00584B47" w:rsidRDefault="0069143C" w:rsidP="00C8288A">
                  <w:pPr>
                    <w:jc w:val="both"/>
                    <w:rPr>
                      <w:rFonts w:cstheme="minorHAnsi"/>
                    </w:rPr>
                  </w:pPr>
                  <w:r w:rsidRPr="0069143C">
                    <w:rPr>
                      <w:rFonts w:cstheme="minorHAnsi"/>
                    </w:rPr>
                    <w:t xml:space="preserve">There has been very little analysis in CAR relative to seed sector development. Against a </w:t>
                  </w:r>
                  <w:r w:rsidR="00CD2767">
                    <w:rPr>
                      <w:rFonts w:cstheme="minorHAnsi"/>
                    </w:rPr>
                    <w:t>b</w:t>
                  </w:r>
                  <w:r w:rsidRPr="0069143C">
                    <w:rPr>
                      <w:rFonts w:cstheme="minorHAnsi"/>
                    </w:rPr>
                    <w:t>ackdrop of humanitarian crisis and before that decades of under investment</w:t>
                  </w:r>
                  <w:r w:rsidR="00CD2767">
                    <w:rPr>
                      <w:rFonts w:cstheme="minorHAnsi"/>
                    </w:rPr>
                    <w:t xml:space="preserve"> in agriculture</w:t>
                  </w:r>
                  <w:r w:rsidRPr="0069143C">
                    <w:rPr>
                      <w:rFonts w:cstheme="minorHAnsi"/>
                    </w:rPr>
                    <w:t>, there is across the board need for a focus on the fundamentals</w:t>
                  </w:r>
                  <w:r>
                    <w:rPr>
                      <w:rFonts w:cstheme="minorHAnsi"/>
                    </w:rPr>
                    <w:t xml:space="preserve"> in CAR</w:t>
                  </w:r>
                  <w:r w:rsidRPr="0069143C">
                    <w:rPr>
                      <w:rFonts w:cstheme="minorHAnsi"/>
                    </w:rPr>
                    <w:t xml:space="preserve">: </w:t>
                  </w:r>
                  <w:r>
                    <w:rPr>
                      <w:rFonts w:cstheme="minorHAnsi"/>
                    </w:rPr>
                    <w:t xml:space="preserve">from </w:t>
                  </w:r>
                  <w:r w:rsidRPr="0069143C">
                    <w:rPr>
                      <w:rFonts w:cstheme="minorHAnsi"/>
                    </w:rPr>
                    <w:t xml:space="preserve">expanding access to </w:t>
                  </w:r>
                  <w:proofErr w:type="spellStart"/>
                  <w:r w:rsidRPr="0069143C">
                    <w:rPr>
                      <w:rFonts w:cstheme="minorHAnsi"/>
                    </w:rPr>
                    <w:t>germplasm</w:t>
                  </w:r>
                  <w:proofErr w:type="spellEnd"/>
                  <w:r w:rsidRPr="0069143C">
                    <w:rPr>
                      <w:rFonts w:cstheme="minorHAnsi"/>
                    </w:rPr>
                    <w:t xml:space="preserve"> </w:t>
                  </w:r>
                  <w:r>
                    <w:rPr>
                      <w:rFonts w:cstheme="minorHAnsi"/>
                    </w:rPr>
                    <w:t xml:space="preserve">to </w:t>
                  </w:r>
                  <w:r w:rsidRPr="0069143C">
                    <w:rPr>
                      <w:rFonts w:cstheme="minorHAnsi"/>
                    </w:rPr>
                    <w:t>improving the production of early generation seed and promoting entrepreneurship.</w:t>
                  </w:r>
                  <w:r w:rsidR="00C8288A">
                    <w:rPr>
                      <w:rFonts w:cstheme="minorHAnsi"/>
                    </w:rPr>
                    <w:t xml:space="preserve"> </w:t>
                  </w:r>
                  <w:r w:rsidR="00024564">
                    <w:rPr>
                      <w:rFonts w:cstheme="minorHAnsi"/>
                    </w:rPr>
                    <w:t>In the Republic of Congo and Gabon, t</w:t>
                  </w:r>
                  <w:r w:rsidR="00024564" w:rsidRPr="00024564">
                    <w:rPr>
                      <w:rFonts w:cstheme="minorHAnsi"/>
                    </w:rPr>
                    <w:t xml:space="preserve">he main weakness is the lack of any functional regulatory framework and a low level of synergy in terms seed system development based on close collaboration between </w:t>
                  </w:r>
                  <w:r w:rsidR="00CD2767">
                    <w:rPr>
                      <w:rFonts w:cstheme="minorHAnsi"/>
                    </w:rPr>
                    <w:t>all actors</w:t>
                  </w:r>
                  <w:r w:rsidR="00024564" w:rsidRPr="00024564">
                    <w:rPr>
                      <w:rFonts w:cstheme="minorHAnsi"/>
                    </w:rPr>
                    <w:t xml:space="preserve">. </w:t>
                  </w:r>
                  <w:r w:rsidR="00024564">
                    <w:rPr>
                      <w:rFonts w:cstheme="minorHAnsi"/>
                    </w:rPr>
                    <w:t xml:space="preserve">While </w:t>
                  </w:r>
                  <w:r w:rsidR="00024564" w:rsidRPr="00024564">
                    <w:rPr>
                      <w:rFonts w:cstheme="minorHAnsi"/>
                    </w:rPr>
                    <w:t>Gabon is in the process of harmonizing seed policy and regulation with regional policies</w:t>
                  </w:r>
                  <w:r w:rsidR="00024564">
                    <w:rPr>
                      <w:rFonts w:cstheme="minorHAnsi"/>
                    </w:rPr>
                    <w:t>, i</w:t>
                  </w:r>
                  <w:r w:rsidR="00584B47" w:rsidRPr="00584B47">
                    <w:rPr>
                      <w:rFonts w:cstheme="minorHAnsi"/>
                    </w:rPr>
                    <w:t xml:space="preserve">nstitutional support </w:t>
                  </w:r>
                  <w:r w:rsidR="00024564">
                    <w:rPr>
                      <w:rFonts w:cstheme="minorHAnsi"/>
                    </w:rPr>
                    <w:t xml:space="preserve">in the two countries </w:t>
                  </w:r>
                  <w:r w:rsidR="00584B47" w:rsidRPr="00584B47">
                    <w:rPr>
                      <w:rFonts w:cstheme="minorHAnsi"/>
                    </w:rPr>
                    <w:t xml:space="preserve">has been weak. </w:t>
                  </w:r>
                </w:p>
                <w:p w14:paraId="0EE5F411" w14:textId="7D5F3953" w:rsidR="00584B47" w:rsidRDefault="00584B47" w:rsidP="00584B47">
                  <w:pPr>
                    <w:tabs>
                      <w:tab w:val="left" w:pos="540"/>
                    </w:tabs>
                    <w:spacing w:after="60"/>
                    <w:contextualSpacing/>
                    <w:jc w:val="both"/>
                    <w:rPr>
                      <w:rFonts w:cstheme="minorHAnsi"/>
                    </w:rPr>
                  </w:pPr>
                </w:p>
                <w:p w14:paraId="605FA66E" w14:textId="42513B8C" w:rsidR="00224552" w:rsidRDefault="0069143C" w:rsidP="00952479">
                  <w:pPr>
                    <w:tabs>
                      <w:tab w:val="left" w:pos="540"/>
                    </w:tabs>
                    <w:contextualSpacing/>
                    <w:jc w:val="both"/>
                    <w:rPr>
                      <w:rFonts w:cstheme="minorHAnsi"/>
                    </w:rPr>
                  </w:pPr>
                  <w:r w:rsidRPr="0069143C">
                    <w:rPr>
                      <w:rFonts w:cstheme="minorHAnsi"/>
                    </w:rPr>
                    <w:t xml:space="preserve">In DRC, </w:t>
                  </w:r>
                  <w:r w:rsidR="00C8288A">
                    <w:rPr>
                      <w:rFonts w:cstheme="minorHAnsi"/>
                    </w:rPr>
                    <w:t>t</w:t>
                  </w:r>
                  <w:r w:rsidR="00240F27">
                    <w:rPr>
                      <w:rFonts w:cstheme="minorHAnsi"/>
                    </w:rPr>
                    <w:t xml:space="preserve">he analysis </w:t>
                  </w:r>
                  <w:r w:rsidR="00240F27" w:rsidRPr="00240F27">
                    <w:rPr>
                      <w:rFonts w:cstheme="minorHAnsi"/>
                    </w:rPr>
                    <w:t>indicates that the seed sector has many positive aspects and achievements</w:t>
                  </w:r>
                  <w:r w:rsidR="00240F27">
                    <w:rPr>
                      <w:rFonts w:cstheme="minorHAnsi"/>
                    </w:rPr>
                    <w:t xml:space="preserve"> including </w:t>
                  </w:r>
                  <w:r w:rsidR="00240F27" w:rsidRPr="00240F27">
                    <w:rPr>
                      <w:rFonts w:cstheme="minorHAnsi"/>
                    </w:rPr>
                    <w:t>the</w:t>
                  </w:r>
                  <w:r w:rsidR="00240F27">
                    <w:rPr>
                      <w:rFonts w:cstheme="minorHAnsi"/>
                    </w:rPr>
                    <w:t xml:space="preserve"> existence of a </w:t>
                  </w:r>
                  <w:r w:rsidR="00240F27" w:rsidRPr="00240F27">
                    <w:rPr>
                      <w:rFonts w:cstheme="minorHAnsi"/>
                    </w:rPr>
                    <w:t>variety catalogue which is comprised of all the varieties authorized for official seed production</w:t>
                  </w:r>
                  <w:r w:rsidR="00224552" w:rsidRPr="00224552">
                    <w:rPr>
                      <w:rFonts w:asciiTheme="minorBidi" w:eastAsia="Times New Roman" w:hAnsiTheme="minorBidi"/>
                      <w:sz w:val="20"/>
                      <w:szCs w:val="20"/>
                    </w:rPr>
                    <w:t xml:space="preserve"> </w:t>
                  </w:r>
                  <w:r w:rsidR="00224552" w:rsidRPr="00952479">
                    <w:rPr>
                      <w:rFonts w:eastAsia="Times New Roman" w:cstheme="minorHAnsi"/>
                    </w:rPr>
                    <w:t>and a s</w:t>
                  </w:r>
                  <w:r w:rsidR="00224552" w:rsidRPr="00224552">
                    <w:rPr>
                      <w:rFonts w:cstheme="minorHAnsi"/>
                    </w:rPr>
                    <w:t>eed producer networks, “</w:t>
                  </w:r>
                  <w:proofErr w:type="spellStart"/>
                  <w:r w:rsidR="00224552">
                    <w:rPr>
                      <w:rFonts w:cstheme="minorHAnsi"/>
                    </w:rPr>
                    <w:t>a</w:t>
                  </w:r>
                  <w:r w:rsidR="00224552" w:rsidRPr="00224552">
                    <w:rPr>
                      <w:rFonts w:cstheme="minorHAnsi"/>
                    </w:rPr>
                    <w:t>gri</w:t>
                  </w:r>
                  <w:proofErr w:type="spellEnd"/>
                  <w:r w:rsidR="00224552" w:rsidRPr="00224552">
                    <w:rPr>
                      <w:rFonts w:cstheme="minorHAnsi"/>
                    </w:rPr>
                    <w:t>-multipliers”</w:t>
                  </w:r>
                  <w:r w:rsidR="00224552">
                    <w:rPr>
                      <w:rFonts w:cstheme="minorHAnsi"/>
                    </w:rPr>
                    <w:t xml:space="preserve">. </w:t>
                  </w:r>
                  <w:r w:rsidR="00041568">
                    <w:rPr>
                      <w:rFonts w:cstheme="minorHAnsi"/>
                    </w:rPr>
                    <w:t>T</w:t>
                  </w:r>
                  <w:r w:rsidR="00224552">
                    <w:rPr>
                      <w:rFonts w:cstheme="minorHAnsi"/>
                    </w:rPr>
                    <w:t xml:space="preserve">he </w:t>
                  </w:r>
                  <w:r w:rsidR="00041568">
                    <w:rPr>
                      <w:rFonts w:cstheme="minorHAnsi"/>
                    </w:rPr>
                    <w:t xml:space="preserve">seed </w:t>
                  </w:r>
                  <w:r w:rsidR="00224552">
                    <w:rPr>
                      <w:rFonts w:cstheme="minorHAnsi"/>
                    </w:rPr>
                    <w:t xml:space="preserve">sector is </w:t>
                  </w:r>
                  <w:r w:rsidR="008E027C">
                    <w:rPr>
                      <w:rFonts w:cstheme="minorHAnsi"/>
                    </w:rPr>
                    <w:t xml:space="preserve">lacking </w:t>
                  </w:r>
                  <w:r w:rsidR="00224552" w:rsidRPr="00224552">
                    <w:rPr>
                      <w:rFonts w:cstheme="minorHAnsi"/>
                    </w:rPr>
                    <w:t>financial, human and material means at the research level in order to assure the upkeep of varieties and their maintenance in good condition according to an appropriate scheme of conservation</w:t>
                  </w:r>
                  <w:r w:rsidR="008E027C">
                    <w:rPr>
                      <w:rFonts w:cstheme="minorHAnsi"/>
                    </w:rPr>
                    <w:t xml:space="preserve"> and </w:t>
                  </w:r>
                  <w:r w:rsidR="00224552" w:rsidRPr="00224552">
                    <w:rPr>
                      <w:rFonts w:cstheme="minorHAnsi"/>
                    </w:rPr>
                    <w:t xml:space="preserve">materials in order to assure the production of quality pre-basic and basic seeds in large </w:t>
                  </w:r>
                  <w:r w:rsidR="00FB4ECB" w:rsidRPr="00224552">
                    <w:rPr>
                      <w:rFonts w:cstheme="minorHAnsi"/>
                    </w:rPr>
                    <w:t>quantity</w:t>
                  </w:r>
                  <w:r w:rsidR="00FB4ECB">
                    <w:t xml:space="preserve"> and</w:t>
                  </w:r>
                  <w:r w:rsidR="00041568">
                    <w:t xml:space="preserve"> t</w:t>
                  </w:r>
                  <w:r w:rsidR="00041568" w:rsidRPr="00041568">
                    <w:rPr>
                      <w:rFonts w:cstheme="minorHAnsi"/>
                    </w:rPr>
                    <w:t>he seed industry is at an introductory stage.</w:t>
                  </w:r>
                  <w:r w:rsidR="008E027C">
                    <w:rPr>
                      <w:rFonts w:cstheme="minorHAnsi"/>
                    </w:rPr>
                    <w:t xml:space="preserve"> </w:t>
                  </w:r>
                </w:p>
                <w:p w14:paraId="74CAA21A" w14:textId="77777777" w:rsidR="00224552" w:rsidRDefault="00224552" w:rsidP="00224552">
                  <w:pPr>
                    <w:tabs>
                      <w:tab w:val="left" w:pos="540"/>
                    </w:tabs>
                    <w:spacing w:after="60" w:line="276" w:lineRule="auto"/>
                    <w:contextualSpacing/>
                    <w:jc w:val="both"/>
                    <w:rPr>
                      <w:rFonts w:cstheme="minorHAnsi"/>
                    </w:rPr>
                  </w:pPr>
                </w:p>
                <w:p w14:paraId="55960F73" w14:textId="3F3AFE0E" w:rsidR="00017C55" w:rsidRDefault="00FB4ECB" w:rsidP="00BF1CCE">
                  <w:pPr>
                    <w:jc w:val="both"/>
                    <w:rPr>
                      <w:rFonts w:cstheme="minorHAnsi"/>
                      <w:bCs/>
                    </w:rPr>
                  </w:pPr>
                  <w:r>
                    <w:rPr>
                      <w:rFonts w:cstheme="minorHAnsi"/>
                      <w:bCs/>
                    </w:rPr>
                    <w:t>One of t</w:t>
                  </w:r>
                  <w:r w:rsidR="00024564" w:rsidRPr="00024564">
                    <w:rPr>
                      <w:rFonts w:cstheme="minorHAnsi"/>
                      <w:bCs/>
                    </w:rPr>
                    <w:t xml:space="preserve">he </w:t>
                  </w:r>
                  <w:r>
                    <w:rPr>
                      <w:rFonts w:cstheme="minorHAnsi"/>
                      <w:bCs/>
                    </w:rPr>
                    <w:t xml:space="preserve">main </w:t>
                  </w:r>
                  <w:r w:rsidR="00024564" w:rsidRPr="00024564">
                    <w:rPr>
                      <w:rFonts w:cstheme="minorHAnsi"/>
                      <w:bCs/>
                    </w:rPr>
                    <w:t>challenge</w:t>
                  </w:r>
                  <w:r>
                    <w:rPr>
                      <w:rFonts w:cstheme="minorHAnsi"/>
                      <w:bCs/>
                    </w:rPr>
                    <w:t>s</w:t>
                  </w:r>
                  <w:r w:rsidR="00024564" w:rsidRPr="00024564">
                    <w:rPr>
                      <w:rFonts w:cstheme="minorHAnsi"/>
                      <w:bCs/>
                    </w:rPr>
                    <w:t xml:space="preserve"> facing agricultural development efforts </w:t>
                  </w:r>
                  <w:r>
                    <w:rPr>
                      <w:rFonts w:cstheme="minorHAnsi"/>
                      <w:bCs/>
                    </w:rPr>
                    <w:t xml:space="preserve">in the region </w:t>
                  </w:r>
                  <w:r w:rsidR="00024564" w:rsidRPr="00024564">
                    <w:rPr>
                      <w:rFonts w:cstheme="minorHAnsi"/>
                      <w:bCs/>
                    </w:rPr>
                    <w:t xml:space="preserve">is how to sustainably </w:t>
                  </w:r>
                  <w:r w:rsidR="00024564" w:rsidRPr="00024564">
                    <w:rPr>
                      <w:rFonts w:cstheme="minorHAnsi"/>
                      <w:bCs/>
                    </w:rPr>
                    <w:lastRenderedPageBreak/>
                    <w:t xml:space="preserve">improve access to quality seed, as part of improving agricultural sector </w:t>
                  </w:r>
                  <w:r w:rsidR="00A177C1" w:rsidRPr="00024564">
                    <w:rPr>
                      <w:rFonts w:cstheme="minorHAnsi"/>
                      <w:bCs/>
                    </w:rPr>
                    <w:t>functioning</w:t>
                  </w:r>
                  <w:r w:rsidR="00024564" w:rsidRPr="00024564">
                    <w:rPr>
                      <w:rFonts w:cstheme="minorHAnsi"/>
                      <w:bCs/>
                    </w:rPr>
                    <w:t>.</w:t>
                  </w:r>
                  <w:r w:rsidR="00024564">
                    <w:rPr>
                      <w:rFonts w:cstheme="minorHAnsi"/>
                      <w:bCs/>
                    </w:rPr>
                    <w:t xml:space="preserve"> </w:t>
                  </w:r>
                  <w:r w:rsidR="0069143C" w:rsidRPr="0069143C">
                    <w:rPr>
                      <w:rFonts w:cstheme="minorHAnsi"/>
                      <w:bCs/>
                    </w:rPr>
                    <w:t xml:space="preserve">SISCA </w:t>
                  </w:r>
                  <w:r w:rsidR="00024564">
                    <w:rPr>
                      <w:rFonts w:cstheme="minorHAnsi"/>
                      <w:bCs/>
                    </w:rPr>
                    <w:t xml:space="preserve">as a </w:t>
                  </w:r>
                  <w:r w:rsidR="0069143C" w:rsidRPr="0069143C">
                    <w:rPr>
                      <w:rFonts w:cstheme="minorHAnsi"/>
                      <w:bCs/>
                    </w:rPr>
                    <w:t>strategic investment will c</w:t>
                  </w:r>
                  <w:r w:rsidR="0067479B">
                    <w:rPr>
                      <w:rFonts w:cstheme="minorHAnsi"/>
                      <w:bCs/>
                    </w:rPr>
                    <w:t xml:space="preserve">ontribute to the development a private-sector-led seed sector, </w:t>
                  </w:r>
                  <w:r w:rsidR="0069143C" w:rsidRPr="0069143C">
                    <w:rPr>
                      <w:rFonts w:cstheme="minorHAnsi"/>
                      <w:bCs/>
                    </w:rPr>
                    <w:t>in a farmer centric manner, contribute to the implementation of IFAD’s updated strategy, commitment 6, and enhance SHF productivity and income.</w:t>
                  </w:r>
                </w:p>
                <w:p w14:paraId="7705A8FA" w14:textId="0B66C27F" w:rsidR="00240D9E" w:rsidRPr="0059776D" w:rsidRDefault="00240D9E" w:rsidP="00144D3C">
                  <w:pPr>
                    <w:jc w:val="both"/>
                    <w:rPr>
                      <w:rFonts w:cstheme="minorHAnsi"/>
                      <w:bCs/>
                    </w:rPr>
                  </w:pPr>
                </w:p>
              </w:tc>
            </w:tr>
            <w:tr w:rsidR="00655D89" w:rsidRPr="006F6ABD" w14:paraId="0B78D408" w14:textId="77777777" w:rsidTr="00A14BDA">
              <w:trPr>
                <w:trHeight w:val="20"/>
              </w:trPr>
              <w:tc>
                <w:tcPr>
                  <w:tcW w:w="9363" w:type="dxa"/>
                  <w:gridSpan w:val="2"/>
                </w:tcPr>
                <w:p w14:paraId="6581BE3E" w14:textId="77777777" w:rsidR="00ED0CF7" w:rsidRPr="006F6ABD" w:rsidRDefault="00240D9E" w:rsidP="00BF1CCE">
                  <w:pPr>
                    <w:rPr>
                      <w:rFonts w:cstheme="minorHAnsi"/>
                      <w:b/>
                      <w:bCs/>
                    </w:rPr>
                  </w:pPr>
                  <w:r w:rsidRPr="006F6ABD">
                    <w:rPr>
                      <w:rFonts w:cstheme="minorHAnsi"/>
                      <w:b/>
                      <w:bCs/>
                    </w:rPr>
                    <w:lastRenderedPageBreak/>
                    <w:t>14</w:t>
                  </w:r>
                  <w:r w:rsidR="00020753" w:rsidRPr="006F6ABD">
                    <w:rPr>
                      <w:rFonts w:cstheme="minorHAnsi"/>
                      <w:b/>
                      <w:bCs/>
                    </w:rPr>
                    <w:t xml:space="preserve">. </w:t>
                  </w:r>
                  <w:r w:rsidR="00655D89" w:rsidRPr="006F6ABD">
                    <w:rPr>
                      <w:rFonts w:cstheme="minorHAnsi"/>
                      <w:b/>
                      <w:bCs/>
                    </w:rPr>
                    <w:t xml:space="preserve">Direct and indirect </w:t>
                  </w:r>
                  <w:r w:rsidR="00B61D25" w:rsidRPr="006F6ABD">
                    <w:rPr>
                      <w:rFonts w:cstheme="minorHAnsi"/>
                      <w:b/>
                      <w:bCs/>
                    </w:rPr>
                    <w:t>target group</w:t>
                  </w:r>
                  <w:r w:rsidR="00655D89" w:rsidRPr="006F6ABD">
                    <w:rPr>
                      <w:rFonts w:cstheme="minorHAnsi"/>
                      <w:b/>
                      <w:bCs/>
                    </w:rPr>
                    <w:t xml:space="preserve">: </w:t>
                  </w:r>
                </w:p>
                <w:p w14:paraId="050DAF18" w14:textId="77777777" w:rsidR="00ED0CF7" w:rsidRPr="006F6ABD" w:rsidRDefault="00ED0CF7" w:rsidP="00BF1CCE">
                  <w:pPr>
                    <w:rPr>
                      <w:rFonts w:cstheme="minorHAnsi"/>
                      <w:bCs/>
                    </w:rPr>
                  </w:pPr>
                </w:p>
                <w:p w14:paraId="2EE30A87" w14:textId="4F6AD2BF" w:rsidR="0032767D" w:rsidRDefault="00ED0CF7" w:rsidP="00C8288A">
                  <w:pPr>
                    <w:jc w:val="both"/>
                    <w:rPr>
                      <w:rFonts w:cstheme="minorHAnsi"/>
                      <w:bCs/>
                    </w:rPr>
                  </w:pPr>
                  <w:r w:rsidRPr="006F6ABD">
                    <w:rPr>
                      <w:rFonts w:cstheme="minorHAnsi"/>
                      <w:bCs/>
                    </w:rPr>
                    <w:t>T</w:t>
                  </w:r>
                  <w:r w:rsidR="00F74264" w:rsidRPr="006F6ABD">
                    <w:rPr>
                      <w:rFonts w:cstheme="minorHAnsi"/>
                      <w:bCs/>
                    </w:rPr>
                    <w:t xml:space="preserve">he </w:t>
                  </w:r>
                  <w:r w:rsidR="00995318" w:rsidRPr="006F6ABD">
                    <w:rPr>
                      <w:rFonts w:cstheme="minorHAnsi"/>
                      <w:bCs/>
                    </w:rPr>
                    <w:t xml:space="preserve">principal </w:t>
                  </w:r>
                  <w:r w:rsidR="00F74264" w:rsidRPr="006F6ABD">
                    <w:rPr>
                      <w:rFonts w:cstheme="minorHAnsi"/>
                      <w:bCs/>
                    </w:rPr>
                    <w:t>target group</w:t>
                  </w:r>
                  <w:r w:rsidR="00C734B9">
                    <w:rPr>
                      <w:rFonts w:cstheme="minorHAnsi"/>
                      <w:bCs/>
                    </w:rPr>
                    <w:t>s</w:t>
                  </w:r>
                  <w:r w:rsidR="00F74264" w:rsidRPr="006F6ABD">
                    <w:rPr>
                      <w:rFonts w:cstheme="minorHAnsi"/>
                      <w:bCs/>
                    </w:rPr>
                    <w:t xml:space="preserve"> </w:t>
                  </w:r>
                  <w:r w:rsidR="0059776D">
                    <w:rPr>
                      <w:rFonts w:cstheme="minorHAnsi"/>
                      <w:bCs/>
                    </w:rPr>
                    <w:t>are</w:t>
                  </w:r>
                  <w:r w:rsidR="00F74264" w:rsidRPr="006F6ABD">
                    <w:rPr>
                      <w:rFonts w:cstheme="minorHAnsi"/>
                      <w:bCs/>
                    </w:rPr>
                    <w:t xml:space="preserve"> </w:t>
                  </w:r>
                  <w:r w:rsidR="00C734B9">
                    <w:rPr>
                      <w:rFonts w:cstheme="minorHAnsi"/>
                      <w:bCs/>
                    </w:rPr>
                    <w:t xml:space="preserve">existing </w:t>
                  </w:r>
                  <w:r w:rsidR="0059776D">
                    <w:rPr>
                      <w:rFonts w:cstheme="minorHAnsi"/>
                      <w:bCs/>
                    </w:rPr>
                    <w:t>SMEs</w:t>
                  </w:r>
                  <w:r w:rsidR="00F74264" w:rsidRPr="006F6ABD">
                    <w:rPr>
                      <w:rFonts w:cstheme="minorHAnsi"/>
                      <w:bCs/>
                    </w:rPr>
                    <w:t xml:space="preserve"> </w:t>
                  </w:r>
                  <w:r w:rsidRPr="006F6ABD">
                    <w:rPr>
                      <w:rFonts w:cstheme="minorHAnsi"/>
                      <w:bCs/>
                    </w:rPr>
                    <w:t xml:space="preserve">working in seed </w:t>
                  </w:r>
                  <w:r w:rsidR="00C734B9">
                    <w:rPr>
                      <w:rFonts w:cstheme="minorHAnsi"/>
                      <w:bCs/>
                    </w:rPr>
                    <w:t>and new SMEs</w:t>
                  </w:r>
                  <w:r w:rsidR="0032767D" w:rsidRPr="006F6ABD">
                    <w:rPr>
                      <w:rFonts w:cstheme="minorHAnsi"/>
                      <w:bCs/>
                    </w:rPr>
                    <w:t xml:space="preserve"> </w:t>
                  </w:r>
                  <w:r w:rsidR="007E363B">
                    <w:rPr>
                      <w:rFonts w:cstheme="minorHAnsi"/>
                      <w:bCs/>
                    </w:rPr>
                    <w:t>involving</w:t>
                  </w:r>
                  <w:r w:rsidR="0032767D" w:rsidRPr="006F6ABD">
                    <w:rPr>
                      <w:rFonts w:cstheme="minorHAnsi"/>
                      <w:bCs/>
                    </w:rPr>
                    <w:t xml:space="preserve"> at least 400 youth and 400 </w:t>
                  </w:r>
                  <w:r w:rsidR="00995318" w:rsidRPr="006F6ABD">
                    <w:rPr>
                      <w:rFonts w:cstheme="minorHAnsi"/>
                      <w:bCs/>
                    </w:rPr>
                    <w:t>women</w:t>
                  </w:r>
                  <w:r w:rsidR="0032767D" w:rsidRPr="006F6ABD">
                    <w:rPr>
                      <w:rFonts w:cstheme="minorHAnsi"/>
                      <w:bCs/>
                    </w:rPr>
                    <w:t xml:space="preserve">. </w:t>
                  </w:r>
                  <w:r w:rsidR="00F74264" w:rsidRPr="006F6ABD">
                    <w:rPr>
                      <w:rFonts w:cstheme="minorHAnsi"/>
                      <w:bCs/>
                    </w:rPr>
                    <w:t xml:space="preserve">The indirect target group is </w:t>
                  </w:r>
                  <w:r w:rsidR="00995318" w:rsidRPr="006F6ABD">
                    <w:rPr>
                      <w:rFonts w:cstheme="minorHAnsi"/>
                      <w:bCs/>
                    </w:rPr>
                    <w:t>SHFs</w:t>
                  </w:r>
                  <w:r w:rsidR="0032767D" w:rsidRPr="006F6ABD">
                    <w:rPr>
                      <w:rFonts w:cstheme="minorHAnsi"/>
                      <w:bCs/>
                    </w:rPr>
                    <w:t xml:space="preserve"> </w:t>
                  </w:r>
                  <w:r w:rsidR="00995318" w:rsidRPr="006F6ABD">
                    <w:rPr>
                      <w:rFonts w:cstheme="minorHAnsi"/>
                      <w:bCs/>
                    </w:rPr>
                    <w:t>(</w:t>
                  </w:r>
                  <w:r w:rsidR="0032767D" w:rsidRPr="006F6ABD">
                    <w:rPr>
                      <w:rFonts w:cstheme="minorHAnsi"/>
                      <w:bCs/>
                    </w:rPr>
                    <w:t>50%</w:t>
                  </w:r>
                  <w:r w:rsidR="00995318" w:rsidRPr="006F6ABD">
                    <w:rPr>
                      <w:rFonts w:cstheme="minorHAnsi"/>
                      <w:bCs/>
                    </w:rPr>
                    <w:t xml:space="preserve"> women)</w:t>
                  </w:r>
                  <w:r w:rsidR="00D94C57">
                    <w:rPr>
                      <w:rFonts w:cstheme="minorHAnsi"/>
                      <w:bCs/>
                    </w:rPr>
                    <w:t xml:space="preserve"> linked to </w:t>
                  </w:r>
                  <w:proofErr w:type="spellStart"/>
                  <w:r w:rsidR="00D94C57">
                    <w:rPr>
                      <w:rFonts w:cstheme="minorHAnsi"/>
                      <w:bCs/>
                    </w:rPr>
                    <w:t>ongoing</w:t>
                  </w:r>
                  <w:proofErr w:type="spellEnd"/>
                  <w:r w:rsidR="00D94C57">
                    <w:rPr>
                      <w:rFonts w:cstheme="minorHAnsi"/>
                      <w:bCs/>
                    </w:rPr>
                    <w:t xml:space="preserve"> projects</w:t>
                  </w:r>
                  <w:r w:rsidR="00FB4ECB">
                    <w:rPr>
                      <w:rFonts w:cstheme="minorHAnsi"/>
                      <w:bCs/>
                    </w:rPr>
                    <w:t xml:space="preserve"> to</w:t>
                  </w:r>
                  <w:r w:rsidR="00D94C57">
                    <w:rPr>
                      <w:rFonts w:cstheme="minorHAnsi"/>
                      <w:bCs/>
                    </w:rPr>
                    <w:t xml:space="preserve"> </w:t>
                  </w:r>
                  <w:r w:rsidR="00CB1C6B">
                    <w:rPr>
                      <w:rFonts w:cstheme="minorHAnsi"/>
                      <w:bCs/>
                    </w:rPr>
                    <w:t>creat</w:t>
                  </w:r>
                  <w:r w:rsidR="00FB4ECB">
                    <w:rPr>
                      <w:rFonts w:cstheme="minorHAnsi"/>
                      <w:bCs/>
                    </w:rPr>
                    <w:t xml:space="preserve">e </w:t>
                  </w:r>
                  <w:r w:rsidR="00D94C57">
                    <w:rPr>
                      <w:rFonts w:cstheme="minorHAnsi"/>
                      <w:bCs/>
                    </w:rPr>
                    <w:t xml:space="preserve">synergies and leverage through SISCA allowing access </w:t>
                  </w:r>
                  <w:r w:rsidR="00CB1C6B">
                    <w:rPr>
                      <w:rFonts w:cstheme="minorHAnsi"/>
                      <w:bCs/>
                    </w:rPr>
                    <w:t>to</w:t>
                  </w:r>
                  <w:r w:rsidR="00D94C57">
                    <w:rPr>
                      <w:rFonts w:cstheme="minorHAnsi"/>
                      <w:bCs/>
                    </w:rPr>
                    <w:t xml:space="preserve"> seed at scale</w:t>
                  </w:r>
                  <w:r w:rsidR="0032767D" w:rsidRPr="006F6ABD">
                    <w:rPr>
                      <w:rFonts w:cstheme="minorHAnsi"/>
                      <w:bCs/>
                    </w:rPr>
                    <w:t>.</w:t>
                  </w:r>
                </w:p>
                <w:p w14:paraId="40EB5A42" w14:textId="1FF26BEC" w:rsidR="00D94C57" w:rsidRDefault="00D94C57" w:rsidP="00BF1CCE">
                  <w:pPr>
                    <w:rPr>
                      <w:rFonts w:cstheme="minorHAnsi"/>
                      <w:bCs/>
                    </w:rPr>
                  </w:pPr>
                </w:p>
                <w:p w14:paraId="0B78D407" w14:textId="6C124675" w:rsidR="00AC7242" w:rsidRPr="006F6ABD" w:rsidRDefault="00AA6EC2" w:rsidP="00BF1CCE">
                  <w:pPr>
                    <w:jc w:val="both"/>
                    <w:rPr>
                      <w:rFonts w:cstheme="minorHAnsi"/>
                      <w:bCs/>
                    </w:rPr>
                  </w:pPr>
                  <w:r>
                    <w:rPr>
                      <w:rFonts w:cstheme="minorHAnsi"/>
                      <w:bCs/>
                    </w:rPr>
                    <w:t xml:space="preserve">Main </w:t>
                  </w:r>
                  <w:r w:rsidR="00ED0CF7" w:rsidRPr="006F6ABD">
                    <w:rPr>
                      <w:rFonts w:cstheme="minorHAnsi"/>
                      <w:bCs/>
                    </w:rPr>
                    <w:t>interm</w:t>
                  </w:r>
                  <w:r w:rsidR="0032767D" w:rsidRPr="006F6ABD">
                    <w:rPr>
                      <w:rFonts w:cstheme="minorHAnsi"/>
                      <w:bCs/>
                    </w:rPr>
                    <w:t xml:space="preserve">ediary target groups </w:t>
                  </w:r>
                  <w:r w:rsidR="005C591E">
                    <w:rPr>
                      <w:rFonts w:cstheme="minorHAnsi"/>
                      <w:bCs/>
                    </w:rPr>
                    <w:t>are</w:t>
                  </w:r>
                  <w:r w:rsidR="0032767D" w:rsidRPr="006F6ABD">
                    <w:rPr>
                      <w:rFonts w:cstheme="minorHAnsi"/>
                      <w:bCs/>
                    </w:rPr>
                    <w:t>: (</w:t>
                  </w:r>
                  <w:r w:rsidR="00ED0CF7" w:rsidRPr="006F6ABD">
                    <w:rPr>
                      <w:rFonts w:cstheme="minorHAnsi"/>
                      <w:bCs/>
                    </w:rPr>
                    <w:t>1.</w:t>
                  </w:r>
                  <w:r w:rsidR="0032767D" w:rsidRPr="006F6ABD">
                    <w:rPr>
                      <w:rFonts w:cstheme="minorHAnsi"/>
                      <w:bCs/>
                    </w:rPr>
                    <w:t>)</w:t>
                  </w:r>
                  <w:r w:rsidR="00ED0CF7" w:rsidRPr="006F6ABD">
                    <w:rPr>
                      <w:rFonts w:cstheme="minorHAnsi"/>
                      <w:bCs/>
                    </w:rPr>
                    <w:t xml:space="preserve"> </w:t>
                  </w:r>
                  <w:r w:rsidR="00883E8E" w:rsidRPr="006F6ABD">
                    <w:rPr>
                      <w:rFonts w:cstheme="minorHAnsi"/>
                      <w:bCs/>
                    </w:rPr>
                    <w:t>p</w:t>
                  </w:r>
                  <w:r w:rsidR="00ED0CF7" w:rsidRPr="006F6ABD">
                    <w:rPr>
                      <w:rFonts w:cstheme="minorHAnsi"/>
                      <w:bCs/>
                    </w:rPr>
                    <w:t>ublic research institutes, seed inspectora</w:t>
                  </w:r>
                  <w:r w:rsidR="0032767D" w:rsidRPr="006F6ABD">
                    <w:rPr>
                      <w:rFonts w:cstheme="minorHAnsi"/>
                      <w:bCs/>
                    </w:rPr>
                    <w:t xml:space="preserve">tes, </w:t>
                  </w:r>
                  <w:r w:rsidR="00FB4ECB">
                    <w:rPr>
                      <w:rFonts w:cstheme="minorHAnsi"/>
                      <w:bCs/>
                    </w:rPr>
                    <w:t xml:space="preserve">NGOs, </w:t>
                  </w:r>
                  <w:r w:rsidR="0032767D" w:rsidRPr="006F6ABD">
                    <w:rPr>
                      <w:rFonts w:cstheme="minorHAnsi"/>
                      <w:bCs/>
                    </w:rPr>
                    <w:t>agricultural extension; (2)</w:t>
                  </w:r>
                  <w:r w:rsidR="00ED0CF7" w:rsidRPr="006F6ABD">
                    <w:rPr>
                      <w:rFonts w:cstheme="minorHAnsi"/>
                      <w:bCs/>
                    </w:rPr>
                    <w:t xml:space="preserve"> </w:t>
                  </w:r>
                  <w:r w:rsidR="00883E8E" w:rsidRPr="006F6ABD">
                    <w:rPr>
                      <w:rFonts w:cstheme="minorHAnsi"/>
                      <w:bCs/>
                    </w:rPr>
                    <w:t>p</w:t>
                  </w:r>
                  <w:r w:rsidR="00ED0CF7" w:rsidRPr="006F6ABD">
                    <w:rPr>
                      <w:rFonts w:cstheme="minorHAnsi"/>
                      <w:bCs/>
                    </w:rPr>
                    <w:t>ublic ins</w:t>
                  </w:r>
                  <w:r w:rsidR="0032767D" w:rsidRPr="006F6ABD">
                    <w:rPr>
                      <w:rFonts w:cstheme="minorHAnsi"/>
                      <w:bCs/>
                    </w:rPr>
                    <w:t xml:space="preserve">titutes involved in seed policy; </w:t>
                  </w:r>
                  <w:r w:rsidR="00883E8E" w:rsidRPr="006F6ABD">
                    <w:rPr>
                      <w:rFonts w:cstheme="minorHAnsi"/>
                      <w:bCs/>
                    </w:rPr>
                    <w:t xml:space="preserve">and </w:t>
                  </w:r>
                  <w:r w:rsidR="0032767D" w:rsidRPr="006F6ABD">
                    <w:rPr>
                      <w:rFonts w:cstheme="minorHAnsi"/>
                      <w:bCs/>
                    </w:rPr>
                    <w:t>(3)</w:t>
                  </w:r>
                  <w:r w:rsidR="00883E8E" w:rsidRPr="006F6ABD">
                    <w:rPr>
                      <w:rFonts w:cstheme="minorHAnsi"/>
                      <w:bCs/>
                    </w:rPr>
                    <w:t xml:space="preserve"> </w:t>
                  </w:r>
                  <w:r w:rsidR="00ED0CF7" w:rsidRPr="006F6ABD">
                    <w:rPr>
                      <w:rFonts w:cstheme="minorHAnsi"/>
                      <w:bCs/>
                    </w:rPr>
                    <w:t>projects with maize and cassava seed activities.</w:t>
                  </w:r>
                  <w:r w:rsidR="006F64D5">
                    <w:rPr>
                      <w:rFonts w:cstheme="minorHAnsi"/>
                      <w:bCs/>
                    </w:rPr>
                    <w:t xml:space="preserve"> </w:t>
                  </w:r>
                  <w:r w:rsidR="006F64D5">
                    <w:t>SISCA will strengthen the capacity of the intermediary groups to fulfil their mandates.</w:t>
                  </w:r>
                </w:p>
              </w:tc>
            </w:tr>
            <w:tr w:rsidR="007143ED" w:rsidRPr="006F6ABD" w14:paraId="0B78D40B" w14:textId="77777777" w:rsidTr="00A14BDA">
              <w:trPr>
                <w:trHeight w:val="20"/>
              </w:trPr>
              <w:tc>
                <w:tcPr>
                  <w:tcW w:w="9363" w:type="dxa"/>
                  <w:gridSpan w:val="2"/>
                </w:tcPr>
                <w:p w14:paraId="62C700F9" w14:textId="5D313120" w:rsidR="00883E8E" w:rsidRPr="006F6ABD" w:rsidRDefault="00240D9E" w:rsidP="00FB4ECB">
                  <w:pPr>
                    <w:pStyle w:val="ListParagraph"/>
                    <w:ind w:left="0"/>
                    <w:contextualSpacing w:val="0"/>
                    <w:rPr>
                      <w:rFonts w:cstheme="minorHAnsi"/>
                      <w:b/>
                      <w:bCs/>
                    </w:rPr>
                  </w:pPr>
                  <w:r w:rsidRPr="006F6ABD">
                    <w:rPr>
                      <w:rFonts w:cstheme="minorHAnsi"/>
                      <w:b/>
                      <w:bCs/>
                    </w:rPr>
                    <w:t>15</w:t>
                  </w:r>
                  <w:r w:rsidR="00020753" w:rsidRPr="006F6ABD">
                    <w:rPr>
                      <w:rFonts w:cstheme="minorHAnsi"/>
                      <w:b/>
                      <w:bCs/>
                    </w:rPr>
                    <w:t xml:space="preserve">. </w:t>
                  </w:r>
                  <w:r w:rsidR="00FA145D" w:rsidRPr="006F6ABD">
                    <w:rPr>
                      <w:rFonts w:cstheme="minorHAnsi"/>
                      <w:b/>
                      <w:bCs/>
                    </w:rPr>
                    <w:t>Goal,</w:t>
                  </w:r>
                  <w:r w:rsidR="007143ED" w:rsidRPr="006F6ABD">
                    <w:rPr>
                      <w:rFonts w:cstheme="minorHAnsi"/>
                      <w:b/>
                      <w:bCs/>
                    </w:rPr>
                    <w:t xml:space="preserve"> objectives and expected outcomes: </w:t>
                  </w:r>
                </w:p>
                <w:p w14:paraId="18A0DFC4" w14:textId="77777777" w:rsidR="00883E8E" w:rsidRPr="006F6ABD" w:rsidRDefault="00883E8E" w:rsidP="00FB4ECB">
                  <w:pPr>
                    <w:pStyle w:val="ListParagraph"/>
                    <w:ind w:left="0"/>
                    <w:contextualSpacing w:val="0"/>
                    <w:rPr>
                      <w:rFonts w:cstheme="minorHAnsi"/>
                      <w:bCs/>
                    </w:rPr>
                  </w:pPr>
                </w:p>
                <w:p w14:paraId="6C80E117" w14:textId="62DAABDC" w:rsidR="00883E8E" w:rsidRDefault="00883E8E" w:rsidP="00FB4ECB">
                  <w:pPr>
                    <w:pStyle w:val="ListParagraph"/>
                    <w:ind w:left="0"/>
                    <w:contextualSpacing w:val="0"/>
                    <w:jc w:val="both"/>
                    <w:rPr>
                      <w:rFonts w:cstheme="minorHAnsi"/>
                      <w:bCs/>
                    </w:rPr>
                  </w:pPr>
                  <w:r w:rsidRPr="006F6ABD">
                    <w:rPr>
                      <w:rFonts w:cstheme="minorHAnsi"/>
                      <w:bCs/>
                    </w:rPr>
                    <w:t xml:space="preserve">Goal: </w:t>
                  </w:r>
                  <w:r w:rsidR="00D308B3">
                    <w:rPr>
                      <w:rFonts w:cstheme="minorHAnsi"/>
                      <w:bCs/>
                    </w:rPr>
                    <w:t xml:space="preserve">Enhance access </w:t>
                  </w:r>
                  <w:r w:rsidR="007E0949">
                    <w:rPr>
                      <w:rFonts w:cstheme="minorHAnsi"/>
                      <w:bCs/>
                    </w:rPr>
                    <w:t xml:space="preserve">in a sustainable way </w:t>
                  </w:r>
                  <w:r w:rsidRPr="006F6ABD">
                    <w:rPr>
                      <w:rFonts w:cstheme="minorHAnsi"/>
                      <w:bCs/>
                    </w:rPr>
                    <w:t>of SHF</w:t>
                  </w:r>
                  <w:r w:rsidR="007E0949">
                    <w:rPr>
                      <w:rFonts w:cstheme="minorHAnsi"/>
                      <w:bCs/>
                    </w:rPr>
                    <w:t xml:space="preserve">, female and male, </w:t>
                  </w:r>
                  <w:r w:rsidR="00D308B3">
                    <w:rPr>
                      <w:rFonts w:cstheme="minorHAnsi"/>
                      <w:bCs/>
                    </w:rPr>
                    <w:t xml:space="preserve">to quality seeds </w:t>
                  </w:r>
                  <w:r w:rsidR="007E0949">
                    <w:rPr>
                      <w:rFonts w:cstheme="minorHAnsi"/>
                      <w:bCs/>
                    </w:rPr>
                    <w:t>through the</w:t>
                  </w:r>
                  <w:r w:rsidR="00D308B3">
                    <w:rPr>
                      <w:rFonts w:cstheme="minorHAnsi"/>
                      <w:bCs/>
                    </w:rPr>
                    <w:t xml:space="preserve"> </w:t>
                  </w:r>
                  <w:r w:rsidR="007E0949" w:rsidRPr="007E0949">
                    <w:rPr>
                      <w:rFonts w:cstheme="minorHAnsi"/>
                      <w:bCs/>
                    </w:rPr>
                    <w:t>expan</w:t>
                  </w:r>
                  <w:r w:rsidR="007E0949">
                    <w:rPr>
                      <w:rFonts w:cstheme="minorHAnsi"/>
                      <w:bCs/>
                    </w:rPr>
                    <w:t xml:space="preserve">sion of </w:t>
                  </w:r>
                  <w:r w:rsidR="007E0949" w:rsidRPr="007E0949">
                    <w:rPr>
                      <w:rFonts w:cstheme="minorHAnsi"/>
                      <w:bCs/>
                    </w:rPr>
                    <w:t xml:space="preserve">inclusive </w:t>
                  </w:r>
                  <w:r w:rsidR="007E0949">
                    <w:rPr>
                      <w:rFonts w:cstheme="minorHAnsi"/>
                      <w:bCs/>
                    </w:rPr>
                    <w:t>private sector</w:t>
                  </w:r>
                  <w:r w:rsidR="00ED1955">
                    <w:rPr>
                      <w:rFonts w:cstheme="minorHAnsi"/>
                      <w:bCs/>
                    </w:rPr>
                    <w:t xml:space="preserve">-led </w:t>
                  </w:r>
                  <w:r w:rsidR="00425335">
                    <w:rPr>
                      <w:rFonts w:cstheme="minorHAnsi"/>
                      <w:bCs/>
                    </w:rPr>
                    <w:t>seed sector</w:t>
                  </w:r>
                  <w:r w:rsidR="007E0949">
                    <w:rPr>
                      <w:rFonts w:cstheme="minorHAnsi"/>
                      <w:bCs/>
                    </w:rPr>
                    <w:t xml:space="preserve">. </w:t>
                  </w:r>
                  <w:r w:rsidR="00ED1955">
                    <w:rPr>
                      <w:rFonts w:cstheme="minorHAnsi"/>
                      <w:bCs/>
                    </w:rPr>
                    <w:t>SISCA</w:t>
                  </w:r>
                  <w:r w:rsidR="00FA1165">
                    <w:rPr>
                      <w:rFonts w:cstheme="minorHAnsi"/>
                      <w:bCs/>
                    </w:rPr>
                    <w:t>’s</w:t>
                  </w:r>
                  <w:r w:rsidR="00ED1955">
                    <w:rPr>
                      <w:rFonts w:cstheme="minorHAnsi"/>
                      <w:bCs/>
                    </w:rPr>
                    <w:t xml:space="preserve"> theory of change is that the increased use of quality seeds</w:t>
                  </w:r>
                  <w:r w:rsidR="00A177C1">
                    <w:rPr>
                      <w:rFonts w:cstheme="minorHAnsi"/>
                      <w:bCs/>
                    </w:rPr>
                    <w:t xml:space="preserve"> of maize and cassava</w:t>
                  </w:r>
                  <w:r w:rsidR="00FA1165">
                    <w:rPr>
                      <w:rFonts w:cstheme="minorHAnsi"/>
                      <w:bCs/>
                    </w:rPr>
                    <w:t xml:space="preserve"> by SHF will promote the development of the seed industry in </w:t>
                  </w:r>
                  <w:r w:rsidR="00425335">
                    <w:rPr>
                      <w:rFonts w:cstheme="minorHAnsi"/>
                      <w:bCs/>
                    </w:rPr>
                    <w:t>Central Africa</w:t>
                  </w:r>
                  <w:r w:rsidR="00FA1165">
                    <w:rPr>
                      <w:rFonts w:cstheme="minorHAnsi"/>
                      <w:bCs/>
                    </w:rPr>
                    <w:t xml:space="preserve">. </w:t>
                  </w:r>
                </w:p>
                <w:p w14:paraId="1B1582AD" w14:textId="2342EF28" w:rsidR="005D690B" w:rsidRDefault="005D690B" w:rsidP="00FB4ECB">
                  <w:pPr>
                    <w:pStyle w:val="ListParagraph"/>
                    <w:ind w:left="0"/>
                    <w:contextualSpacing w:val="0"/>
                    <w:jc w:val="both"/>
                    <w:rPr>
                      <w:rFonts w:cstheme="minorHAnsi"/>
                      <w:bCs/>
                    </w:rPr>
                  </w:pPr>
                </w:p>
                <w:p w14:paraId="59DD8FDF" w14:textId="44C2C554" w:rsidR="005D690B" w:rsidRDefault="005D690B" w:rsidP="00FB4ECB">
                  <w:pPr>
                    <w:pStyle w:val="ListParagraph"/>
                    <w:ind w:left="0"/>
                    <w:contextualSpacing w:val="0"/>
                    <w:jc w:val="both"/>
                    <w:rPr>
                      <w:rFonts w:cstheme="minorHAnsi"/>
                      <w:bCs/>
                    </w:rPr>
                  </w:pPr>
                  <w:r>
                    <w:rPr>
                      <w:rFonts w:cstheme="minorHAnsi"/>
                      <w:bCs/>
                    </w:rPr>
                    <w:t>SISCA has three main objectives:</w:t>
                  </w:r>
                </w:p>
                <w:p w14:paraId="7F1909E5" w14:textId="7E9D82FC" w:rsidR="005D690B" w:rsidRDefault="005D690B" w:rsidP="00FB4ECB">
                  <w:pPr>
                    <w:pStyle w:val="ListParagraph"/>
                    <w:ind w:left="0"/>
                    <w:contextualSpacing w:val="0"/>
                    <w:jc w:val="both"/>
                    <w:rPr>
                      <w:rFonts w:cstheme="minorHAnsi"/>
                      <w:bCs/>
                    </w:rPr>
                  </w:pPr>
                </w:p>
                <w:p w14:paraId="7BB6F3DB" w14:textId="2012B00B" w:rsidR="005D690B" w:rsidRDefault="005D690B" w:rsidP="00FB4ECB">
                  <w:pPr>
                    <w:pStyle w:val="ListParagraph"/>
                    <w:numPr>
                      <w:ilvl w:val="0"/>
                      <w:numId w:val="20"/>
                    </w:numPr>
                    <w:contextualSpacing w:val="0"/>
                    <w:jc w:val="both"/>
                    <w:rPr>
                      <w:rFonts w:cstheme="minorHAnsi"/>
                      <w:bCs/>
                    </w:rPr>
                  </w:pPr>
                  <w:r>
                    <w:rPr>
                      <w:rFonts w:cstheme="minorHAnsi"/>
                      <w:bCs/>
                    </w:rPr>
                    <w:t>S</w:t>
                  </w:r>
                  <w:r w:rsidRPr="005D690B">
                    <w:rPr>
                      <w:rFonts w:cstheme="minorHAnsi"/>
                      <w:bCs/>
                    </w:rPr>
                    <w:t>trengthen seed production and distribution systems</w:t>
                  </w:r>
                  <w:r>
                    <w:rPr>
                      <w:rFonts w:cstheme="minorHAnsi"/>
                      <w:bCs/>
                    </w:rPr>
                    <w:t>;</w:t>
                  </w:r>
                </w:p>
                <w:p w14:paraId="4E48DB58" w14:textId="07F850D2" w:rsidR="005D690B" w:rsidRDefault="005D690B" w:rsidP="00FB4ECB">
                  <w:pPr>
                    <w:pStyle w:val="ListParagraph"/>
                    <w:numPr>
                      <w:ilvl w:val="0"/>
                      <w:numId w:val="20"/>
                    </w:numPr>
                    <w:contextualSpacing w:val="0"/>
                    <w:jc w:val="both"/>
                    <w:rPr>
                      <w:rFonts w:cstheme="minorHAnsi"/>
                      <w:bCs/>
                    </w:rPr>
                  </w:pPr>
                  <w:r w:rsidRPr="005D690B">
                    <w:rPr>
                      <w:rFonts w:cstheme="minorHAnsi"/>
                      <w:bCs/>
                    </w:rPr>
                    <w:t>Expand and strengthen private-led seed sector, including youth and women-owned seed enterprises</w:t>
                  </w:r>
                  <w:r>
                    <w:rPr>
                      <w:rFonts w:cstheme="minorHAnsi"/>
                      <w:bCs/>
                    </w:rPr>
                    <w:t>;</w:t>
                  </w:r>
                </w:p>
                <w:p w14:paraId="7889BBD0" w14:textId="133CD70C" w:rsidR="005D690B" w:rsidRDefault="005D690B" w:rsidP="00FB4ECB">
                  <w:pPr>
                    <w:pStyle w:val="ListParagraph"/>
                    <w:numPr>
                      <w:ilvl w:val="0"/>
                      <w:numId w:val="20"/>
                    </w:numPr>
                    <w:contextualSpacing w:val="0"/>
                    <w:jc w:val="both"/>
                    <w:rPr>
                      <w:rFonts w:cstheme="minorHAnsi"/>
                      <w:bCs/>
                    </w:rPr>
                  </w:pPr>
                  <w:r>
                    <w:rPr>
                      <w:rFonts w:cstheme="minorHAnsi"/>
                      <w:bCs/>
                    </w:rPr>
                    <w:t xml:space="preserve">Support the </w:t>
                  </w:r>
                  <w:proofErr w:type="spellStart"/>
                  <w:r>
                    <w:rPr>
                      <w:rFonts w:cstheme="minorHAnsi"/>
                      <w:bCs/>
                    </w:rPr>
                    <w:t>operationalisation</w:t>
                  </w:r>
                  <w:proofErr w:type="spellEnd"/>
                  <w:r>
                    <w:rPr>
                      <w:rFonts w:cstheme="minorHAnsi"/>
                      <w:bCs/>
                    </w:rPr>
                    <w:t xml:space="preserve"> of policies and regulations.</w:t>
                  </w:r>
                </w:p>
                <w:p w14:paraId="0276B6AA" w14:textId="1F4A3E33" w:rsidR="00A177C1" w:rsidRDefault="00A177C1" w:rsidP="00FB4ECB">
                  <w:pPr>
                    <w:pStyle w:val="ListParagraph"/>
                    <w:ind w:left="0"/>
                    <w:contextualSpacing w:val="0"/>
                    <w:jc w:val="both"/>
                    <w:rPr>
                      <w:rFonts w:cstheme="minorHAnsi"/>
                      <w:bCs/>
                    </w:rPr>
                  </w:pPr>
                </w:p>
                <w:p w14:paraId="7E40E4F8" w14:textId="03AE0E21" w:rsidR="00A177C1" w:rsidRDefault="00A177C1" w:rsidP="00FB4ECB">
                  <w:pPr>
                    <w:pStyle w:val="ListParagraph"/>
                    <w:ind w:left="0"/>
                    <w:contextualSpacing w:val="0"/>
                    <w:jc w:val="both"/>
                    <w:rPr>
                      <w:rFonts w:cstheme="minorHAnsi"/>
                      <w:bCs/>
                    </w:rPr>
                  </w:pPr>
                  <w:r>
                    <w:rPr>
                      <w:rFonts w:cstheme="minorHAnsi"/>
                      <w:bCs/>
                    </w:rPr>
                    <w:t>The expected resulted are:</w:t>
                  </w:r>
                </w:p>
                <w:p w14:paraId="4760AD27" w14:textId="62DF8E9A" w:rsidR="00A177C1" w:rsidRDefault="00A177C1" w:rsidP="00FB4ECB">
                  <w:pPr>
                    <w:pStyle w:val="ListParagraph"/>
                    <w:ind w:left="0"/>
                    <w:contextualSpacing w:val="0"/>
                    <w:jc w:val="both"/>
                    <w:rPr>
                      <w:rFonts w:cstheme="minorHAnsi"/>
                      <w:bCs/>
                    </w:rPr>
                  </w:pPr>
                </w:p>
                <w:p w14:paraId="356E9731" w14:textId="3CECE06A" w:rsidR="00A177C1" w:rsidRDefault="00A177C1" w:rsidP="00FB4ECB">
                  <w:pPr>
                    <w:pStyle w:val="ListParagraph"/>
                    <w:numPr>
                      <w:ilvl w:val="0"/>
                      <w:numId w:val="16"/>
                    </w:numPr>
                    <w:contextualSpacing w:val="0"/>
                    <w:jc w:val="both"/>
                    <w:rPr>
                      <w:rFonts w:cstheme="minorHAnsi"/>
                      <w:bCs/>
                    </w:rPr>
                  </w:pPr>
                  <w:r>
                    <w:rPr>
                      <w:rFonts w:cstheme="minorHAnsi"/>
                      <w:bCs/>
                    </w:rPr>
                    <w:t>At least 40% increase in the utilization of improved varieties of cassava and maize;</w:t>
                  </w:r>
                </w:p>
                <w:p w14:paraId="666A16F3" w14:textId="62A05843" w:rsidR="00A177C1" w:rsidRDefault="00A177C1" w:rsidP="00FB4ECB">
                  <w:pPr>
                    <w:pStyle w:val="ListParagraph"/>
                    <w:numPr>
                      <w:ilvl w:val="0"/>
                      <w:numId w:val="16"/>
                    </w:numPr>
                    <w:contextualSpacing w:val="0"/>
                    <w:jc w:val="both"/>
                    <w:rPr>
                      <w:rFonts w:cstheme="minorHAnsi"/>
                      <w:bCs/>
                    </w:rPr>
                  </w:pPr>
                  <w:r>
                    <w:rPr>
                      <w:rFonts w:cstheme="minorHAnsi"/>
                      <w:bCs/>
                    </w:rPr>
                    <w:t xml:space="preserve">Release of high yielding </w:t>
                  </w:r>
                  <w:r w:rsidR="00A46EF8">
                    <w:rPr>
                      <w:rFonts w:cstheme="minorHAnsi"/>
                      <w:bCs/>
                    </w:rPr>
                    <w:t>and market-demand varieties of cassava and maize;</w:t>
                  </w:r>
                </w:p>
                <w:p w14:paraId="3C66DC7B" w14:textId="7D9B50D5" w:rsidR="00A46EF8" w:rsidRDefault="00A46EF8" w:rsidP="00FB4ECB">
                  <w:pPr>
                    <w:pStyle w:val="ListParagraph"/>
                    <w:numPr>
                      <w:ilvl w:val="0"/>
                      <w:numId w:val="16"/>
                    </w:numPr>
                    <w:contextualSpacing w:val="0"/>
                    <w:jc w:val="both"/>
                    <w:rPr>
                      <w:rFonts w:cstheme="minorHAnsi"/>
                      <w:bCs/>
                    </w:rPr>
                  </w:pPr>
                  <w:r>
                    <w:rPr>
                      <w:rFonts w:cstheme="minorHAnsi"/>
                      <w:bCs/>
                    </w:rPr>
                    <w:t>Operationalized strong PPP in the seed sector;</w:t>
                  </w:r>
                </w:p>
                <w:p w14:paraId="4A78F43D" w14:textId="57BB93D6" w:rsidR="00A46EF8" w:rsidRDefault="00A46EF8" w:rsidP="00FB4ECB">
                  <w:pPr>
                    <w:pStyle w:val="ListParagraph"/>
                    <w:numPr>
                      <w:ilvl w:val="0"/>
                      <w:numId w:val="16"/>
                    </w:numPr>
                    <w:contextualSpacing w:val="0"/>
                    <w:jc w:val="both"/>
                    <w:rPr>
                      <w:rFonts w:cstheme="minorHAnsi"/>
                      <w:bCs/>
                    </w:rPr>
                  </w:pPr>
                  <w:r>
                    <w:rPr>
                      <w:rFonts w:cstheme="minorHAnsi"/>
                      <w:bCs/>
                    </w:rPr>
                    <w:t>Capacity of private seed enterprises developed through business and technical development services;</w:t>
                  </w:r>
                </w:p>
                <w:p w14:paraId="522365B0" w14:textId="7F880317" w:rsidR="00A46EF8" w:rsidRDefault="00A46EF8" w:rsidP="00FB4ECB">
                  <w:pPr>
                    <w:pStyle w:val="ListParagraph"/>
                    <w:numPr>
                      <w:ilvl w:val="0"/>
                      <w:numId w:val="16"/>
                    </w:numPr>
                    <w:contextualSpacing w:val="0"/>
                    <w:jc w:val="both"/>
                    <w:rPr>
                      <w:rFonts w:cstheme="minorHAnsi"/>
                      <w:bCs/>
                    </w:rPr>
                  </w:pPr>
                  <w:r>
                    <w:rPr>
                      <w:rFonts w:cstheme="minorHAnsi"/>
                      <w:bCs/>
                    </w:rPr>
                    <w:t>50% of seed enterprises will be owned by youth, men and women;</w:t>
                  </w:r>
                </w:p>
                <w:p w14:paraId="1FEB8D4E" w14:textId="524439E1" w:rsidR="00A46EF8" w:rsidRPr="006F6ABD" w:rsidRDefault="00A46EF8" w:rsidP="00FB4ECB">
                  <w:pPr>
                    <w:pStyle w:val="ListParagraph"/>
                    <w:numPr>
                      <w:ilvl w:val="0"/>
                      <w:numId w:val="16"/>
                    </w:numPr>
                    <w:contextualSpacing w:val="0"/>
                    <w:jc w:val="both"/>
                    <w:rPr>
                      <w:rFonts w:cstheme="minorHAnsi"/>
                      <w:bCs/>
                    </w:rPr>
                  </w:pPr>
                  <w:r>
                    <w:rPr>
                      <w:rFonts w:cstheme="minorHAnsi"/>
                      <w:bCs/>
                    </w:rPr>
                    <w:t>I</w:t>
                  </w:r>
                  <w:r w:rsidRPr="00A46EF8">
                    <w:rPr>
                      <w:rFonts w:cstheme="minorHAnsi"/>
                      <w:bCs/>
                    </w:rPr>
                    <w:t>mprove</w:t>
                  </w:r>
                  <w:r>
                    <w:rPr>
                      <w:rFonts w:cstheme="minorHAnsi"/>
                      <w:bCs/>
                    </w:rPr>
                    <w:t>d</w:t>
                  </w:r>
                  <w:r w:rsidRPr="00A46EF8">
                    <w:rPr>
                      <w:rFonts w:cstheme="minorHAnsi"/>
                      <w:bCs/>
                    </w:rPr>
                    <w:t xml:space="preserve"> seed regulation and certification standards</w:t>
                  </w:r>
                  <w:r>
                    <w:rPr>
                      <w:rFonts w:cstheme="minorHAnsi"/>
                      <w:bCs/>
                    </w:rPr>
                    <w:t>.</w:t>
                  </w:r>
                </w:p>
                <w:p w14:paraId="22D1C416" w14:textId="77777777" w:rsidR="003B04C7" w:rsidRPr="006F6ABD" w:rsidRDefault="003B04C7" w:rsidP="00FB4ECB">
                  <w:pPr>
                    <w:shd w:val="clear" w:color="auto" w:fill="FFFFFF"/>
                    <w:rPr>
                      <w:rFonts w:eastAsia="Times New Roman" w:cstheme="minorHAnsi"/>
                      <w:color w:val="222222"/>
                      <w:lang w:eastAsia="nl-NL"/>
                    </w:rPr>
                  </w:pPr>
                </w:p>
                <w:p w14:paraId="470C3C73" w14:textId="769B8D91" w:rsidR="00384B66" w:rsidRDefault="00384B66" w:rsidP="00FB4ECB">
                  <w:pPr>
                    <w:jc w:val="both"/>
                    <w:rPr>
                      <w:rFonts w:cstheme="minorHAnsi"/>
                      <w:bCs/>
                    </w:rPr>
                  </w:pPr>
                  <w:r w:rsidRPr="00384B66">
                    <w:rPr>
                      <w:rFonts w:cstheme="minorHAnsi"/>
                      <w:bCs/>
                    </w:rPr>
                    <w:t>The potential partners will include, but not limited to, the following:</w:t>
                  </w:r>
                </w:p>
                <w:p w14:paraId="4892E1E5" w14:textId="77777777" w:rsidR="00384B66" w:rsidRPr="00384B66" w:rsidRDefault="00384B66" w:rsidP="00FB4ECB">
                  <w:pPr>
                    <w:jc w:val="both"/>
                    <w:rPr>
                      <w:rFonts w:cstheme="minorHAnsi"/>
                      <w:bCs/>
                    </w:rPr>
                  </w:pPr>
                </w:p>
                <w:p w14:paraId="3B77E570" w14:textId="798A2499" w:rsidR="00384B66" w:rsidRPr="00384B66" w:rsidRDefault="00384B66" w:rsidP="00FB4ECB">
                  <w:pPr>
                    <w:pStyle w:val="ListParagraph"/>
                    <w:numPr>
                      <w:ilvl w:val="0"/>
                      <w:numId w:val="21"/>
                    </w:numPr>
                    <w:jc w:val="both"/>
                    <w:rPr>
                      <w:rFonts w:cstheme="minorHAnsi"/>
                      <w:bCs/>
                    </w:rPr>
                  </w:pPr>
                  <w:r w:rsidRPr="00384B66">
                    <w:rPr>
                      <w:rFonts w:cstheme="minorHAnsi"/>
                      <w:bCs/>
                    </w:rPr>
                    <w:t>Relevant departments/units of the Ministry of Agriculture and other ministries, with respect to provide an enabling environment for seed sector;</w:t>
                  </w:r>
                </w:p>
                <w:p w14:paraId="01A9D57B" w14:textId="18719063" w:rsidR="00384B66" w:rsidRDefault="00FB4ECB" w:rsidP="00FB4ECB">
                  <w:pPr>
                    <w:pStyle w:val="ListParagraph"/>
                    <w:numPr>
                      <w:ilvl w:val="0"/>
                      <w:numId w:val="21"/>
                    </w:numPr>
                    <w:jc w:val="both"/>
                    <w:rPr>
                      <w:rFonts w:cstheme="minorHAnsi"/>
                      <w:bCs/>
                    </w:rPr>
                  </w:pPr>
                  <w:r>
                    <w:rPr>
                      <w:rFonts w:cstheme="minorHAnsi"/>
                      <w:bCs/>
                    </w:rPr>
                    <w:t>I</w:t>
                  </w:r>
                  <w:r w:rsidR="00384B66" w:rsidRPr="00384B66">
                    <w:rPr>
                      <w:rFonts w:cstheme="minorHAnsi"/>
                      <w:bCs/>
                    </w:rPr>
                    <w:t>nstitutions forming the national agricultural research and extension systems (NARES);</w:t>
                  </w:r>
                </w:p>
                <w:p w14:paraId="37DB4F44" w14:textId="2DBD5954" w:rsidR="0067479B" w:rsidRPr="00384B66" w:rsidRDefault="0067479B" w:rsidP="00FB4ECB">
                  <w:pPr>
                    <w:pStyle w:val="ListParagraph"/>
                    <w:numPr>
                      <w:ilvl w:val="0"/>
                      <w:numId w:val="21"/>
                    </w:numPr>
                    <w:jc w:val="both"/>
                    <w:rPr>
                      <w:rFonts w:cstheme="minorHAnsi"/>
                      <w:bCs/>
                    </w:rPr>
                  </w:pPr>
                  <w:r>
                    <w:rPr>
                      <w:rFonts w:cstheme="minorHAnsi"/>
                      <w:bCs/>
                    </w:rPr>
                    <w:t>Investment projects;</w:t>
                  </w:r>
                </w:p>
                <w:p w14:paraId="6B6F705A" w14:textId="44A829CA" w:rsidR="00384B66" w:rsidRPr="00384B66" w:rsidRDefault="00384B66" w:rsidP="00FB4ECB">
                  <w:pPr>
                    <w:pStyle w:val="ListParagraph"/>
                    <w:numPr>
                      <w:ilvl w:val="0"/>
                      <w:numId w:val="21"/>
                    </w:numPr>
                    <w:jc w:val="both"/>
                    <w:rPr>
                      <w:rFonts w:cstheme="minorHAnsi"/>
                      <w:bCs/>
                    </w:rPr>
                  </w:pPr>
                  <w:r w:rsidRPr="00384B66">
                    <w:rPr>
                      <w:rFonts w:cstheme="minorHAnsi"/>
                      <w:bCs/>
                    </w:rPr>
                    <w:t>The private sector (seed companies, contract seed farmers, agro-dealers, women and youth organizations and farmers’ organizations; and</w:t>
                  </w:r>
                </w:p>
                <w:p w14:paraId="5EA25464" w14:textId="5418C80D" w:rsidR="00AC24F5" w:rsidRDefault="00384B66" w:rsidP="00FB4ECB">
                  <w:pPr>
                    <w:pStyle w:val="ListParagraph"/>
                    <w:numPr>
                      <w:ilvl w:val="0"/>
                      <w:numId w:val="21"/>
                    </w:numPr>
                    <w:contextualSpacing w:val="0"/>
                    <w:jc w:val="both"/>
                    <w:rPr>
                      <w:rFonts w:cstheme="minorHAnsi"/>
                      <w:bCs/>
                    </w:rPr>
                  </w:pPr>
                  <w:r w:rsidRPr="00384B66">
                    <w:rPr>
                      <w:rFonts w:cstheme="minorHAnsi"/>
                      <w:bCs/>
                    </w:rPr>
                    <w:t xml:space="preserve">NGOs providing </w:t>
                  </w:r>
                  <w:r>
                    <w:rPr>
                      <w:rFonts w:cstheme="minorHAnsi"/>
                      <w:bCs/>
                    </w:rPr>
                    <w:t>business development services</w:t>
                  </w:r>
                  <w:r w:rsidRPr="00384B66">
                    <w:rPr>
                      <w:rFonts w:cstheme="minorHAnsi"/>
                      <w:bCs/>
                    </w:rPr>
                    <w:t>.</w:t>
                  </w:r>
                </w:p>
                <w:p w14:paraId="551A62A2" w14:textId="77777777" w:rsidR="00913BE8" w:rsidRDefault="00913BE8" w:rsidP="00FB4ECB">
                  <w:pPr>
                    <w:pStyle w:val="ListParagraph"/>
                    <w:ind w:left="0"/>
                    <w:contextualSpacing w:val="0"/>
                    <w:jc w:val="both"/>
                    <w:rPr>
                      <w:rFonts w:cstheme="minorHAnsi"/>
                      <w:bCs/>
                    </w:rPr>
                  </w:pPr>
                </w:p>
                <w:p w14:paraId="1C2CB751" w14:textId="60037ACB" w:rsidR="006B04A4" w:rsidRPr="006B04A4" w:rsidRDefault="006B04A4" w:rsidP="00FB4ECB">
                  <w:pPr>
                    <w:jc w:val="both"/>
                    <w:rPr>
                      <w:rFonts w:cstheme="minorHAnsi"/>
                      <w:bCs/>
                    </w:rPr>
                  </w:pPr>
                  <w:r w:rsidRPr="006B04A4">
                    <w:rPr>
                      <w:rFonts w:cstheme="minorHAnsi"/>
                      <w:bCs/>
                    </w:rPr>
                    <w:t xml:space="preserve">Considering the lessons of past experiences, the following principles emerged as key elements for successful implementation of </w:t>
                  </w:r>
                  <w:r w:rsidR="0067479B">
                    <w:rPr>
                      <w:rFonts w:cstheme="minorHAnsi"/>
                      <w:bCs/>
                    </w:rPr>
                    <w:t>SISCA</w:t>
                  </w:r>
                  <w:r w:rsidRPr="006B04A4">
                    <w:rPr>
                      <w:rFonts w:cstheme="minorHAnsi"/>
                      <w:bCs/>
                    </w:rPr>
                    <w:t>:</w:t>
                  </w:r>
                </w:p>
                <w:p w14:paraId="154421B1" w14:textId="77777777" w:rsidR="006B04A4" w:rsidRDefault="006B04A4" w:rsidP="00FB4ECB">
                  <w:pPr>
                    <w:jc w:val="both"/>
                    <w:rPr>
                      <w:rFonts w:cstheme="minorHAnsi"/>
                      <w:bCs/>
                    </w:rPr>
                  </w:pPr>
                </w:p>
                <w:p w14:paraId="7A815EC9" w14:textId="7DE2E533" w:rsidR="006B04A4" w:rsidRPr="006B04A4" w:rsidRDefault="006B04A4" w:rsidP="00FB4ECB">
                  <w:pPr>
                    <w:pStyle w:val="ListParagraph"/>
                    <w:numPr>
                      <w:ilvl w:val="0"/>
                      <w:numId w:val="24"/>
                    </w:numPr>
                    <w:jc w:val="both"/>
                    <w:rPr>
                      <w:rFonts w:cstheme="minorHAnsi"/>
                      <w:bCs/>
                    </w:rPr>
                  </w:pPr>
                  <w:r w:rsidRPr="006B04A4">
                    <w:rPr>
                      <w:rFonts w:cstheme="minorHAnsi"/>
                      <w:bCs/>
                    </w:rPr>
                    <w:t>Programmatic approach: The systemic nature of the challenges and the</w:t>
                  </w:r>
                  <w:r w:rsidR="00FB4ECB">
                    <w:rPr>
                      <w:rFonts w:cstheme="minorHAnsi"/>
                      <w:bCs/>
                    </w:rPr>
                    <w:t>ir</w:t>
                  </w:r>
                  <w:r w:rsidRPr="006B04A4">
                    <w:rPr>
                      <w:rFonts w:cstheme="minorHAnsi"/>
                      <w:bCs/>
                    </w:rPr>
                    <w:t xml:space="preserve"> interdependence suggest a programmatic approach to give priority to the establishment of </w:t>
                  </w:r>
                  <w:r>
                    <w:rPr>
                      <w:rFonts w:cstheme="minorHAnsi"/>
                      <w:bCs/>
                    </w:rPr>
                    <w:t xml:space="preserve">effective </w:t>
                  </w:r>
                  <w:r w:rsidRPr="006B04A4">
                    <w:rPr>
                      <w:rFonts w:cstheme="minorHAnsi"/>
                      <w:bCs/>
                    </w:rPr>
                    <w:t xml:space="preserve">mechanisms. </w:t>
                  </w:r>
                </w:p>
                <w:p w14:paraId="501E4658" w14:textId="047FDF2D" w:rsidR="006B04A4" w:rsidRPr="006B04A4" w:rsidRDefault="006B04A4" w:rsidP="00FB4ECB">
                  <w:pPr>
                    <w:pStyle w:val="ListParagraph"/>
                    <w:numPr>
                      <w:ilvl w:val="0"/>
                      <w:numId w:val="24"/>
                    </w:numPr>
                    <w:jc w:val="both"/>
                    <w:rPr>
                      <w:rFonts w:cstheme="minorHAnsi"/>
                      <w:bCs/>
                    </w:rPr>
                  </w:pPr>
                  <w:r w:rsidRPr="006B04A4">
                    <w:rPr>
                      <w:rFonts w:cstheme="minorHAnsi"/>
                      <w:bCs/>
                    </w:rPr>
                    <w:t xml:space="preserve">Impact-based management: The implementation approach of interventions will be flexible and adaptive. Interventions will be accompanied by capacity development to ensure their sustainability and scaling-up of their effects. </w:t>
                  </w:r>
                </w:p>
                <w:p w14:paraId="347D8B97" w14:textId="5686ADCE" w:rsidR="006B04A4" w:rsidRPr="006B04A4" w:rsidRDefault="006B04A4" w:rsidP="00FB4ECB">
                  <w:pPr>
                    <w:pStyle w:val="ListParagraph"/>
                    <w:numPr>
                      <w:ilvl w:val="0"/>
                      <w:numId w:val="24"/>
                    </w:numPr>
                    <w:jc w:val="both"/>
                    <w:rPr>
                      <w:rFonts w:cstheme="minorHAnsi"/>
                      <w:bCs/>
                    </w:rPr>
                  </w:pPr>
                  <w:r w:rsidRPr="006B04A4">
                    <w:rPr>
                      <w:rFonts w:cstheme="minorHAnsi"/>
                      <w:bCs/>
                    </w:rPr>
                    <w:t xml:space="preserve">Partnership: There are a need for a greater recognition of the plurality of the seed sector and consequently the need for a </w:t>
                  </w:r>
                  <w:r w:rsidR="00425335">
                    <w:rPr>
                      <w:rFonts w:cstheme="minorHAnsi"/>
                      <w:bCs/>
                    </w:rPr>
                    <w:t>b</w:t>
                  </w:r>
                  <w:r w:rsidRPr="006B04A4">
                    <w:rPr>
                      <w:rFonts w:cstheme="minorHAnsi"/>
                      <w:bCs/>
                    </w:rPr>
                    <w:t>etter coordination collaboration with all actors</w:t>
                  </w:r>
                  <w:r w:rsidR="00425335">
                    <w:rPr>
                      <w:rFonts w:cstheme="minorHAnsi"/>
                      <w:bCs/>
                    </w:rPr>
                    <w:t>.</w:t>
                  </w:r>
                </w:p>
                <w:p w14:paraId="68561938" w14:textId="250753A2" w:rsidR="006B04A4" w:rsidRDefault="006B04A4" w:rsidP="00FB4ECB">
                  <w:pPr>
                    <w:pStyle w:val="ListParagraph"/>
                    <w:numPr>
                      <w:ilvl w:val="0"/>
                      <w:numId w:val="24"/>
                    </w:numPr>
                    <w:contextualSpacing w:val="0"/>
                    <w:jc w:val="both"/>
                    <w:rPr>
                      <w:rFonts w:cstheme="minorHAnsi"/>
                      <w:bCs/>
                    </w:rPr>
                  </w:pPr>
                  <w:r w:rsidRPr="006B04A4">
                    <w:rPr>
                      <w:rFonts w:cstheme="minorHAnsi"/>
                      <w:bCs/>
                    </w:rPr>
                    <w:t xml:space="preserve">Alignment: Existing achievements, strategic frameworks and initiatives at local, national and regional level </w:t>
                  </w:r>
                  <w:r w:rsidR="00425335">
                    <w:rPr>
                      <w:rFonts w:cstheme="minorHAnsi"/>
                      <w:bCs/>
                    </w:rPr>
                    <w:t xml:space="preserve">will </w:t>
                  </w:r>
                  <w:r w:rsidRPr="006B04A4">
                    <w:rPr>
                      <w:rFonts w:cstheme="minorHAnsi"/>
                      <w:bCs/>
                    </w:rPr>
                    <w:t xml:space="preserve">be considered. </w:t>
                  </w:r>
                </w:p>
                <w:p w14:paraId="6366B621" w14:textId="5827258D" w:rsidR="006B04A4" w:rsidRDefault="006B04A4" w:rsidP="00FB4ECB">
                  <w:pPr>
                    <w:pStyle w:val="ListParagraph"/>
                    <w:numPr>
                      <w:ilvl w:val="0"/>
                      <w:numId w:val="24"/>
                    </w:numPr>
                    <w:contextualSpacing w:val="0"/>
                    <w:jc w:val="both"/>
                    <w:rPr>
                      <w:rFonts w:cstheme="minorHAnsi"/>
                      <w:bCs/>
                    </w:rPr>
                  </w:pPr>
                  <w:r w:rsidRPr="006B04A4">
                    <w:rPr>
                      <w:rFonts w:cstheme="minorHAnsi"/>
                      <w:bCs/>
                    </w:rPr>
                    <w:t>Stakeholders‟ participation and empowerment: At each level of implementation, targeted stakeholders</w:t>
                  </w:r>
                  <w:r w:rsidR="00824474">
                    <w:rPr>
                      <w:rFonts w:cstheme="minorHAnsi"/>
                      <w:bCs/>
                    </w:rPr>
                    <w:t xml:space="preserve"> </w:t>
                  </w:r>
                  <w:r w:rsidR="00425335">
                    <w:rPr>
                      <w:rFonts w:cstheme="minorHAnsi"/>
                      <w:bCs/>
                    </w:rPr>
                    <w:t xml:space="preserve">will </w:t>
                  </w:r>
                  <w:r w:rsidRPr="006B04A4">
                    <w:rPr>
                      <w:rFonts w:cstheme="minorHAnsi"/>
                      <w:bCs/>
                    </w:rPr>
                    <w:t>be involved in the planning and management of interventions.</w:t>
                  </w:r>
                </w:p>
                <w:p w14:paraId="0B78D40A" w14:textId="7665ED1F" w:rsidR="006B04A4" w:rsidRPr="006F6ABD" w:rsidRDefault="006B04A4" w:rsidP="00FB4ECB">
                  <w:pPr>
                    <w:pStyle w:val="ListParagraph"/>
                    <w:ind w:left="0"/>
                    <w:contextualSpacing w:val="0"/>
                    <w:jc w:val="both"/>
                    <w:rPr>
                      <w:rFonts w:cstheme="minorHAnsi"/>
                      <w:bCs/>
                    </w:rPr>
                  </w:pPr>
                </w:p>
              </w:tc>
            </w:tr>
            <w:tr w:rsidR="007143ED" w:rsidRPr="006F6ABD" w14:paraId="0B78D40E" w14:textId="77777777" w:rsidTr="00A14BDA">
              <w:trPr>
                <w:trHeight w:val="20"/>
              </w:trPr>
              <w:tc>
                <w:tcPr>
                  <w:tcW w:w="9363" w:type="dxa"/>
                  <w:gridSpan w:val="2"/>
                </w:tcPr>
                <w:p w14:paraId="68966DFB" w14:textId="789E8592" w:rsidR="00D025B3" w:rsidRPr="006F6ABD" w:rsidRDefault="00240D9E" w:rsidP="00BF1CCE">
                  <w:pPr>
                    <w:pStyle w:val="ListParagraph"/>
                    <w:ind w:left="0"/>
                    <w:contextualSpacing w:val="0"/>
                    <w:rPr>
                      <w:rFonts w:cstheme="minorHAnsi"/>
                      <w:b/>
                      <w:bCs/>
                    </w:rPr>
                  </w:pPr>
                  <w:r w:rsidRPr="006F6ABD">
                    <w:rPr>
                      <w:rFonts w:cstheme="minorHAnsi"/>
                      <w:b/>
                      <w:bCs/>
                    </w:rPr>
                    <w:lastRenderedPageBreak/>
                    <w:t>16</w:t>
                  </w:r>
                  <w:r w:rsidR="00020753" w:rsidRPr="006F6ABD">
                    <w:rPr>
                      <w:rFonts w:cstheme="minorHAnsi"/>
                      <w:b/>
                      <w:bCs/>
                    </w:rPr>
                    <w:t xml:space="preserve">. </w:t>
                  </w:r>
                  <w:r w:rsidR="007143ED" w:rsidRPr="006F6ABD">
                    <w:rPr>
                      <w:rFonts w:cstheme="minorHAnsi"/>
                      <w:b/>
                      <w:bCs/>
                    </w:rPr>
                    <w:t>Key activities</w:t>
                  </w:r>
                  <w:r w:rsidR="00636E1D" w:rsidRPr="006F6ABD">
                    <w:rPr>
                      <w:rFonts w:cstheme="minorHAnsi"/>
                      <w:b/>
                      <w:bCs/>
                    </w:rPr>
                    <w:t xml:space="preserve"> by component</w:t>
                  </w:r>
                  <w:r w:rsidR="007143ED" w:rsidRPr="006F6ABD">
                    <w:rPr>
                      <w:rFonts w:cstheme="minorHAnsi"/>
                      <w:b/>
                      <w:bCs/>
                    </w:rPr>
                    <w:t>:</w:t>
                  </w:r>
                  <w:r w:rsidR="00636E1D" w:rsidRPr="006F6ABD">
                    <w:rPr>
                      <w:rFonts w:cstheme="minorHAnsi"/>
                      <w:b/>
                      <w:bCs/>
                    </w:rPr>
                    <w:t xml:space="preserve"> </w:t>
                  </w:r>
                </w:p>
                <w:p w14:paraId="12ECE0D6" w14:textId="77777777" w:rsidR="00C020E2" w:rsidRPr="006F6ABD" w:rsidRDefault="00C020E2" w:rsidP="00BF1CCE">
                  <w:pPr>
                    <w:pStyle w:val="ListParagraph"/>
                    <w:ind w:left="0"/>
                    <w:contextualSpacing w:val="0"/>
                    <w:rPr>
                      <w:rFonts w:cstheme="minorHAnsi"/>
                      <w:b/>
                      <w:bCs/>
                    </w:rPr>
                  </w:pPr>
                </w:p>
                <w:p w14:paraId="67638FD8" w14:textId="6A0B9C21" w:rsidR="00C020E2" w:rsidRPr="006F6ABD" w:rsidRDefault="00C707C7" w:rsidP="00BF1CCE">
                  <w:pPr>
                    <w:tabs>
                      <w:tab w:val="left" w:pos="540"/>
                    </w:tabs>
                    <w:contextualSpacing/>
                    <w:jc w:val="both"/>
                    <w:rPr>
                      <w:rFonts w:eastAsia="Times New Roman" w:cstheme="minorHAnsi"/>
                    </w:rPr>
                  </w:pPr>
                  <w:r>
                    <w:rPr>
                      <w:rFonts w:eastAsia="Times New Roman" w:cstheme="minorHAnsi"/>
                    </w:rPr>
                    <w:t>At inception</w:t>
                  </w:r>
                  <w:r w:rsidR="00C5613E" w:rsidRPr="006F6ABD">
                    <w:rPr>
                      <w:rFonts w:eastAsia="Times New Roman" w:cstheme="minorHAnsi"/>
                    </w:rPr>
                    <w:t xml:space="preserve"> SISCA will </w:t>
                  </w:r>
                  <w:r>
                    <w:rPr>
                      <w:rFonts w:eastAsia="Times New Roman" w:cstheme="minorHAnsi"/>
                    </w:rPr>
                    <w:t>have country-based stakeholder</w:t>
                  </w:r>
                  <w:r w:rsidR="00C5613E" w:rsidRPr="006F6ABD">
                    <w:rPr>
                      <w:rFonts w:eastAsia="Times New Roman" w:cstheme="minorHAnsi"/>
                    </w:rPr>
                    <w:t xml:space="preserve"> consultat</w:t>
                  </w:r>
                  <w:r w:rsidR="00FD6C33">
                    <w:rPr>
                      <w:rFonts w:eastAsia="Times New Roman" w:cstheme="minorHAnsi"/>
                    </w:rPr>
                    <w:t>ions</w:t>
                  </w:r>
                  <w:r w:rsidR="007A5921">
                    <w:rPr>
                      <w:rFonts w:eastAsia="Times New Roman" w:cstheme="minorHAnsi"/>
                    </w:rPr>
                    <w:t xml:space="preserve">, in collaboration with IFAD-funded projects, </w:t>
                  </w:r>
                  <w:r w:rsidR="002519F4" w:rsidRPr="006F6ABD">
                    <w:rPr>
                      <w:rFonts w:eastAsia="Times New Roman" w:cstheme="minorHAnsi"/>
                    </w:rPr>
                    <w:t>of key issues and opportunities and a country road map / i</w:t>
                  </w:r>
                  <w:r w:rsidR="007A5921">
                    <w:rPr>
                      <w:rFonts w:eastAsia="Times New Roman" w:cstheme="minorHAnsi"/>
                    </w:rPr>
                    <w:t xml:space="preserve">mplementation </w:t>
                  </w:r>
                  <w:r w:rsidR="002519F4" w:rsidRPr="006F6ABD">
                    <w:rPr>
                      <w:rFonts w:eastAsia="Times New Roman" w:cstheme="minorHAnsi"/>
                    </w:rPr>
                    <w:t>plan</w:t>
                  </w:r>
                  <w:r w:rsidR="00C020E2">
                    <w:rPr>
                      <w:rFonts w:eastAsia="Times New Roman" w:cstheme="minorHAnsi"/>
                    </w:rPr>
                    <w:t xml:space="preserve"> </w:t>
                  </w:r>
                  <w:r w:rsidR="00C020E2" w:rsidRPr="007A4855">
                    <w:rPr>
                      <w:rFonts w:eastAsia="Times New Roman" w:cstheme="minorHAnsi"/>
                    </w:rPr>
                    <w:t>based on the three objectives describing the country situation for each objective.</w:t>
                  </w:r>
                  <w:r w:rsidR="00017C55" w:rsidRPr="007A4855">
                    <w:rPr>
                      <w:rFonts w:eastAsia="Times New Roman" w:cstheme="minorHAnsi"/>
                    </w:rPr>
                    <w:t xml:space="preserve"> </w:t>
                  </w:r>
                  <w:r w:rsidR="00D308B3" w:rsidRPr="00D308B3">
                    <w:rPr>
                      <w:rFonts w:eastAsia="Times New Roman" w:cstheme="minorHAnsi"/>
                    </w:rPr>
                    <w:t xml:space="preserve">Regulatory assessment in each country will be part of </w:t>
                  </w:r>
                  <w:r w:rsidR="00D308B3">
                    <w:rPr>
                      <w:rFonts w:eastAsia="Times New Roman" w:cstheme="minorHAnsi"/>
                    </w:rPr>
                    <w:t xml:space="preserve">this </w:t>
                  </w:r>
                  <w:r w:rsidR="00D308B3" w:rsidRPr="00D308B3">
                    <w:rPr>
                      <w:rFonts w:eastAsia="Times New Roman" w:cstheme="minorHAnsi"/>
                    </w:rPr>
                    <w:t xml:space="preserve">phase and include a review of existing seed acts, standards / process for sampling and testing, importation regulations, variety testing and registration regulations, status of national catalogue and extent to which country is signatory to regional seed schemes </w:t>
                  </w:r>
                  <w:r w:rsidR="00AA0223">
                    <w:rPr>
                      <w:rFonts w:eastAsia="Times New Roman" w:cstheme="minorHAnsi"/>
                    </w:rPr>
                    <w:t>(</w:t>
                  </w:r>
                  <w:r w:rsidR="00D308B3" w:rsidRPr="00D308B3">
                    <w:rPr>
                      <w:rFonts w:eastAsia="Times New Roman" w:cstheme="minorHAnsi"/>
                    </w:rPr>
                    <w:t>COMESA</w:t>
                  </w:r>
                  <w:r w:rsidR="00AA0223">
                    <w:rPr>
                      <w:rFonts w:eastAsia="Times New Roman" w:cstheme="minorHAnsi"/>
                    </w:rPr>
                    <w:t>,</w:t>
                  </w:r>
                  <w:r w:rsidR="00D308B3" w:rsidRPr="00D308B3">
                    <w:rPr>
                      <w:rFonts w:eastAsia="Times New Roman" w:cstheme="minorHAnsi"/>
                    </w:rPr>
                    <w:t xml:space="preserve"> SADC, et</w:t>
                  </w:r>
                  <w:r w:rsidR="00AA0223">
                    <w:rPr>
                      <w:rFonts w:eastAsia="Times New Roman" w:cstheme="minorHAnsi"/>
                    </w:rPr>
                    <w:t>c</w:t>
                  </w:r>
                  <w:r w:rsidR="00D308B3" w:rsidRPr="00D308B3">
                    <w:rPr>
                      <w:rFonts w:eastAsia="Times New Roman" w:cstheme="minorHAnsi"/>
                    </w:rPr>
                    <w:t xml:space="preserve">.)  and international seed treaties (UPOV). </w:t>
                  </w:r>
                  <w:r w:rsidR="00C020E2" w:rsidRPr="007A4855">
                    <w:rPr>
                      <w:rFonts w:eastAsia="Times New Roman" w:cstheme="minorHAnsi"/>
                    </w:rPr>
                    <w:t>This will enable for country specific and detailed measu</w:t>
                  </w:r>
                  <w:r w:rsidR="00017C55" w:rsidRPr="007A4855">
                    <w:rPr>
                      <w:rFonts w:eastAsia="Times New Roman" w:cstheme="minorHAnsi"/>
                    </w:rPr>
                    <w:t>rable results.</w:t>
                  </w:r>
                  <w:r w:rsidR="00AA0223">
                    <w:rPr>
                      <w:rFonts w:eastAsia="Times New Roman" w:cstheme="minorHAnsi"/>
                    </w:rPr>
                    <w:t xml:space="preserve"> </w:t>
                  </w:r>
                  <w:r w:rsidR="002C4A9C" w:rsidRPr="006F6ABD">
                    <w:rPr>
                      <w:rFonts w:eastAsia="Times New Roman" w:cstheme="minorHAnsi"/>
                    </w:rPr>
                    <w:t xml:space="preserve">The following suite of activities </w:t>
                  </w:r>
                  <w:r w:rsidR="007A5921">
                    <w:rPr>
                      <w:rFonts w:eastAsia="Times New Roman" w:cstheme="minorHAnsi"/>
                    </w:rPr>
                    <w:t xml:space="preserve">are planned and will be </w:t>
                  </w:r>
                  <w:r w:rsidR="002C4A9C" w:rsidRPr="006F6ABD">
                    <w:rPr>
                      <w:rFonts w:eastAsia="Times New Roman" w:cstheme="minorHAnsi"/>
                    </w:rPr>
                    <w:t>adapt</w:t>
                  </w:r>
                  <w:r w:rsidR="001D4CBF">
                    <w:rPr>
                      <w:rFonts w:eastAsia="Times New Roman" w:cstheme="minorHAnsi"/>
                    </w:rPr>
                    <w:t>ed</w:t>
                  </w:r>
                  <w:r w:rsidR="002C4A9C" w:rsidRPr="006F6ABD">
                    <w:rPr>
                      <w:rFonts w:eastAsia="Times New Roman" w:cstheme="minorHAnsi"/>
                    </w:rPr>
                    <w:t xml:space="preserve"> </w:t>
                  </w:r>
                  <w:r w:rsidR="005D6105">
                    <w:rPr>
                      <w:rFonts w:eastAsia="Times New Roman" w:cstheme="minorHAnsi"/>
                    </w:rPr>
                    <w:t xml:space="preserve">against </w:t>
                  </w:r>
                  <w:r w:rsidR="001D4CBF">
                    <w:rPr>
                      <w:rFonts w:eastAsia="Times New Roman" w:cstheme="minorHAnsi"/>
                    </w:rPr>
                    <w:t xml:space="preserve">each country </w:t>
                  </w:r>
                  <w:r w:rsidR="005D6105">
                    <w:rPr>
                      <w:rFonts w:eastAsia="Times New Roman" w:cstheme="minorHAnsi"/>
                    </w:rPr>
                    <w:t>context</w:t>
                  </w:r>
                  <w:r w:rsidR="002C4A9C" w:rsidRPr="006F6ABD">
                    <w:rPr>
                      <w:rFonts w:eastAsia="Times New Roman" w:cstheme="minorHAnsi"/>
                    </w:rPr>
                    <w:t>.</w:t>
                  </w:r>
                </w:p>
                <w:p w14:paraId="6316BC34" w14:textId="77777777" w:rsidR="00C5613E" w:rsidRPr="006F6ABD" w:rsidRDefault="00C5613E" w:rsidP="00BF1CCE">
                  <w:pPr>
                    <w:pStyle w:val="ListParagraph"/>
                    <w:ind w:left="0"/>
                    <w:contextualSpacing w:val="0"/>
                    <w:rPr>
                      <w:rFonts w:cstheme="minorHAnsi"/>
                      <w:b/>
                      <w:bCs/>
                    </w:rPr>
                  </w:pPr>
                </w:p>
                <w:p w14:paraId="5F02B802" w14:textId="12477C49" w:rsidR="00384D19" w:rsidRPr="006F6ABD" w:rsidRDefault="002C4A9C" w:rsidP="00BF1CCE">
                  <w:pPr>
                    <w:pStyle w:val="ListParagraph"/>
                    <w:ind w:left="0"/>
                    <w:contextualSpacing w:val="0"/>
                    <w:rPr>
                      <w:rFonts w:cstheme="minorHAnsi"/>
                      <w:b/>
                      <w:bCs/>
                    </w:rPr>
                  </w:pPr>
                  <w:r w:rsidRPr="006F6ABD">
                    <w:rPr>
                      <w:rFonts w:cstheme="minorHAnsi"/>
                      <w:b/>
                      <w:bCs/>
                    </w:rPr>
                    <w:t>Strengthen</w:t>
                  </w:r>
                  <w:r w:rsidR="00384D19" w:rsidRPr="006F6ABD">
                    <w:rPr>
                      <w:rFonts w:cstheme="minorHAnsi"/>
                      <w:b/>
                      <w:bCs/>
                    </w:rPr>
                    <w:t xml:space="preserve"> seed production and distribution systems</w:t>
                  </w:r>
                </w:p>
                <w:p w14:paraId="15E12E44" w14:textId="7AB8AB7C" w:rsidR="007A4855" w:rsidRDefault="007A4855" w:rsidP="00E37293">
                  <w:pPr>
                    <w:jc w:val="both"/>
                    <w:rPr>
                      <w:rFonts w:eastAsia="Times New Roman" w:cstheme="minorHAnsi"/>
                    </w:rPr>
                  </w:pPr>
                </w:p>
                <w:p w14:paraId="50CC94DE" w14:textId="517E6A1D" w:rsidR="00E37293" w:rsidRPr="00E37293" w:rsidRDefault="00E37293" w:rsidP="00E37293">
                  <w:pPr>
                    <w:jc w:val="both"/>
                    <w:rPr>
                      <w:rFonts w:eastAsia="Times New Roman" w:cstheme="minorHAnsi"/>
                    </w:rPr>
                  </w:pPr>
                  <w:r w:rsidRPr="00E37293">
                    <w:rPr>
                      <w:rFonts w:eastAsia="Times New Roman" w:cstheme="minorHAnsi"/>
                    </w:rPr>
                    <w:t xml:space="preserve">National systems will have an enhanced capacity to conserve and avail superior maize and cassava </w:t>
                  </w:r>
                  <w:proofErr w:type="spellStart"/>
                  <w:r w:rsidRPr="00E37293">
                    <w:rPr>
                      <w:rFonts w:eastAsia="Times New Roman" w:cstheme="minorHAnsi"/>
                    </w:rPr>
                    <w:t>germplasm</w:t>
                  </w:r>
                  <w:proofErr w:type="spellEnd"/>
                  <w:r w:rsidRPr="00E37293">
                    <w:rPr>
                      <w:rFonts w:eastAsia="Times New Roman" w:cstheme="minorHAnsi"/>
                    </w:rPr>
                    <w:t xml:space="preserve"> including the EGS production and marketing company </w:t>
                  </w:r>
                  <w:proofErr w:type="spellStart"/>
                  <w:r w:rsidRPr="00E37293">
                    <w:rPr>
                      <w:rFonts w:eastAsia="Times New Roman" w:cstheme="minorHAnsi"/>
                    </w:rPr>
                    <w:t>GoSeed</w:t>
                  </w:r>
                  <w:proofErr w:type="spellEnd"/>
                  <w:r w:rsidRPr="00E37293">
                    <w:rPr>
                      <w:rFonts w:eastAsia="Times New Roman" w:cstheme="minorHAnsi"/>
                    </w:rPr>
                    <w:t xml:space="preserve"> linking into key activity (</w:t>
                  </w:r>
                  <w:r w:rsidR="007A4855">
                    <w:rPr>
                      <w:rFonts w:eastAsia="Times New Roman" w:cstheme="minorHAnsi"/>
                    </w:rPr>
                    <w:t>ii</w:t>
                  </w:r>
                  <w:r w:rsidR="00AA0223">
                    <w:rPr>
                      <w:rFonts w:eastAsia="Times New Roman" w:cstheme="minorHAnsi"/>
                    </w:rPr>
                    <w:t>i</w:t>
                  </w:r>
                  <w:r w:rsidRPr="00E37293">
                    <w:rPr>
                      <w:rFonts w:eastAsia="Times New Roman" w:cstheme="minorHAnsi"/>
                    </w:rPr>
                    <w:t>)</w:t>
                  </w:r>
                </w:p>
                <w:p w14:paraId="0AABF5AB" w14:textId="5B5E3376" w:rsidR="004A1248" w:rsidRDefault="004A1248" w:rsidP="00BF1CCE">
                  <w:pPr>
                    <w:tabs>
                      <w:tab w:val="left" w:pos="540"/>
                    </w:tabs>
                    <w:contextualSpacing/>
                    <w:jc w:val="both"/>
                    <w:rPr>
                      <w:rFonts w:eastAsia="Times New Roman" w:cstheme="minorHAnsi"/>
                    </w:rPr>
                  </w:pPr>
                </w:p>
                <w:p w14:paraId="0A024C4F" w14:textId="43898E7B" w:rsidR="0022479B" w:rsidRPr="00952479" w:rsidRDefault="00FD6A7E" w:rsidP="00CB7980">
                  <w:pPr>
                    <w:pStyle w:val="ListParagraph"/>
                    <w:numPr>
                      <w:ilvl w:val="0"/>
                      <w:numId w:val="18"/>
                    </w:numPr>
                    <w:tabs>
                      <w:tab w:val="left" w:pos="540"/>
                    </w:tabs>
                    <w:jc w:val="both"/>
                    <w:rPr>
                      <w:rFonts w:eastAsia="Times New Roman" w:cstheme="minorHAnsi"/>
                    </w:rPr>
                  </w:pPr>
                  <w:r w:rsidRPr="00952479">
                    <w:rPr>
                      <w:rFonts w:eastAsia="Times New Roman" w:cstheme="minorHAnsi"/>
                    </w:rPr>
                    <w:t xml:space="preserve">Build the capacity of the national systems guarding breeder and foundation seed in conservation and pipeline development of </w:t>
                  </w:r>
                  <w:proofErr w:type="spellStart"/>
                  <w:r w:rsidRPr="00952479">
                    <w:rPr>
                      <w:rFonts w:eastAsia="Times New Roman" w:cstheme="minorHAnsi"/>
                    </w:rPr>
                    <w:t>germplasm</w:t>
                  </w:r>
                  <w:proofErr w:type="spellEnd"/>
                  <w:r w:rsidRPr="00952479">
                    <w:rPr>
                      <w:rFonts w:eastAsia="Times New Roman" w:cstheme="minorHAnsi"/>
                    </w:rPr>
                    <w:t xml:space="preserve"> at national levels</w:t>
                  </w:r>
                  <w:r w:rsidR="00952479" w:rsidRPr="00952479">
                    <w:rPr>
                      <w:rFonts w:eastAsia="Times New Roman" w:cstheme="minorHAnsi"/>
                    </w:rPr>
                    <w:t xml:space="preserve"> to improve </w:t>
                  </w:r>
                  <w:r w:rsidR="0022479B" w:rsidRPr="00952479">
                    <w:rPr>
                      <w:rFonts w:eastAsia="Times New Roman" w:cstheme="minorHAnsi"/>
                    </w:rPr>
                    <w:t xml:space="preserve">their seed multiplication efforts </w:t>
                  </w:r>
                </w:p>
                <w:p w14:paraId="5047E2AE" w14:textId="67A37C7C" w:rsidR="0022479B" w:rsidRPr="00952479" w:rsidRDefault="00952479" w:rsidP="00737220">
                  <w:pPr>
                    <w:pStyle w:val="ListParagraph"/>
                    <w:numPr>
                      <w:ilvl w:val="0"/>
                      <w:numId w:val="18"/>
                    </w:numPr>
                    <w:tabs>
                      <w:tab w:val="left" w:pos="540"/>
                    </w:tabs>
                    <w:jc w:val="both"/>
                    <w:rPr>
                      <w:rFonts w:eastAsia="Times New Roman" w:cstheme="minorHAnsi"/>
                    </w:rPr>
                  </w:pPr>
                  <w:r w:rsidRPr="00952479">
                    <w:rPr>
                      <w:rFonts w:eastAsia="Times New Roman" w:cstheme="minorHAnsi"/>
                    </w:rPr>
                    <w:t xml:space="preserve">Build the capacity of </w:t>
                  </w:r>
                  <w:r w:rsidR="0022479B" w:rsidRPr="00952479">
                    <w:rPr>
                      <w:rFonts w:eastAsia="Times New Roman" w:cstheme="minorHAnsi"/>
                    </w:rPr>
                    <w:t>extension</w:t>
                  </w:r>
                  <w:r w:rsidRPr="00952479">
                    <w:rPr>
                      <w:rFonts w:eastAsia="Times New Roman" w:cstheme="minorHAnsi"/>
                    </w:rPr>
                    <w:t xml:space="preserve"> </w:t>
                  </w:r>
                  <w:r w:rsidR="0022479B" w:rsidRPr="00952479">
                    <w:rPr>
                      <w:rFonts w:eastAsia="Times New Roman" w:cstheme="minorHAnsi"/>
                    </w:rPr>
                    <w:t>services with additional training on seed-related</w:t>
                  </w:r>
                  <w:r w:rsidRPr="00952479">
                    <w:rPr>
                      <w:rFonts w:eastAsia="Times New Roman" w:cstheme="minorHAnsi"/>
                    </w:rPr>
                    <w:t xml:space="preserve"> </w:t>
                  </w:r>
                  <w:r w:rsidR="0022479B" w:rsidRPr="00952479">
                    <w:rPr>
                      <w:rFonts w:eastAsia="Times New Roman" w:cstheme="minorHAnsi"/>
                    </w:rPr>
                    <w:t>aspects</w:t>
                  </w:r>
                </w:p>
                <w:p w14:paraId="0B9CCFC6" w14:textId="77FA2718" w:rsidR="00FD6A7E" w:rsidRPr="007A4855" w:rsidRDefault="00E37293" w:rsidP="007A4855">
                  <w:pPr>
                    <w:pStyle w:val="ListParagraph"/>
                    <w:numPr>
                      <w:ilvl w:val="0"/>
                      <w:numId w:val="18"/>
                    </w:numPr>
                    <w:tabs>
                      <w:tab w:val="left" w:pos="540"/>
                    </w:tabs>
                    <w:jc w:val="both"/>
                    <w:rPr>
                      <w:rFonts w:eastAsia="Times New Roman" w:cstheme="minorHAnsi"/>
                    </w:rPr>
                  </w:pPr>
                  <w:r w:rsidRPr="007A4855">
                    <w:rPr>
                      <w:rFonts w:eastAsia="Times New Roman" w:cstheme="minorHAnsi"/>
                    </w:rPr>
                    <w:t xml:space="preserve">Make high quality EGS available to seed businesses throughout the region - </w:t>
                  </w:r>
                  <w:proofErr w:type="spellStart"/>
                  <w:r w:rsidRPr="007A4855">
                    <w:rPr>
                      <w:rFonts w:eastAsia="Times New Roman" w:cstheme="minorHAnsi"/>
                    </w:rPr>
                    <w:t>GoSeed</w:t>
                  </w:r>
                  <w:proofErr w:type="spellEnd"/>
                  <w:r w:rsidRPr="007A4855">
                    <w:rPr>
                      <w:rFonts w:eastAsia="Times New Roman" w:cstheme="minorHAnsi"/>
                    </w:rPr>
                    <w:t xml:space="preserve"> Ltd. emerged from the IITA-BIP, produces and markets EGS from the CGIAR and other sources to produce high-quality certified seeds. SISCA will facilitate a </w:t>
                  </w:r>
                  <w:proofErr w:type="spellStart"/>
                  <w:r w:rsidRPr="007A4855">
                    <w:rPr>
                      <w:rFonts w:eastAsia="Times New Roman" w:cstheme="minorHAnsi"/>
                    </w:rPr>
                    <w:t>GoSeed</w:t>
                  </w:r>
                  <w:proofErr w:type="spellEnd"/>
                  <w:r w:rsidRPr="007A4855">
                    <w:rPr>
                      <w:rFonts w:eastAsia="Times New Roman" w:cstheme="minorHAnsi"/>
                    </w:rPr>
                    <w:t xml:space="preserve"> subsidiary based in Cameroon which will identify and support country PPPs to replicate the </w:t>
                  </w:r>
                  <w:proofErr w:type="spellStart"/>
                  <w:r w:rsidRPr="007A4855">
                    <w:rPr>
                      <w:rFonts w:eastAsia="Times New Roman" w:cstheme="minorHAnsi"/>
                    </w:rPr>
                    <w:t>GoSeed</w:t>
                  </w:r>
                  <w:proofErr w:type="spellEnd"/>
                  <w:r w:rsidRPr="007A4855">
                    <w:rPr>
                      <w:rFonts w:eastAsia="Times New Roman" w:cstheme="minorHAnsi"/>
                    </w:rPr>
                    <w:t xml:space="preserve"> approach and sustainably improve the availability of quality EGS</w:t>
                  </w:r>
                </w:p>
                <w:p w14:paraId="2C91A834" w14:textId="507C5EF7" w:rsidR="00E37293" w:rsidRPr="00AA0223" w:rsidRDefault="00E37293" w:rsidP="00922342">
                  <w:pPr>
                    <w:pStyle w:val="ListParagraph"/>
                    <w:numPr>
                      <w:ilvl w:val="0"/>
                      <w:numId w:val="18"/>
                    </w:numPr>
                    <w:jc w:val="both"/>
                    <w:rPr>
                      <w:rFonts w:eastAsia="Times New Roman" w:cstheme="minorHAnsi"/>
                    </w:rPr>
                  </w:pPr>
                  <w:r w:rsidRPr="00AA0223">
                    <w:rPr>
                      <w:rFonts w:eastAsia="Times New Roman" w:cstheme="minorHAnsi"/>
                    </w:rPr>
                    <w:t xml:space="preserve">Train scientists and technicians </w:t>
                  </w:r>
                  <w:r w:rsidR="00AA0223" w:rsidRPr="00AA0223">
                    <w:rPr>
                      <w:rFonts w:eastAsia="Times New Roman" w:cstheme="minorHAnsi"/>
                    </w:rPr>
                    <w:t xml:space="preserve">to improve their seed multiplication efforts </w:t>
                  </w:r>
                </w:p>
                <w:p w14:paraId="430074F7" w14:textId="2637D461" w:rsidR="00E37293" w:rsidRPr="007A4855" w:rsidRDefault="00E37293" w:rsidP="007A4855">
                  <w:pPr>
                    <w:pStyle w:val="ListParagraph"/>
                    <w:numPr>
                      <w:ilvl w:val="0"/>
                      <w:numId w:val="18"/>
                    </w:numPr>
                    <w:tabs>
                      <w:tab w:val="left" w:pos="540"/>
                    </w:tabs>
                    <w:jc w:val="both"/>
                    <w:rPr>
                      <w:rFonts w:eastAsia="Times New Roman" w:cstheme="minorHAnsi"/>
                    </w:rPr>
                  </w:pPr>
                  <w:r w:rsidRPr="007A4855">
                    <w:rPr>
                      <w:rFonts w:eastAsia="Times New Roman" w:cstheme="minorHAnsi"/>
                    </w:rPr>
                    <w:t>Train in the management of FAW and MLND for maize and Cassava mosaic disease (CMD) and cassava brown streak disease (CBSD)</w:t>
                  </w:r>
                  <w:r w:rsidR="007A4855" w:rsidRPr="007A4855">
                    <w:rPr>
                      <w:rFonts w:eastAsia="Times New Roman" w:cstheme="minorHAnsi"/>
                    </w:rPr>
                    <w:t>.</w:t>
                  </w:r>
                </w:p>
                <w:p w14:paraId="5B0AD3CF" w14:textId="77777777" w:rsidR="00E37293" w:rsidRDefault="00E37293" w:rsidP="00BF1CCE">
                  <w:pPr>
                    <w:tabs>
                      <w:tab w:val="left" w:pos="540"/>
                    </w:tabs>
                    <w:contextualSpacing/>
                    <w:jc w:val="both"/>
                    <w:rPr>
                      <w:rFonts w:eastAsia="Times New Roman" w:cstheme="minorHAnsi"/>
                    </w:rPr>
                  </w:pPr>
                </w:p>
                <w:p w14:paraId="39B1DA93" w14:textId="5286DEAE" w:rsidR="004A1248" w:rsidRDefault="003F628F" w:rsidP="00BF1CCE">
                  <w:pPr>
                    <w:tabs>
                      <w:tab w:val="left" w:pos="540"/>
                    </w:tabs>
                    <w:contextualSpacing/>
                    <w:jc w:val="both"/>
                    <w:rPr>
                      <w:rFonts w:eastAsia="Times New Roman" w:cstheme="minorHAnsi"/>
                      <w:b/>
                    </w:rPr>
                  </w:pPr>
                  <w:r w:rsidRPr="003F628F">
                    <w:rPr>
                      <w:rFonts w:eastAsia="Times New Roman" w:cstheme="minorHAnsi"/>
                      <w:b/>
                    </w:rPr>
                    <w:t>Expand and strengthen private-led seed sector, including youth and women-owned seed enterprises</w:t>
                  </w:r>
                </w:p>
                <w:p w14:paraId="1B199454" w14:textId="04133F4B" w:rsidR="003F628F" w:rsidRDefault="003F628F" w:rsidP="00BF1CCE">
                  <w:pPr>
                    <w:tabs>
                      <w:tab w:val="left" w:pos="540"/>
                    </w:tabs>
                    <w:contextualSpacing/>
                    <w:jc w:val="both"/>
                    <w:rPr>
                      <w:rFonts w:eastAsia="Times New Roman" w:cstheme="minorHAnsi"/>
                      <w:b/>
                    </w:rPr>
                  </w:pPr>
                </w:p>
                <w:p w14:paraId="2651C8E0" w14:textId="4E53FB54" w:rsidR="00384B66" w:rsidRPr="00673FC9" w:rsidRDefault="00384B66" w:rsidP="00673FC9">
                  <w:pPr>
                    <w:pStyle w:val="ListParagraph"/>
                    <w:numPr>
                      <w:ilvl w:val="0"/>
                      <w:numId w:val="22"/>
                    </w:numPr>
                    <w:tabs>
                      <w:tab w:val="left" w:pos="540"/>
                    </w:tabs>
                    <w:jc w:val="both"/>
                    <w:rPr>
                      <w:rFonts w:eastAsia="Times New Roman" w:cstheme="minorHAnsi"/>
                    </w:rPr>
                  </w:pPr>
                  <w:r w:rsidRPr="00673FC9">
                    <w:rPr>
                      <w:rFonts w:eastAsia="Times New Roman" w:cstheme="minorHAnsi"/>
                    </w:rPr>
                    <w:t>Seed market forecasting</w:t>
                  </w:r>
                  <w:r w:rsidR="00425335">
                    <w:rPr>
                      <w:rFonts w:eastAsia="Times New Roman" w:cstheme="minorHAnsi"/>
                    </w:rPr>
                    <w:t xml:space="preserve">, </w:t>
                  </w:r>
                  <w:r w:rsidRPr="00673FC9">
                    <w:rPr>
                      <w:rFonts w:eastAsia="Times New Roman" w:cstheme="minorHAnsi"/>
                    </w:rPr>
                    <w:t xml:space="preserve">farmer demand analysis </w:t>
                  </w:r>
                  <w:r w:rsidR="00425335">
                    <w:rPr>
                      <w:rFonts w:eastAsia="Times New Roman" w:cstheme="minorHAnsi"/>
                    </w:rPr>
                    <w:t>and marketing</w:t>
                  </w:r>
                  <w:r w:rsidR="00AA0223">
                    <w:rPr>
                      <w:rFonts w:eastAsia="Times New Roman" w:cstheme="minorHAnsi"/>
                    </w:rPr>
                    <w:t xml:space="preserve"> </w:t>
                  </w:r>
                  <w:r w:rsidRPr="00673FC9">
                    <w:rPr>
                      <w:rFonts w:eastAsia="Times New Roman" w:cstheme="minorHAnsi"/>
                    </w:rPr>
                    <w:t xml:space="preserve">- Needs and market assessment </w:t>
                  </w:r>
                  <w:r w:rsidR="00425335">
                    <w:rPr>
                      <w:rFonts w:eastAsia="Times New Roman" w:cstheme="minorHAnsi"/>
                    </w:rPr>
                    <w:t xml:space="preserve">and development </w:t>
                  </w:r>
                  <w:r w:rsidRPr="00673FC9">
                    <w:rPr>
                      <w:rFonts w:eastAsia="Times New Roman" w:cstheme="minorHAnsi"/>
                    </w:rPr>
                    <w:t xml:space="preserve">will guide the production of improved seeds.  </w:t>
                  </w:r>
                </w:p>
                <w:p w14:paraId="01CF9F87" w14:textId="64C7C2E9" w:rsidR="00952479" w:rsidRDefault="00952479" w:rsidP="00AA0223">
                  <w:pPr>
                    <w:pStyle w:val="ListParagraph"/>
                    <w:numPr>
                      <w:ilvl w:val="0"/>
                      <w:numId w:val="22"/>
                    </w:numPr>
                    <w:jc w:val="both"/>
                    <w:rPr>
                      <w:rFonts w:eastAsia="Times New Roman" w:cstheme="minorHAnsi"/>
                    </w:rPr>
                  </w:pPr>
                  <w:r w:rsidRPr="00952479">
                    <w:rPr>
                      <w:rFonts w:eastAsia="Times New Roman" w:cstheme="minorHAnsi"/>
                    </w:rPr>
                    <w:t>Develop the capacity of seed companies and seed multipliers to increase the production, processing, quality control and certification</w:t>
                  </w:r>
                </w:p>
                <w:p w14:paraId="5E8D5795" w14:textId="7A21BBCC" w:rsidR="00AA0223" w:rsidRPr="00952479" w:rsidRDefault="00AA0223" w:rsidP="00AA0223">
                  <w:pPr>
                    <w:pStyle w:val="ListParagraph"/>
                    <w:numPr>
                      <w:ilvl w:val="0"/>
                      <w:numId w:val="22"/>
                    </w:numPr>
                    <w:jc w:val="both"/>
                    <w:rPr>
                      <w:rFonts w:eastAsia="Times New Roman" w:cstheme="minorHAnsi"/>
                    </w:rPr>
                  </w:pPr>
                  <w:r>
                    <w:rPr>
                      <w:rFonts w:eastAsia="Times New Roman" w:cstheme="minorHAnsi"/>
                    </w:rPr>
                    <w:lastRenderedPageBreak/>
                    <w:t>Promote the establishment of youth and women-led start-ups in seed business</w:t>
                  </w:r>
                </w:p>
                <w:p w14:paraId="4FD0DAFC" w14:textId="1987B2CC" w:rsidR="00384B66" w:rsidRPr="00673FC9" w:rsidRDefault="00AA0223" w:rsidP="00673FC9">
                  <w:pPr>
                    <w:pStyle w:val="ListParagraph"/>
                    <w:numPr>
                      <w:ilvl w:val="0"/>
                      <w:numId w:val="22"/>
                    </w:numPr>
                    <w:tabs>
                      <w:tab w:val="left" w:pos="540"/>
                    </w:tabs>
                    <w:jc w:val="both"/>
                    <w:rPr>
                      <w:rFonts w:eastAsia="Times New Roman" w:cstheme="minorHAnsi"/>
                    </w:rPr>
                  </w:pPr>
                  <w:r>
                    <w:rPr>
                      <w:rFonts w:eastAsia="Times New Roman" w:cstheme="minorHAnsi"/>
                    </w:rPr>
                    <w:t>B</w:t>
                  </w:r>
                  <w:r w:rsidR="00384B66" w:rsidRPr="00673FC9">
                    <w:rPr>
                      <w:rFonts w:eastAsia="Times New Roman" w:cstheme="minorHAnsi"/>
                    </w:rPr>
                    <w:t>uild capacity of women-owned enterprises in seed production, processing and distribution</w:t>
                  </w:r>
                </w:p>
                <w:p w14:paraId="0AE916BB" w14:textId="16A576B5" w:rsidR="00384B66" w:rsidRDefault="00AA0223" w:rsidP="00673FC9">
                  <w:pPr>
                    <w:pStyle w:val="ListParagraph"/>
                    <w:numPr>
                      <w:ilvl w:val="0"/>
                      <w:numId w:val="22"/>
                    </w:numPr>
                    <w:tabs>
                      <w:tab w:val="left" w:pos="540"/>
                    </w:tabs>
                    <w:jc w:val="both"/>
                    <w:rPr>
                      <w:rFonts w:eastAsia="Times New Roman" w:cstheme="minorHAnsi"/>
                    </w:rPr>
                  </w:pPr>
                  <w:r>
                    <w:rPr>
                      <w:rFonts w:eastAsia="Times New Roman" w:cstheme="minorHAnsi"/>
                    </w:rPr>
                    <w:t>B</w:t>
                  </w:r>
                  <w:r w:rsidR="00384B66" w:rsidRPr="00673FC9">
                    <w:rPr>
                      <w:rFonts w:eastAsia="Times New Roman" w:cstheme="minorHAnsi"/>
                    </w:rPr>
                    <w:t>uild capacity of Youth-led enterprises in seed in seed production, processing and distribution</w:t>
                  </w:r>
                </w:p>
                <w:p w14:paraId="758ACBB7" w14:textId="52BACABD" w:rsidR="00952479" w:rsidRPr="00952479" w:rsidRDefault="00952479" w:rsidP="00952479">
                  <w:pPr>
                    <w:pStyle w:val="ListParagraph"/>
                    <w:numPr>
                      <w:ilvl w:val="0"/>
                      <w:numId w:val="22"/>
                    </w:numPr>
                    <w:tabs>
                      <w:tab w:val="left" w:pos="540"/>
                    </w:tabs>
                    <w:jc w:val="both"/>
                    <w:rPr>
                      <w:rFonts w:eastAsia="Times New Roman" w:cstheme="minorHAnsi"/>
                    </w:rPr>
                  </w:pPr>
                  <w:r w:rsidRPr="00952479">
                    <w:rPr>
                      <w:rFonts w:eastAsia="Times New Roman" w:cstheme="minorHAnsi"/>
                    </w:rPr>
                    <w:t xml:space="preserve">Provide on-site </w:t>
                  </w:r>
                  <w:r>
                    <w:rPr>
                      <w:rFonts w:eastAsia="Times New Roman" w:cstheme="minorHAnsi"/>
                    </w:rPr>
                    <w:t xml:space="preserve">technical and </w:t>
                  </w:r>
                  <w:r w:rsidRPr="00952479">
                    <w:rPr>
                      <w:rFonts w:eastAsia="Times New Roman" w:cstheme="minorHAnsi"/>
                    </w:rPr>
                    <w:t>business development services to seed companies</w:t>
                  </w:r>
                </w:p>
                <w:p w14:paraId="178207B2" w14:textId="5DD4EE21" w:rsidR="004A1248" w:rsidRPr="00673FC9" w:rsidRDefault="00460C4E" w:rsidP="00673FC9">
                  <w:pPr>
                    <w:pStyle w:val="ListParagraph"/>
                    <w:numPr>
                      <w:ilvl w:val="0"/>
                      <w:numId w:val="22"/>
                    </w:numPr>
                    <w:tabs>
                      <w:tab w:val="left" w:pos="540"/>
                    </w:tabs>
                    <w:jc w:val="both"/>
                    <w:rPr>
                      <w:rFonts w:eastAsia="Times New Roman" w:cstheme="minorHAnsi"/>
                    </w:rPr>
                  </w:pPr>
                  <w:r w:rsidRPr="00673FC9">
                    <w:rPr>
                      <w:rFonts w:eastAsia="Times New Roman" w:cstheme="minorHAnsi"/>
                    </w:rPr>
                    <w:t>Promotion and awareness creation of improved varieties considered for scaling</w:t>
                  </w:r>
                </w:p>
                <w:p w14:paraId="2D98D0A9" w14:textId="733E871E" w:rsidR="00F55C4D" w:rsidRPr="00673FC9" w:rsidRDefault="00673FC9" w:rsidP="00673FC9">
                  <w:pPr>
                    <w:pStyle w:val="ListParagraph"/>
                    <w:numPr>
                      <w:ilvl w:val="0"/>
                      <w:numId w:val="22"/>
                    </w:numPr>
                    <w:tabs>
                      <w:tab w:val="left" w:pos="540"/>
                    </w:tabs>
                    <w:jc w:val="both"/>
                    <w:rPr>
                      <w:rFonts w:eastAsia="Times New Roman" w:cstheme="minorHAnsi"/>
                    </w:rPr>
                  </w:pPr>
                  <w:r w:rsidRPr="00673FC9">
                    <w:rPr>
                      <w:rFonts w:eastAsia="Times New Roman" w:cstheme="minorHAnsi"/>
                    </w:rPr>
                    <w:t>Pilot s</w:t>
                  </w:r>
                  <w:r w:rsidR="00F55C4D" w:rsidRPr="00673FC9">
                    <w:rPr>
                      <w:rFonts w:eastAsia="Times New Roman" w:cstheme="minorHAnsi"/>
                    </w:rPr>
                    <w:t xml:space="preserve">eed </w:t>
                  </w:r>
                  <w:r w:rsidRPr="00673FC9">
                    <w:rPr>
                      <w:rFonts w:eastAsia="Times New Roman" w:cstheme="minorHAnsi"/>
                    </w:rPr>
                    <w:t>i</w:t>
                  </w:r>
                  <w:r w:rsidR="00F55C4D" w:rsidRPr="00673FC9">
                    <w:rPr>
                      <w:rFonts w:eastAsia="Times New Roman" w:cstheme="minorHAnsi"/>
                    </w:rPr>
                    <w:t>nput insurance program.</w:t>
                  </w:r>
                </w:p>
                <w:p w14:paraId="6CBEC816" w14:textId="77777777" w:rsidR="00BF1CCE" w:rsidRPr="006F6ABD" w:rsidRDefault="00BF1CCE" w:rsidP="00BF1CCE">
                  <w:pPr>
                    <w:tabs>
                      <w:tab w:val="left" w:pos="540"/>
                    </w:tabs>
                    <w:contextualSpacing/>
                    <w:jc w:val="both"/>
                    <w:rPr>
                      <w:rFonts w:eastAsia="Times New Roman" w:cstheme="minorHAnsi"/>
                    </w:rPr>
                  </w:pPr>
                </w:p>
                <w:p w14:paraId="0B3E641F" w14:textId="05087D3A" w:rsidR="004A1248" w:rsidRPr="006F6ABD" w:rsidRDefault="00673FC9" w:rsidP="00BF1CCE">
                  <w:pPr>
                    <w:pStyle w:val="ListParagraph"/>
                    <w:ind w:left="0"/>
                    <w:contextualSpacing w:val="0"/>
                    <w:rPr>
                      <w:rFonts w:cstheme="minorHAnsi"/>
                      <w:b/>
                      <w:bCs/>
                    </w:rPr>
                  </w:pPr>
                  <w:r w:rsidRPr="00673FC9">
                    <w:rPr>
                      <w:rFonts w:cstheme="minorHAnsi"/>
                      <w:b/>
                      <w:bCs/>
                    </w:rPr>
                    <w:t xml:space="preserve">Support the </w:t>
                  </w:r>
                  <w:proofErr w:type="spellStart"/>
                  <w:r w:rsidRPr="00673FC9">
                    <w:rPr>
                      <w:rFonts w:cstheme="minorHAnsi"/>
                      <w:b/>
                      <w:bCs/>
                    </w:rPr>
                    <w:t>operationalisation</w:t>
                  </w:r>
                  <w:proofErr w:type="spellEnd"/>
                  <w:r w:rsidRPr="00673FC9">
                    <w:rPr>
                      <w:rFonts w:cstheme="minorHAnsi"/>
                      <w:b/>
                      <w:bCs/>
                    </w:rPr>
                    <w:t xml:space="preserve"> of policies and regulations</w:t>
                  </w:r>
                </w:p>
                <w:p w14:paraId="18D4297F" w14:textId="0E6B6198" w:rsidR="004A1248" w:rsidRDefault="004A1248" w:rsidP="00BF1CCE">
                  <w:pPr>
                    <w:tabs>
                      <w:tab w:val="left" w:pos="540"/>
                    </w:tabs>
                    <w:contextualSpacing/>
                    <w:jc w:val="both"/>
                    <w:rPr>
                      <w:rFonts w:eastAsia="Times New Roman" w:cstheme="minorHAnsi"/>
                    </w:rPr>
                  </w:pPr>
                </w:p>
                <w:p w14:paraId="0105C2E6" w14:textId="47E67D70" w:rsidR="00C21834" w:rsidRDefault="00C21834" w:rsidP="00C21834">
                  <w:pPr>
                    <w:pStyle w:val="ListParagraph"/>
                    <w:numPr>
                      <w:ilvl w:val="0"/>
                      <w:numId w:val="23"/>
                    </w:numPr>
                    <w:tabs>
                      <w:tab w:val="left" w:pos="540"/>
                    </w:tabs>
                    <w:jc w:val="both"/>
                    <w:rPr>
                      <w:rFonts w:eastAsia="Times New Roman" w:cstheme="minorHAnsi"/>
                    </w:rPr>
                  </w:pPr>
                  <w:r>
                    <w:rPr>
                      <w:rFonts w:eastAsia="Times New Roman" w:cstheme="minorHAnsi"/>
                    </w:rPr>
                    <w:t>C</w:t>
                  </w:r>
                  <w:r w:rsidRPr="00C21834">
                    <w:rPr>
                      <w:rFonts w:eastAsia="Times New Roman" w:cstheme="minorHAnsi"/>
                    </w:rPr>
                    <w:t>onduct a thorough review of the seed laws to identify status of the seed regulations and issues relative to regional harmonization</w:t>
                  </w:r>
                </w:p>
                <w:p w14:paraId="71B6A367" w14:textId="089CC387" w:rsidR="00C21834" w:rsidRPr="00C21834" w:rsidRDefault="00C21834" w:rsidP="00C21834">
                  <w:pPr>
                    <w:pStyle w:val="ListParagraph"/>
                    <w:numPr>
                      <w:ilvl w:val="0"/>
                      <w:numId w:val="23"/>
                    </w:numPr>
                    <w:tabs>
                      <w:tab w:val="left" w:pos="540"/>
                    </w:tabs>
                    <w:jc w:val="both"/>
                    <w:rPr>
                      <w:rFonts w:eastAsia="Times New Roman" w:cstheme="minorHAnsi"/>
                    </w:rPr>
                  </w:pPr>
                  <w:r w:rsidRPr="00C21834">
                    <w:rPr>
                      <w:rFonts w:eastAsia="Times New Roman" w:cstheme="minorHAnsi"/>
                    </w:rPr>
                    <w:t xml:space="preserve">Increase knowledge of </w:t>
                  </w:r>
                  <w:r>
                    <w:rPr>
                      <w:rFonts w:eastAsia="Times New Roman" w:cstheme="minorHAnsi"/>
                    </w:rPr>
                    <w:t xml:space="preserve">seed policies and </w:t>
                  </w:r>
                  <w:r w:rsidRPr="00C21834">
                    <w:rPr>
                      <w:rFonts w:eastAsia="Times New Roman" w:cstheme="minorHAnsi"/>
                    </w:rPr>
                    <w:t>associated regulations and standards, for all actors in the seed value chain</w:t>
                  </w:r>
                </w:p>
                <w:p w14:paraId="322B7B9D" w14:textId="638E370C" w:rsidR="00C21834" w:rsidRDefault="00C21834" w:rsidP="00C21834">
                  <w:pPr>
                    <w:pStyle w:val="ListParagraph"/>
                    <w:numPr>
                      <w:ilvl w:val="0"/>
                      <w:numId w:val="23"/>
                    </w:numPr>
                    <w:tabs>
                      <w:tab w:val="left" w:pos="540"/>
                    </w:tabs>
                    <w:jc w:val="both"/>
                    <w:rPr>
                      <w:rFonts w:eastAsia="Times New Roman" w:cstheme="minorHAnsi"/>
                    </w:rPr>
                  </w:pPr>
                  <w:r w:rsidRPr="00C21834">
                    <w:rPr>
                      <w:rFonts w:eastAsia="Times New Roman" w:cstheme="minorHAnsi"/>
                    </w:rPr>
                    <w:t>Strengthen institutional capacity in seed inspection and certification</w:t>
                  </w:r>
                </w:p>
                <w:p w14:paraId="58FF9F85" w14:textId="29DD845C" w:rsidR="00F55C4D" w:rsidRPr="00E76320" w:rsidRDefault="00673FC9" w:rsidP="0094261B">
                  <w:pPr>
                    <w:pStyle w:val="ListParagraph"/>
                    <w:numPr>
                      <w:ilvl w:val="0"/>
                      <w:numId w:val="23"/>
                    </w:numPr>
                    <w:tabs>
                      <w:tab w:val="left" w:pos="540"/>
                    </w:tabs>
                    <w:jc w:val="both"/>
                    <w:rPr>
                      <w:rFonts w:eastAsia="Times New Roman" w:cstheme="minorHAnsi"/>
                    </w:rPr>
                  </w:pPr>
                  <w:r w:rsidRPr="00E76320">
                    <w:rPr>
                      <w:rFonts w:eastAsia="Times New Roman" w:cstheme="minorHAnsi"/>
                    </w:rPr>
                    <w:t>Operationalize seed regulatory functions</w:t>
                  </w:r>
                  <w:r w:rsidR="00E76320" w:rsidRPr="00E76320">
                    <w:rPr>
                      <w:rFonts w:eastAsia="Times New Roman" w:cstheme="minorHAnsi"/>
                    </w:rPr>
                    <w:t xml:space="preserve"> in line with existing frameworks</w:t>
                  </w:r>
                  <w:r w:rsidR="00E76320">
                    <w:rPr>
                      <w:rFonts w:eastAsia="Times New Roman" w:cstheme="minorHAnsi"/>
                    </w:rPr>
                    <w:t>, particularly SADC and COMESA</w:t>
                  </w:r>
                </w:p>
                <w:p w14:paraId="27463D56" w14:textId="6F0B3A00" w:rsidR="004A1248" w:rsidRPr="00E76320" w:rsidRDefault="004A1248" w:rsidP="00E76320">
                  <w:pPr>
                    <w:pStyle w:val="ListParagraph"/>
                    <w:numPr>
                      <w:ilvl w:val="0"/>
                      <w:numId w:val="23"/>
                    </w:numPr>
                    <w:tabs>
                      <w:tab w:val="left" w:pos="540"/>
                    </w:tabs>
                    <w:jc w:val="both"/>
                    <w:rPr>
                      <w:rFonts w:eastAsia="Times New Roman" w:cstheme="minorHAnsi"/>
                    </w:rPr>
                  </w:pPr>
                  <w:r w:rsidRPr="00E76320">
                    <w:rPr>
                      <w:rFonts w:eastAsia="Times New Roman" w:cstheme="minorHAnsi"/>
                    </w:rPr>
                    <w:t>Pilot operating procedures for field inspection (quality control protocol) for breeder, foundation, certified, or QDS of maize / cassava seed</w:t>
                  </w:r>
                </w:p>
                <w:p w14:paraId="0DF11ABC" w14:textId="70671FD4" w:rsidR="00AC7242" w:rsidRPr="00E76320" w:rsidRDefault="004A1248" w:rsidP="00E76320">
                  <w:pPr>
                    <w:pStyle w:val="ListParagraph"/>
                    <w:numPr>
                      <w:ilvl w:val="0"/>
                      <w:numId w:val="23"/>
                    </w:numPr>
                    <w:tabs>
                      <w:tab w:val="left" w:pos="540"/>
                    </w:tabs>
                    <w:jc w:val="both"/>
                    <w:rPr>
                      <w:rFonts w:eastAsia="Times New Roman" w:cstheme="minorHAnsi"/>
                    </w:rPr>
                  </w:pPr>
                  <w:r w:rsidRPr="00E76320">
                    <w:rPr>
                      <w:rFonts w:eastAsia="Times New Roman" w:cstheme="minorHAnsi"/>
                    </w:rPr>
                    <w:t xml:space="preserve">Establish Traceable &amp; transparent on-line documentation systems for </w:t>
                  </w:r>
                  <w:r w:rsidR="00980DBA" w:rsidRPr="00E76320">
                    <w:rPr>
                      <w:rFonts w:eastAsia="Times New Roman" w:cstheme="minorHAnsi"/>
                    </w:rPr>
                    <w:t>EGS</w:t>
                  </w:r>
                  <w:r w:rsidRPr="00E76320">
                    <w:rPr>
                      <w:rFonts w:eastAsia="Times New Roman" w:cstheme="minorHAnsi"/>
                    </w:rPr>
                    <w:t xml:space="preserve"> (Seed Tracker: </w:t>
                  </w:r>
                  <w:hyperlink r:id="rId12" w:history="1">
                    <w:r w:rsidRPr="00E76320">
                      <w:rPr>
                        <w:rFonts w:eastAsia="Times New Roman" w:cstheme="minorHAnsi"/>
                        <w:color w:val="E36C0A" w:themeColor="accent6" w:themeShade="BF"/>
                        <w:u w:val="single"/>
                        <w:lang w:val="en-US"/>
                      </w:rPr>
                      <w:t>www.seedtracker.org</w:t>
                    </w:r>
                  </w:hyperlink>
                  <w:r w:rsidRPr="00E76320">
                    <w:rPr>
                      <w:rFonts w:eastAsia="Times New Roman" w:cstheme="minorHAnsi"/>
                    </w:rPr>
                    <w:t xml:space="preserve"> ).</w:t>
                  </w:r>
                  <w:r w:rsidR="00E76320" w:rsidRPr="00E76320">
                    <w:rPr>
                      <w:rFonts w:eastAsia="Times New Roman" w:cstheme="minorHAnsi"/>
                    </w:rPr>
                    <w:t xml:space="preserve"> </w:t>
                  </w:r>
                  <w:r w:rsidRPr="00E76320">
                    <w:rPr>
                      <w:rFonts w:cstheme="minorHAnsi"/>
                    </w:rPr>
                    <w:t xml:space="preserve">Seed </w:t>
                  </w:r>
                  <w:proofErr w:type="spellStart"/>
                  <w:r w:rsidRPr="00E76320">
                    <w:rPr>
                      <w:rFonts w:cstheme="minorHAnsi"/>
                    </w:rPr>
                    <w:t>Tracker</w:t>
                  </w:r>
                  <w:r w:rsidRPr="00E76320">
                    <w:rPr>
                      <w:rFonts w:cstheme="minorHAnsi"/>
                      <w:vertAlign w:val="superscript"/>
                    </w:rPr>
                    <w:t>TM</w:t>
                  </w:r>
                  <w:proofErr w:type="spellEnd"/>
                  <w:r w:rsidRPr="00E76320">
                    <w:rPr>
                      <w:rFonts w:cstheme="minorHAnsi"/>
                    </w:rPr>
                    <w:t xml:space="preserve"> (ST) is a </w:t>
                  </w:r>
                  <w:proofErr w:type="spellStart"/>
                  <w:r w:rsidRPr="00E76320">
                    <w:rPr>
                      <w:rFonts w:cstheme="minorHAnsi"/>
                    </w:rPr>
                    <w:t>WebApp</w:t>
                  </w:r>
                  <w:proofErr w:type="spellEnd"/>
                  <w:r w:rsidRPr="00E76320">
                    <w:rPr>
                      <w:rFonts w:cstheme="minorHAnsi"/>
                    </w:rPr>
                    <w:t xml:space="preserve"> </w:t>
                  </w:r>
                  <w:r w:rsidR="003C3CA3" w:rsidRPr="00E76320">
                    <w:rPr>
                      <w:rFonts w:cstheme="minorHAnsi"/>
                    </w:rPr>
                    <w:t>which will be customized</w:t>
                  </w:r>
                  <w:r w:rsidRPr="00E76320">
                    <w:rPr>
                      <w:rFonts w:cstheme="minorHAnsi"/>
                    </w:rPr>
                    <w:t xml:space="preserve"> to ensure fit-for-purpose </w:t>
                  </w:r>
                  <w:r w:rsidR="002C5793" w:rsidRPr="00E76320">
                    <w:rPr>
                      <w:rFonts w:cstheme="minorHAnsi"/>
                    </w:rPr>
                    <w:t>and</w:t>
                  </w:r>
                  <w:r w:rsidR="00ED4FB6" w:rsidRPr="00E76320">
                    <w:rPr>
                      <w:rFonts w:cstheme="minorHAnsi"/>
                    </w:rPr>
                    <w:t xml:space="preserve"> </w:t>
                  </w:r>
                  <w:r w:rsidRPr="00E76320">
                    <w:rPr>
                      <w:rFonts w:cstheme="minorHAnsi"/>
                    </w:rPr>
                    <w:t>offers a suite of applications for seed regulators, buyers, traders</w:t>
                  </w:r>
                  <w:r w:rsidR="002C5793" w:rsidRPr="00E76320">
                    <w:rPr>
                      <w:rFonts w:cstheme="minorHAnsi"/>
                    </w:rPr>
                    <w:t>,</w:t>
                  </w:r>
                  <w:r w:rsidRPr="00E76320">
                    <w:rPr>
                      <w:rFonts w:cstheme="minorHAnsi"/>
                    </w:rPr>
                    <w:t xml:space="preserve"> research and extension service</w:t>
                  </w:r>
                  <w:r w:rsidR="002C5793" w:rsidRPr="00E76320">
                    <w:rPr>
                      <w:rFonts w:cstheme="minorHAnsi"/>
                    </w:rPr>
                    <w:t>s</w:t>
                  </w:r>
                  <w:r w:rsidRPr="00E76320">
                    <w:rPr>
                      <w:rFonts w:eastAsia="Times New Roman" w:cstheme="minorHAnsi"/>
                    </w:rPr>
                    <w:t xml:space="preserve">. </w:t>
                  </w:r>
                </w:p>
                <w:p w14:paraId="0B78D40D" w14:textId="206CEDF2" w:rsidR="00E76320" w:rsidRPr="006F6ABD" w:rsidRDefault="00E76320" w:rsidP="00E76320">
                  <w:pPr>
                    <w:tabs>
                      <w:tab w:val="left" w:pos="540"/>
                    </w:tabs>
                    <w:contextualSpacing/>
                    <w:jc w:val="both"/>
                    <w:rPr>
                      <w:rFonts w:eastAsia="Times New Roman" w:cstheme="minorHAnsi"/>
                    </w:rPr>
                  </w:pPr>
                </w:p>
              </w:tc>
            </w:tr>
            <w:tr w:rsidR="007143ED" w:rsidRPr="00C21834" w14:paraId="0B78D413" w14:textId="77777777" w:rsidTr="006D553A">
              <w:trPr>
                <w:trHeight w:val="20"/>
              </w:trPr>
              <w:tc>
                <w:tcPr>
                  <w:tcW w:w="9363" w:type="dxa"/>
                  <w:gridSpan w:val="2"/>
                </w:tcPr>
                <w:p w14:paraId="77D7A045" w14:textId="77777777" w:rsidR="00D025B3" w:rsidRPr="006F6ABD" w:rsidRDefault="00020753" w:rsidP="00BF1CCE">
                  <w:pPr>
                    <w:pStyle w:val="ListParagraph"/>
                    <w:ind w:left="0"/>
                    <w:contextualSpacing w:val="0"/>
                    <w:rPr>
                      <w:rFonts w:cstheme="minorHAnsi"/>
                      <w:b/>
                      <w:bCs/>
                    </w:rPr>
                  </w:pPr>
                  <w:r w:rsidRPr="006F6ABD">
                    <w:rPr>
                      <w:rFonts w:cstheme="minorHAnsi"/>
                      <w:b/>
                      <w:bCs/>
                    </w:rPr>
                    <w:lastRenderedPageBreak/>
                    <w:t>1</w:t>
                  </w:r>
                  <w:r w:rsidR="009E7B9B" w:rsidRPr="006F6ABD">
                    <w:rPr>
                      <w:rFonts w:cstheme="minorHAnsi"/>
                      <w:b/>
                      <w:bCs/>
                    </w:rPr>
                    <w:t>7</w:t>
                  </w:r>
                  <w:r w:rsidRPr="006F6ABD">
                    <w:rPr>
                      <w:rFonts w:cstheme="minorHAnsi"/>
                      <w:b/>
                      <w:bCs/>
                    </w:rPr>
                    <w:t xml:space="preserve">. </w:t>
                  </w:r>
                  <w:r w:rsidR="007143ED" w:rsidRPr="006F6ABD">
                    <w:rPr>
                      <w:rFonts w:cstheme="minorHAnsi"/>
                      <w:b/>
                      <w:bCs/>
                    </w:rPr>
                    <w:t xml:space="preserve">Project cost: </w:t>
                  </w:r>
                </w:p>
                <w:p w14:paraId="23825D51" w14:textId="77777777" w:rsidR="00C21834" w:rsidRDefault="00C21834" w:rsidP="00BF1CCE">
                  <w:pPr>
                    <w:rPr>
                      <w:rFonts w:cstheme="minorHAnsi"/>
                      <w:b/>
                      <w:bCs/>
                    </w:rPr>
                  </w:pPr>
                </w:p>
                <w:p w14:paraId="287BF0FF" w14:textId="3F3D08AB" w:rsidR="00B8795F" w:rsidRPr="00B8795F" w:rsidRDefault="00B8795F" w:rsidP="00BF1CCE">
                  <w:pPr>
                    <w:rPr>
                      <w:rFonts w:cstheme="minorHAnsi"/>
                      <w:b/>
                      <w:bCs/>
                    </w:rPr>
                  </w:pPr>
                  <w:r w:rsidRPr="00B8795F">
                    <w:rPr>
                      <w:rFonts w:cstheme="minorHAnsi"/>
                      <w:b/>
                      <w:bCs/>
                    </w:rPr>
                    <w:t>Component</w:t>
                  </w:r>
                  <w:r w:rsidRPr="00B8795F">
                    <w:rPr>
                      <w:rFonts w:cstheme="minorHAnsi"/>
                      <w:b/>
                      <w:bCs/>
                    </w:rPr>
                    <w:tab/>
                  </w:r>
                  <w:r w:rsidRPr="00B8795F">
                    <w:rPr>
                      <w:rFonts w:cstheme="minorHAnsi"/>
                      <w:b/>
                      <w:bCs/>
                    </w:rPr>
                    <w:tab/>
                  </w:r>
                  <w:r w:rsidRPr="00B8795F">
                    <w:rPr>
                      <w:rFonts w:cstheme="minorHAnsi"/>
                      <w:b/>
                      <w:bCs/>
                    </w:rPr>
                    <w:tab/>
                  </w:r>
                  <w:r w:rsidRPr="00B8795F">
                    <w:rPr>
                      <w:rFonts w:cstheme="minorHAnsi"/>
                      <w:b/>
                      <w:bCs/>
                    </w:rPr>
                    <w:tab/>
                    <w:t>Amount</w:t>
                  </w:r>
                </w:p>
                <w:p w14:paraId="66FC39FD" w14:textId="37940B0D" w:rsidR="00B8795F" w:rsidRPr="00A64234" w:rsidRDefault="00B8795F" w:rsidP="00BF1CCE">
                  <w:pPr>
                    <w:rPr>
                      <w:rFonts w:cstheme="minorHAnsi"/>
                      <w:bCs/>
                    </w:rPr>
                  </w:pPr>
                  <w:r w:rsidRPr="00A64234">
                    <w:rPr>
                      <w:rFonts w:cstheme="minorHAnsi"/>
                      <w:bCs/>
                    </w:rPr>
                    <w:t>Seed Production &amp; Di</w:t>
                  </w:r>
                  <w:r w:rsidR="00C21834">
                    <w:rPr>
                      <w:rFonts w:cstheme="minorHAnsi"/>
                      <w:bCs/>
                    </w:rPr>
                    <w:t>stribution</w:t>
                  </w:r>
                  <w:r w:rsidRPr="00A64234">
                    <w:rPr>
                      <w:rFonts w:cstheme="minorHAnsi"/>
                      <w:bCs/>
                    </w:rPr>
                    <w:tab/>
                  </w:r>
                  <w:r w:rsidR="00C21834">
                    <w:rPr>
                      <w:rFonts w:cstheme="minorHAnsi"/>
                      <w:bCs/>
                    </w:rPr>
                    <w:t xml:space="preserve">               </w:t>
                  </w:r>
                  <w:r w:rsidRPr="00A64234">
                    <w:rPr>
                      <w:rFonts w:cstheme="minorHAnsi"/>
                      <w:bCs/>
                    </w:rPr>
                    <w:t>800</w:t>
                  </w:r>
                </w:p>
                <w:p w14:paraId="7549979E" w14:textId="46909E59" w:rsidR="00B8795F" w:rsidRDefault="00C21834" w:rsidP="00BF1CCE">
                  <w:pPr>
                    <w:rPr>
                      <w:rFonts w:cstheme="minorHAnsi"/>
                      <w:bCs/>
                    </w:rPr>
                  </w:pPr>
                  <w:r>
                    <w:rPr>
                      <w:rFonts w:cstheme="minorHAnsi"/>
                      <w:bCs/>
                    </w:rPr>
                    <w:t xml:space="preserve">Private Sector </w:t>
                  </w:r>
                  <w:r w:rsidR="00B8795F" w:rsidRPr="00A64234">
                    <w:rPr>
                      <w:rFonts w:cstheme="minorHAnsi"/>
                      <w:bCs/>
                    </w:rPr>
                    <w:t>Development</w:t>
                  </w:r>
                  <w:r w:rsidR="00B8795F" w:rsidRPr="00A64234">
                    <w:rPr>
                      <w:rFonts w:cstheme="minorHAnsi"/>
                      <w:bCs/>
                    </w:rPr>
                    <w:tab/>
                  </w:r>
                  <w:r w:rsidR="00B8795F" w:rsidRPr="00A64234">
                    <w:rPr>
                      <w:rFonts w:cstheme="minorHAnsi"/>
                      <w:bCs/>
                    </w:rPr>
                    <w:tab/>
                    <w:t>800</w:t>
                  </w:r>
                </w:p>
                <w:p w14:paraId="440134B0" w14:textId="0D7EE3CF" w:rsidR="00C21834" w:rsidRPr="00C21834" w:rsidRDefault="00C21834" w:rsidP="00BF1CCE">
                  <w:pPr>
                    <w:rPr>
                      <w:rFonts w:cstheme="minorHAnsi"/>
                      <w:bCs/>
                      <w:lang w:val="en-US"/>
                    </w:rPr>
                  </w:pPr>
                  <w:r w:rsidRPr="00C21834">
                    <w:rPr>
                      <w:rFonts w:cstheme="minorHAnsi"/>
                      <w:bCs/>
                      <w:lang w:val="en-US"/>
                    </w:rPr>
                    <w:t>Seed Policies a</w:t>
                  </w:r>
                  <w:r>
                    <w:rPr>
                      <w:rFonts w:cstheme="minorHAnsi"/>
                      <w:bCs/>
                      <w:lang w:val="en-US"/>
                    </w:rPr>
                    <w:t>nd Regulations                   800</w:t>
                  </w:r>
                </w:p>
                <w:p w14:paraId="7B3C86B9" w14:textId="473D3827" w:rsidR="00B8795F" w:rsidRPr="00C21834" w:rsidRDefault="00B8795F" w:rsidP="00BF1CCE">
                  <w:pPr>
                    <w:rPr>
                      <w:rFonts w:cstheme="minorHAnsi"/>
                      <w:b/>
                      <w:bCs/>
                      <w:lang w:val="en-US"/>
                    </w:rPr>
                  </w:pPr>
                  <w:r w:rsidRPr="00C21834">
                    <w:rPr>
                      <w:rFonts w:cstheme="minorHAnsi"/>
                      <w:b/>
                      <w:bCs/>
                      <w:lang w:val="en-US"/>
                    </w:rPr>
                    <w:t>Sub-Total</w:t>
                  </w:r>
                  <w:r w:rsidRPr="00C21834">
                    <w:rPr>
                      <w:rFonts w:cstheme="minorHAnsi"/>
                      <w:b/>
                      <w:bCs/>
                      <w:lang w:val="en-US"/>
                    </w:rPr>
                    <w:tab/>
                  </w:r>
                  <w:r w:rsidRPr="00C21834">
                    <w:rPr>
                      <w:rFonts w:cstheme="minorHAnsi"/>
                      <w:b/>
                      <w:bCs/>
                      <w:lang w:val="en-US"/>
                    </w:rPr>
                    <w:tab/>
                  </w:r>
                  <w:r w:rsidRPr="00C21834">
                    <w:rPr>
                      <w:rFonts w:cstheme="minorHAnsi"/>
                      <w:b/>
                      <w:bCs/>
                      <w:lang w:val="en-US"/>
                    </w:rPr>
                    <w:tab/>
                  </w:r>
                  <w:r w:rsidRPr="00C21834">
                    <w:rPr>
                      <w:rFonts w:cstheme="minorHAnsi"/>
                      <w:b/>
                      <w:bCs/>
                      <w:lang w:val="en-US"/>
                    </w:rPr>
                    <w:tab/>
                    <w:t>2,400</w:t>
                  </w:r>
                </w:p>
                <w:p w14:paraId="5C096AA1" w14:textId="66716025" w:rsidR="00B8795F" w:rsidRPr="00C21834" w:rsidRDefault="00B8795F" w:rsidP="00BF1CCE">
                  <w:pPr>
                    <w:rPr>
                      <w:rFonts w:cstheme="minorHAnsi"/>
                      <w:bCs/>
                      <w:lang w:val="fr-FR"/>
                    </w:rPr>
                  </w:pPr>
                  <w:r w:rsidRPr="00C21834">
                    <w:rPr>
                      <w:rFonts w:cstheme="minorHAnsi"/>
                      <w:bCs/>
                      <w:lang w:val="fr-FR"/>
                    </w:rPr>
                    <w:t>Management</w:t>
                  </w:r>
                  <w:r w:rsidRPr="00C21834">
                    <w:rPr>
                      <w:rFonts w:cstheme="minorHAnsi"/>
                      <w:bCs/>
                      <w:lang w:val="fr-FR"/>
                    </w:rPr>
                    <w:tab/>
                  </w:r>
                  <w:r w:rsidR="00980DBA" w:rsidRPr="00C21834">
                    <w:rPr>
                      <w:rFonts w:cstheme="minorHAnsi"/>
                      <w:bCs/>
                      <w:lang w:val="fr-FR"/>
                    </w:rPr>
                    <w:tab/>
                  </w:r>
                  <w:r w:rsidRPr="00C21834">
                    <w:rPr>
                      <w:rFonts w:cstheme="minorHAnsi"/>
                      <w:bCs/>
                      <w:lang w:val="fr-FR"/>
                    </w:rPr>
                    <w:tab/>
                  </w:r>
                  <w:r w:rsidRPr="00C21834">
                    <w:rPr>
                      <w:rFonts w:cstheme="minorHAnsi"/>
                      <w:bCs/>
                      <w:lang w:val="fr-FR"/>
                    </w:rPr>
                    <w:tab/>
                    <w:t>600</w:t>
                  </w:r>
                </w:p>
                <w:p w14:paraId="0B78D412" w14:textId="37FA808B" w:rsidR="00AC7242" w:rsidRPr="00C21834" w:rsidRDefault="00B8795F" w:rsidP="00BF1CCE">
                  <w:pPr>
                    <w:pStyle w:val="ListParagraph"/>
                    <w:ind w:left="0"/>
                    <w:contextualSpacing w:val="0"/>
                    <w:rPr>
                      <w:rFonts w:cstheme="minorHAnsi"/>
                      <w:b/>
                      <w:bCs/>
                      <w:lang w:val="fr-FR"/>
                    </w:rPr>
                  </w:pPr>
                  <w:r w:rsidRPr="00C21834">
                    <w:rPr>
                      <w:rFonts w:cstheme="minorHAnsi"/>
                      <w:b/>
                      <w:bCs/>
                      <w:lang w:val="fr-FR"/>
                    </w:rPr>
                    <w:t>Total</w:t>
                  </w:r>
                  <w:r w:rsidRPr="00C21834">
                    <w:rPr>
                      <w:rFonts w:cstheme="minorHAnsi"/>
                      <w:b/>
                      <w:bCs/>
                      <w:lang w:val="fr-FR"/>
                    </w:rPr>
                    <w:tab/>
                  </w:r>
                  <w:r w:rsidRPr="00C21834">
                    <w:rPr>
                      <w:rFonts w:cstheme="minorHAnsi"/>
                      <w:b/>
                      <w:bCs/>
                      <w:lang w:val="fr-FR"/>
                    </w:rPr>
                    <w:tab/>
                  </w:r>
                  <w:r w:rsidRPr="00C21834">
                    <w:rPr>
                      <w:rFonts w:cstheme="minorHAnsi"/>
                      <w:b/>
                      <w:bCs/>
                      <w:lang w:val="fr-FR"/>
                    </w:rPr>
                    <w:tab/>
                  </w:r>
                  <w:r w:rsidRPr="00C21834">
                    <w:rPr>
                      <w:rFonts w:cstheme="minorHAnsi"/>
                      <w:b/>
                      <w:bCs/>
                      <w:lang w:val="fr-FR"/>
                    </w:rPr>
                    <w:tab/>
                  </w:r>
                  <w:r w:rsidRPr="00C21834">
                    <w:rPr>
                      <w:rFonts w:cstheme="minorHAnsi"/>
                      <w:b/>
                      <w:bCs/>
                      <w:lang w:val="fr-FR"/>
                    </w:rPr>
                    <w:tab/>
                    <w:t>3,000,000</w:t>
                  </w:r>
                </w:p>
              </w:tc>
            </w:tr>
            <w:tr w:rsidR="004E471A" w:rsidRPr="006F6ABD" w14:paraId="0B78D416" w14:textId="77777777" w:rsidTr="006D553A">
              <w:trPr>
                <w:trHeight w:val="20"/>
              </w:trPr>
              <w:tc>
                <w:tcPr>
                  <w:tcW w:w="9363" w:type="dxa"/>
                  <w:gridSpan w:val="2"/>
                </w:tcPr>
                <w:p w14:paraId="5BB629CC" w14:textId="77777777" w:rsidR="00C1407A" w:rsidRPr="006F6ABD" w:rsidRDefault="009E7B9B" w:rsidP="00BF1CCE">
                  <w:pPr>
                    <w:pStyle w:val="ListParagraph"/>
                    <w:ind w:left="0"/>
                    <w:contextualSpacing w:val="0"/>
                    <w:rPr>
                      <w:rFonts w:cstheme="minorHAnsi"/>
                      <w:i/>
                      <w:iCs/>
                    </w:rPr>
                  </w:pPr>
                  <w:r w:rsidRPr="006F6ABD">
                    <w:rPr>
                      <w:rFonts w:cstheme="minorHAnsi"/>
                      <w:b/>
                      <w:bCs/>
                    </w:rPr>
                    <w:t>18</w:t>
                  </w:r>
                  <w:r w:rsidR="00020753" w:rsidRPr="006F6ABD">
                    <w:rPr>
                      <w:rFonts w:cstheme="minorHAnsi"/>
                      <w:b/>
                      <w:bCs/>
                    </w:rPr>
                    <w:t xml:space="preserve">. </w:t>
                  </w:r>
                  <w:r w:rsidR="004E471A" w:rsidRPr="006F6ABD">
                    <w:rPr>
                      <w:rFonts w:cstheme="minorHAnsi"/>
                      <w:b/>
                      <w:bCs/>
                    </w:rPr>
                    <w:t>Risks</w:t>
                  </w:r>
                  <w:r w:rsidR="00B42E75" w:rsidRPr="006F6ABD">
                    <w:rPr>
                      <w:rFonts w:cstheme="minorHAnsi"/>
                      <w:i/>
                      <w:iCs/>
                    </w:rPr>
                    <w:t xml:space="preserve">: </w:t>
                  </w:r>
                  <w:r w:rsidR="00C1407A" w:rsidRPr="006F6ABD">
                    <w:rPr>
                      <w:rFonts w:cstheme="minorHAnsi"/>
                      <w:i/>
                      <w:iCs/>
                    </w:rPr>
                    <w:t xml:space="preserve"> </w:t>
                  </w:r>
                </w:p>
                <w:p w14:paraId="0B78D415" w14:textId="067DEB09" w:rsidR="00AC7242" w:rsidRPr="006F6ABD" w:rsidRDefault="00C1407A" w:rsidP="00BF1CCE">
                  <w:pPr>
                    <w:pStyle w:val="ListParagraph"/>
                    <w:ind w:left="0"/>
                    <w:contextualSpacing w:val="0"/>
                    <w:rPr>
                      <w:rFonts w:cstheme="minorHAnsi"/>
                      <w:b/>
                      <w:bCs/>
                    </w:rPr>
                  </w:pPr>
                  <w:r w:rsidRPr="006F6ABD">
                    <w:rPr>
                      <w:rFonts w:cstheme="minorHAnsi"/>
                      <w:iCs/>
                    </w:rPr>
                    <w:t xml:space="preserve">The main risk is to pre-determine country level investment areas without </w:t>
                  </w:r>
                  <w:r w:rsidR="00C8288A" w:rsidRPr="006F6ABD">
                    <w:rPr>
                      <w:rFonts w:cstheme="minorHAnsi"/>
                      <w:iCs/>
                    </w:rPr>
                    <w:t>enough</w:t>
                  </w:r>
                  <w:r w:rsidRPr="006F6ABD">
                    <w:rPr>
                      <w:rFonts w:cstheme="minorHAnsi"/>
                      <w:iCs/>
                    </w:rPr>
                    <w:t xml:space="preserve"> analysis and buy-in from country level partners</w:t>
                  </w:r>
                  <w:r w:rsidR="0090650D">
                    <w:rPr>
                      <w:rFonts w:cstheme="minorHAnsi"/>
                      <w:iCs/>
                    </w:rPr>
                    <w:t xml:space="preserve"> and investment projects</w:t>
                  </w:r>
                  <w:r w:rsidRPr="006F6ABD">
                    <w:rPr>
                      <w:rFonts w:cstheme="minorHAnsi"/>
                      <w:iCs/>
                    </w:rPr>
                    <w:t>. This can be averted through a consultative start-up phase</w:t>
                  </w:r>
                  <w:r w:rsidRPr="006F6ABD">
                    <w:rPr>
                      <w:rFonts w:cstheme="minorHAnsi"/>
                      <w:i/>
                      <w:iCs/>
                    </w:rPr>
                    <w:t xml:space="preserve">.   </w:t>
                  </w:r>
                </w:p>
              </w:tc>
            </w:tr>
            <w:tr w:rsidR="004E471A" w:rsidRPr="006F6ABD" w14:paraId="0B78D419" w14:textId="77777777" w:rsidTr="006D553A">
              <w:trPr>
                <w:trHeight w:val="20"/>
              </w:trPr>
              <w:tc>
                <w:tcPr>
                  <w:tcW w:w="9363" w:type="dxa"/>
                  <w:gridSpan w:val="2"/>
                </w:tcPr>
                <w:p w14:paraId="395E273C" w14:textId="3B44771D" w:rsidR="00D025B3" w:rsidRPr="006F6ABD" w:rsidRDefault="009E7B9B" w:rsidP="00BF1CCE">
                  <w:pPr>
                    <w:pStyle w:val="ListParagraph"/>
                    <w:ind w:left="0"/>
                    <w:contextualSpacing w:val="0"/>
                    <w:rPr>
                      <w:rFonts w:cstheme="minorHAnsi"/>
                      <w:b/>
                      <w:bCs/>
                    </w:rPr>
                  </w:pPr>
                  <w:r w:rsidRPr="006F6ABD">
                    <w:rPr>
                      <w:rFonts w:cstheme="minorHAnsi"/>
                      <w:b/>
                      <w:bCs/>
                    </w:rPr>
                    <w:t>19</w:t>
                  </w:r>
                  <w:r w:rsidR="00020753" w:rsidRPr="006F6ABD">
                    <w:rPr>
                      <w:rFonts w:cstheme="minorHAnsi"/>
                      <w:b/>
                      <w:bCs/>
                    </w:rPr>
                    <w:t xml:space="preserve">. </w:t>
                  </w:r>
                  <w:r w:rsidR="004E471A" w:rsidRPr="006F6ABD">
                    <w:rPr>
                      <w:rFonts w:cstheme="minorHAnsi"/>
                      <w:b/>
                      <w:bCs/>
                    </w:rPr>
                    <w:t xml:space="preserve">Monitoring </w:t>
                  </w:r>
                  <w:r w:rsidR="0002685D" w:rsidRPr="006F6ABD">
                    <w:rPr>
                      <w:rFonts w:cstheme="minorHAnsi"/>
                      <w:b/>
                      <w:bCs/>
                    </w:rPr>
                    <w:t>&amp;</w:t>
                  </w:r>
                  <w:r w:rsidR="004E471A" w:rsidRPr="006F6ABD">
                    <w:rPr>
                      <w:rFonts w:cstheme="minorHAnsi"/>
                      <w:b/>
                      <w:bCs/>
                    </w:rPr>
                    <w:t xml:space="preserve"> Evaluation</w:t>
                  </w:r>
                  <w:r w:rsidR="0002685D" w:rsidRPr="006F6ABD">
                    <w:rPr>
                      <w:rFonts w:cstheme="minorHAnsi"/>
                      <w:b/>
                      <w:bCs/>
                    </w:rPr>
                    <w:t>, KM</w:t>
                  </w:r>
                  <w:r w:rsidR="004E471A" w:rsidRPr="006F6ABD">
                    <w:rPr>
                      <w:rFonts w:cstheme="minorHAnsi"/>
                      <w:b/>
                      <w:bCs/>
                    </w:rPr>
                    <w:t xml:space="preserve"> and Learning: </w:t>
                  </w:r>
                </w:p>
                <w:p w14:paraId="03764DDC" w14:textId="77777777" w:rsidR="00E72C25" w:rsidRDefault="00E72C25" w:rsidP="00BF1CCE">
                  <w:pPr>
                    <w:jc w:val="both"/>
                    <w:rPr>
                      <w:rFonts w:cstheme="minorHAnsi"/>
                      <w:bCs/>
                    </w:rPr>
                  </w:pPr>
                </w:p>
                <w:p w14:paraId="0B78D418" w14:textId="5293F3A1" w:rsidR="00AC7242" w:rsidRPr="006F6ABD" w:rsidRDefault="00D025B3" w:rsidP="00BF1CCE">
                  <w:pPr>
                    <w:jc w:val="both"/>
                    <w:rPr>
                      <w:rFonts w:cstheme="minorHAnsi"/>
                      <w:bCs/>
                    </w:rPr>
                  </w:pPr>
                  <w:r w:rsidRPr="006F6ABD">
                    <w:rPr>
                      <w:rFonts w:cstheme="minorHAnsi"/>
                      <w:bCs/>
                    </w:rPr>
                    <w:t>M&amp;E will be</w:t>
                  </w:r>
                  <w:r w:rsidR="006C5AC5" w:rsidRPr="006F6ABD">
                    <w:rPr>
                      <w:rFonts w:cstheme="minorHAnsi"/>
                      <w:bCs/>
                    </w:rPr>
                    <w:t xml:space="preserve"> primarily</w:t>
                  </w:r>
                  <w:r w:rsidRPr="006F6ABD">
                    <w:rPr>
                      <w:rFonts w:cstheme="minorHAnsi"/>
                      <w:bCs/>
                    </w:rPr>
                    <w:t xml:space="preserve"> focused on the </w:t>
                  </w:r>
                  <w:r w:rsidR="006C5AC5" w:rsidRPr="006F6ABD">
                    <w:rPr>
                      <w:rFonts w:cstheme="minorHAnsi"/>
                      <w:bCs/>
                    </w:rPr>
                    <w:t xml:space="preserve">business </w:t>
                  </w:r>
                  <w:r w:rsidRPr="006F6ABD">
                    <w:rPr>
                      <w:rFonts w:cstheme="minorHAnsi"/>
                      <w:bCs/>
                    </w:rPr>
                    <w:t>performance</w:t>
                  </w:r>
                  <w:r w:rsidR="006C5AC5" w:rsidRPr="006F6ABD">
                    <w:rPr>
                      <w:rFonts w:cstheme="minorHAnsi"/>
                      <w:bCs/>
                    </w:rPr>
                    <w:t xml:space="preserve"> and market development and scale</w:t>
                  </w:r>
                  <w:r w:rsidRPr="006F6ABD">
                    <w:rPr>
                      <w:rFonts w:cstheme="minorHAnsi"/>
                      <w:bCs/>
                    </w:rPr>
                    <w:t xml:space="preserve"> of</w:t>
                  </w:r>
                  <w:r w:rsidR="006C5AC5" w:rsidRPr="006F6ABD">
                    <w:rPr>
                      <w:rFonts w:cstheme="minorHAnsi"/>
                      <w:bCs/>
                    </w:rPr>
                    <w:t xml:space="preserve"> the</w:t>
                  </w:r>
                  <w:r w:rsidRPr="006F6ABD">
                    <w:rPr>
                      <w:rFonts w:cstheme="minorHAnsi"/>
                      <w:bCs/>
                    </w:rPr>
                    <w:t xml:space="preserve"> SME and seed </w:t>
                  </w:r>
                  <w:r w:rsidR="00E72C25" w:rsidRPr="006F6ABD">
                    <w:rPr>
                      <w:rFonts w:cstheme="minorHAnsi"/>
                      <w:bCs/>
                    </w:rPr>
                    <w:t>entrepreneurs supported</w:t>
                  </w:r>
                  <w:r w:rsidR="006C5AC5" w:rsidRPr="006F6ABD">
                    <w:rPr>
                      <w:rFonts w:cstheme="minorHAnsi"/>
                      <w:bCs/>
                    </w:rPr>
                    <w:t xml:space="preserve"> by SISCA. A secondary focus will be on project activities aimed </w:t>
                  </w:r>
                  <w:r w:rsidR="00E72C25" w:rsidRPr="006F6ABD">
                    <w:rPr>
                      <w:rFonts w:cstheme="minorHAnsi"/>
                      <w:bCs/>
                    </w:rPr>
                    <w:t>at enhancing</w:t>
                  </w:r>
                  <w:r w:rsidR="006C5AC5" w:rsidRPr="006F6ABD">
                    <w:rPr>
                      <w:rFonts w:cstheme="minorHAnsi"/>
                      <w:bCs/>
                    </w:rPr>
                    <w:t xml:space="preserve"> the seed market and regulatory environment</w:t>
                  </w:r>
                  <w:r w:rsidR="00E72C25" w:rsidRPr="006F6ABD">
                    <w:rPr>
                      <w:rFonts w:cstheme="minorHAnsi"/>
                      <w:bCs/>
                    </w:rPr>
                    <w:t>.</w:t>
                  </w:r>
                  <w:r w:rsidR="006C5AC5" w:rsidRPr="006F6ABD">
                    <w:rPr>
                      <w:rFonts w:cstheme="minorHAnsi"/>
                      <w:bCs/>
                    </w:rPr>
                    <w:t xml:space="preserve"> </w:t>
                  </w:r>
                  <w:r w:rsidRPr="006F6ABD">
                    <w:rPr>
                      <w:rFonts w:cstheme="minorHAnsi"/>
                      <w:bCs/>
                    </w:rPr>
                    <w:t>Knowledge manageme</w:t>
                  </w:r>
                  <w:r w:rsidR="006C5AC5" w:rsidRPr="006F6ABD">
                    <w:rPr>
                      <w:rFonts w:cstheme="minorHAnsi"/>
                      <w:bCs/>
                    </w:rPr>
                    <w:t xml:space="preserve">nt and </w:t>
                  </w:r>
                  <w:r w:rsidR="00E72C25" w:rsidRPr="006F6ABD">
                    <w:rPr>
                      <w:rFonts w:cstheme="minorHAnsi"/>
                      <w:bCs/>
                    </w:rPr>
                    <w:t>learning is</w:t>
                  </w:r>
                  <w:r w:rsidR="006C5AC5" w:rsidRPr="006F6ABD">
                    <w:rPr>
                      <w:rFonts w:cstheme="minorHAnsi"/>
                      <w:bCs/>
                    </w:rPr>
                    <w:t xml:space="preserve"> a </w:t>
                  </w:r>
                  <w:r w:rsidR="00A9435C" w:rsidRPr="006F6ABD">
                    <w:rPr>
                      <w:rFonts w:cstheme="minorHAnsi"/>
                      <w:bCs/>
                    </w:rPr>
                    <w:t>central theme of SISCA.</w:t>
                  </w:r>
                  <w:r w:rsidR="00B8795F">
                    <w:rPr>
                      <w:rFonts w:cstheme="minorHAnsi"/>
                      <w:bCs/>
                    </w:rPr>
                    <w:t xml:space="preserve"> </w:t>
                  </w:r>
                  <w:r w:rsidR="00155226">
                    <w:rPr>
                      <w:rFonts w:cstheme="minorHAnsi"/>
                      <w:bCs/>
                    </w:rPr>
                    <w:t xml:space="preserve">A </w:t>
                  </w:r>
                  <w:r w:rsidR="00155226" w:rsidRPr="00155226">
                    <w:rPr>
                      <w:rFonts w:cstheme="minorHAnsi"/>
                      <w:bCs/>
                    </w:rPr>
                    <w:t xml:space="preserve">seed system learning network </w:t>
                  </w:r>
                  <w:r w:rsidR="00155226">
                    <w:rPr>
                      <w:rFonts w:cstheme="minorHAnsi"/>
                      <w:bCs/>
                    </w:rPr>
                    <w:t xml:space="preserve">in Central Africa will be </w:t>
                  </w:r>
                  <w:r w:rsidR="00155226" w:rsidRPr="00155226">
                    <w:rPr>
                      <w:rFonts w:cstheme="minorHAnsi"/>
                      <w:bCs/>
                    </w:rPr>
                    <w:t>facilitated actively by IITA</w:t>
                  </w:r>
                  <w:r w:rsidR="00155226">
                    <w:rPr>
                      <w:rFonts w:cstheme="minorHAnsi"/>
                      <w:bCs/>
                    </w:rPr>
                    <w:t xml:space="preserve">. </w:t>
                  </w:r>
                  <w:r w:rsidR="00A9435C" w:rsidRPr="006F6ABD">
                    <w:rPr>
                      <w:rFonts w:cstheme="minorHAnsi"/>
                      <w:bCs/>
                    </w:rPr>
                    <w:t>All SME and public private partners</w:t>
                  </w:r>
                  <w:r w:rsidR="00155226">
                    <w:rPr>
                      <w:rFonts w:cstheme="minorHAnsi"/>
                      <w:bCs/>
                    </w:rPr>
                    <w:t xml:space="preserve"> </w:t>
                  </w:r>
                  <w:r w:rsidR="006C5AC5" w:rsidRPr="006F6ABD">
                    <w:rPr>
                      <w:rFonts w:cstheme="minorHAnsi"/>
                      <w:bCs/>
                    </w:rPr>
                    <w:t xml:space="preserve">will </w:t>
                  </w:r>
                  <w:r w:rsidR="00A9435C" w:rsidRPr="006F6ABD">
                    <w:rPr>
                      <w:rFonts w:cstheme="minorHAnsi"/>
                      <w:bCs/>
                    </w:rPr>
                    <w:t>document their work</w:t>
                  </w:r>
                  <w:r w:rsidR="00155226">
                    <w:rPr>
                      <w:rFonts w:cstheme="minorHAnsi"/>
                      <w:bCs/>
                    </w:rPr>
                    <w:t xml:space="preserve">, </w:t>
                  </w:r>
                  <w:r w:rsidR="00A9435C" w:rsidRPr="006F6ABD">
                    <w:rPr>
                      <w:rFonts w:cstheme="minorHAnsi"/>
                      <w:bCs/>
                    </w:rPr>
                    <w:t xml:space="preserve">key </w:t>
                  </w:r>
                  <w:r w:rsidRPr="006F6ABD">
                    <w:rPr>
                      <w:rFonts w:cstheme="minorHAnsi"/>
                      <w:bCs/>
                    </w:rPr>
                    <w:t>innovation</w:t>
                  </w:r>
                  <w:r w:rsidR="00A9435C" w:rsidRPr="006F6ABD">
                    <w:rPr>
                      <w:rFonts w:cstheme="minorHAnsi"/>
                      <w:bCs/>
                    </w:rPr>
                    <w:t xml:space="preserve">s, illustrate their main seed business contributions with data, and discuss success and challenges. </w:t>
                  </w:r>
                </w:p>
              </w:tc>
            </w:tr>
            <w:tr w:rsidR="004F1971" w:rsidRPr="006F6ABD" w14:paraId="0B78D41B" w14:textId="77777777" w:rsidTr="006D553A">
              <w:trPr>
                <w:trHeight w:val="20"/>
              </w:trPr>
              <w:tc>
                <w:tcPr>
                  <w:tcW w:w="9363" w:type="dxa"/>
                  <w:gridSpan w:val="2"/>
                </w:tcPr>
                <w:p w14:paraId="0C69E440" w14:textId="15591243" w:rsidR="004F2DE4" w:rsidRDefault="009E7B9B" w:rsidP="00BF1CCE">
                  <w:pPr>
                    <w:pStyle w:val="ListParagraph"/>
                    <w:ind w:left="0"/>
                    <w:contextualSpacing w:val="0"/>
                    <w:rPr>
                      <w:rFonts w:cstheme="minorHAnsi"/>
                      <w:b/>
                      <w:bCs/>
                    </w:rPr>
                  </w:pPr>
                  <w:r w:rsidRPr="006F6ABD">
                    <w:rPr>
                      <w:rFonts w:cstheme="minorHAnsi"/>
                      <w:b/>
                      <w:bCs/>
                    </w:rPr>
                    <w:t>20</w:t>
                  </w:r>
                  <w:r w:rsidR="00020753" w:rsidRPr="006F6ABD">
                    <w:rPr>
                      <w:rFonts w:cstheme="minorHAnsi"/>
                      <w:b/>
                      <w:bCs/>
                    </w:rPr>
                    <w:t xml:space="preserve">. </w:t>
                  </w:r>
                  <w:r w:rsidR="004F1971" w:rsidRPr="006F6ABD">
                    <w:rPr>
                      <w:rFonts w:cstheme="minorHAnsi"/>
                      <w:b/>
                      <w:bCs/>
                    </w:rPr>
                    <w:t>Supervision modalities:</w:t>
                  </w:r>
                </w:p>
                <w:p w14:paraId="151E5C93" w14:textId="77777777" w:rsidR="002C5793" w:rsidRPr="002C5793" w:rsidRDefault="002C5793" w:rsidP="00BF1CCE">
                  <w:pPr>
                    <w:pStyle w:val="ListParagraph"/>
                    <w:ind w:left="0"/>
                    <w:contextualSpacing w:val="0"/>
                    <w:rPr>
                      <w:rFonts w:cstheme="minorHAnsi"/>
                      <w:bCs/>
                    </w:rPr>
                  </w:pPr>
                </w:p>
                <w:p w14:paraId="0B78D41A" w14:textId="1290C672" w:rsidR="007E363B" w:rsidRPr="006F6ABD" w:rsidRDefault="00B8795F" w:rsidP="00BF1CCE">
                  <w:pPr>
                    <w:jc w:val="both"/>
                    <w:rPr>
                      <w:rFonts w:cstheme="minorHAnsi"/>
                      <w:bCs/>
                    </w:rPr>
                  </w:pPr>
                  <w:r>
                    <w:rPr>
                      <w:rFonts w:cstheme="minorHAnsi"/>
                      <w:bCs/>
                    </w:rPr>
                    <w:t>SISCA will</w:t>
                  </w:r>
                  <w:r w:rsidR="004F2DE4" w:rsidRPr="006F6ABD">
                    <w:rPr>
                      <w:rFonts w:cstheme="minorHAnsi"/>
                      <w:bCs/>
                    </w:rPr>
                    <w:t xml:space="preserve"> be </w:t>
                  </w:r>
                  <w:r w:rsidR="008D3A4D">
                    <w:rPr>
                      <w:rFonts w:cstheme="minorHAnsi"/>
                      <w:bCs/>
                    </w:rPr>
                    <w:t>implemented b</w:t>
                  </w:r>
                  <w:r w:rsidR="00384D19" w:rsidRPr="006F6ABD">
                    <w:rPr>
                      <w:rFonts w:cstheme="minorHAnsi"/>
                      <w:bCs/>
                    </w:rPr>
                    <w:t xml:space="preserve">y </w:t>
                  </w:r>
                  <w:r w:rsidR="008D3A4D">
                    <w:rPr>
                      <w:rFonts w:cstheme="minorHAnsi"/>
                      <w:bCs/>
                    </w:rPr>
                    <w:t>IITA R</w:t>
                  </w:r>
                  <w:r w:rsidR="004F2DE4" w:rsidRPr="006F6ABD">
                    <w:rPr>
                      <w:rFonts w:cstheme="minorHAnsi"/>
                      <w:bCs/>
                    </w:rPr>
                    <w:t xml:space="preserve">egional </w:t>
                  </w:r>
                  <w:r w:rsidR="008D3A4D">
                    <w:rPr>
                      <w:rFonts w:cstheme="minorHAnsi"/>
                      <w:bCs/>
                    </w:rPr>
                    <w:t>O</w:t>
                  </w:r>
                  <w:r w:rsidR="004F2DE4" w:rsidRPr="006F6ABD">
                    <w:rPr>
                      <w:rFonts w:cstheme="minorHAnsi"/>
                      <w:bCs/>
                    </w:rPr>
                    <w:t xml:space="preserve">ffice </w:t>
                  </w:r>
                  <w:r w:rsidR="008D3A4D">
                    <w:rPr>
                      <w:rFonts w:cstheme="minorHAnsi"/>
                      <w:bCs/>
                    </w:rPr>
                    <w:t xml:space="preserve">in Central </w:t>
                  </w:r>
                  <w:r w:rsidR="00157773">
                    <w:rPr>
                      <w:rFonts w:cstheme="minorHAnsi"/>
                      <w:bCs/>
                    </w:rPr>
                    <w:t>Africa and</w:t>
                  </w:r>
                  <w:r w:rsidR="004F2DE4" w:rsidRPr="006F6ABD">
                    <w:rPr>
                      <w:rFonts w:cstheme="minorHAnsi"/>
                      <w:bCs/>
                    </w:rPr>
                    <w:t xml:space="preserve"> </w:t>
                  </w:r>
                  <w:r w:rsidR="00157773">
                    <w:rPr>
                      <w:rFonts w:cstheme="minorHAnsi"/>
                      <w:bCs/>
                    </w:rPr>
                    <w:t xml:space="preserve">will collaborate and </w:t>
                  </w:r>
                  <w:r w:rsidR="004F2DE4" w:rsidRPr="006F6ABD">
                    <w:rPr>
                      <w:rFonts w:cstheme="minorHAnsi"/>
                      <w:bCs/>
                    </w:rPr>
                    <w:t>provid</w:t>
                  </w:r>
                  <w:r w:rsidR="008D3A4D">
                    <w:rPr>
                      <w:rFonts w:cstheme="minorHAnsi"/>
                      <w:bCs/>
                    </w:rPr>
                    <w:t>e</w:t>
                  </w:r>
                  <w:r w:rsidR="004F2DE4" w:rsidRPr="006F6ABD">
                    <w:rPr>
                      <w:rFonts w:cstheme="minorHAnsi"/>
                      <w:bCs/>
                    </w:rPr>
                    <w:t xml:space="preserve"> backstopping and support to </w:t>
                  </w:r>
                  <w:r w:rsidR="008D3A4D">
                    <w:rPr>
                      <w:rFonts w:cstheme="minorHAnsi"/>
                      <w:bCs/>
                    </w:rPr>
                    <w:t xml:space="preserve">IFAD-funded projects and </w:t>
                  </w:r>
                  <w:r w:rsidR="004F2DE4" w:rsidRPr="006F6ABD">
                    <w:rPr>
                      <w:rFonts w:cstheme="minorHAnsi"/>
                      <w:bCs/>
                    </w:rPr>
                    <w:t>country</w:t>
                  </w:r>
                  <w:r w:rsidR="00384D19" w:rsidRPr="006F6ABD">
                    <w:rPr>
                      <w:rFonts w:cstheme="minorHAnsi"/>
                      <w:bCs/>
                    </w:rPr>
                    <w:t xml:space="preserve"> level activities</w:t>
                  </w:r>
                  <w:r w:rsidR="00157773">
                    <w:rPr>
                      <w:rFonts w:cstheme="minorHAnsi"/>
                      <w:bCs/>
                    </w:rPr>
                    <w:t xml:space="preserve">. IFAD Country Program Managers will be involved in the implementation in each country and will supervise </w:t>
                  </w:r>
                  <w:r w:rsidR="0090650D">
                    <w:rPr>
                      <w:rFonts w:cstheme="minorHAnsi"/>
                      <w:bCs/>
                    </w:rPr>
                    <w:t>its execution.</w:t>
                  </w:r>
                </w:p>
              </w:tc>
            </w:tr>
            <w:tr w:rsidR="00C47BBA" w:rsidRPr="006F6ABD" w14:paraId="0B78D41D" w14:textId="77777777" w:rsidTr="006D553A">
              <w:trPr>
                <w:trHeight w:val="20"/>
              </w:trPr>
              <w:tc>
                <w:tcPr>
                  <w:tcW w:w="9363" w:type="dxa"/>
                  <w:gridSpan w:val="2"/>
                </w:tcPr>
                <w:p w14:paraId="2944F73F" w14:textId="4E9B3E9F" w:rsidR="00D025B3" w:rsidRPr="006F6ABD" w:rsidRDefault="00020753" w:rsidP="00BF1CCE">
                  <w:pPr>
                    <w:pStyle w:val="ListParagraph"/>
                    <w:ind w:left="0"/>
                    <w:contextualSpacing w:val="0"/>
                    <w:rPr>
                      <w:rFonts w:cstheme="minorHAnsi"/>
                    </w:rPr>
                  </w:pPr>
                  <w:r w:rsidRPr="006F6ABD">
                    <w:rPr>
                      <w:rFonts w:cstheme="minorHAnsi"/>
                      <w:b/>
                      <w:bCs/>
                    </w:rPr>
                    <w:t>2</w:t>
                  </w:r>
                  <w:r w:rsidR="009E7B9B" w:rsidRPr="006F6ABD">
                    <w:rPr>
                      <w:rFonts w:cstheme="minorHAnsi"/>
                      <w:b/>
                      <w:bCs/>
                    </w:rPr>
                    <w:t>1</w:t>
                  </w:r>
                  <w:r w:rsidRPr="006F6ABD">
                    <w:rPr>
                      <w:rFonts w:cstheme="minorHAnsi"/>
                      <w:b/>
                      <w:bCs/>
                    </w:rPr>
                    <w:t xml:space="preserve">. </w:t>
                  </w:r>
                  <w:r w:rsidR="00C47BBA" w:rsidRPr="006F6ABD">
                    <w:rPr>
                      <w:rFonts w:cstheme="minorHAnsi"/>
                      <w:b/>
                      <w:bCs/>
                    </w:rPr>
                    <w:t>Linkages</w:t>
                  </w:r>
                  <w:r w:rsidR="00C47BBA" w:rsidRPr="006F6ABD">
                    <w:rPr>
                      <w:rFonts w:cstheme="minorHAnsi"/>
                    </w:rPr>
                    <w:t xml:space="preserve">: </w:t>
                  </w:r>
                </w:p>
                <w:p w14:paraId="41BFD0AF" w14:textId="77777777" w:rsidR="002C5793" w:rsidRDefault="002C5793" w:rsidP="00BF1CCE">
                  <w:pPr>
                    <w:pStyle w:val="ListParagraph"/>
                    <w:ind w:left="0"/>
                    <w:contextualSpacing w:val="0"/>
                    <w:rPr>
                      <w:rFonts w:cstheme="minorHAnsi"/>
                    </w:rPr>
                  </w:pPr>
                </w:p>
                <w:p w14:paraId="0B78D41C" w14:textId="67A220AA" w:rsidR="00C47BBA" w:rsidRPr="006F6ABD" w:rsidRDefault="00C1407A" w:rsidP="009312FB">
                  <w:pPr>
                    <w:pStyle w:val="ListParagraph"/>
                    <w:ind w:left="0"/>
                    <w:contextualSpacing w:val="0"/>
                    <w:jc w:val="both"/>
                    <w:rPr>
                      <w:rFonts w:cstheme="minorHAnsi"/>
                    </w:rPr>
                  </w:pPr>
                  <w:r w:rsidRPr="006F6ABD">
                    <w:rPr>
                      <w:rFonts w:cstheme="minorHAnsi"/>
                    </w:rPr>
                    <w:t xml:space="preserve">SISCA will work with seed sector stakeholders and existing agricultural programs with cassava and maize </w:t>
                  </w:r>
                  <w:r w:rsidR="00651C71" w:rsidRPr="006F6ABD">
                    <w:rPr>
                      <w:rFonts w:cstheme="minorHAnsi"/>
                    </w:rPr>
                    <w:t>activities</w:t>
                  </w:r>
                  <w:r w:rsidR="009312FB">
                    <w:rPr>
                      <w:rFonts w:cstheme="minorHAnsi"/>
                    </w:rPr>
                    <w:t xml:space="preserve"> and </w:t>
                  </w:r>
                  <w:r w:rsidR="009312FB" w:rsidRPr="009312FB">
                    <w:rPr>
                      <w:rFonts w:cstheme="minorHAnsi"/>
                    </w:rPr>
                    <w:t>National Agricultural Investment Program</w:t>
                  </w:r>
                  <w:r w:rsidR="009312FB">
                    <w:rPr>
                      <w:rFonts w:cstheme="minorHAnsi"/>
                    </w:rPr>
                    <w:t>s</w:t>
                  </w:r>
                  <w:r w:rsidR="00651C71" w:rsidRPr="006F6ABD">
                    <w:rPr>
                      <w:rFonts w:cstheme="minorHAnsi"/>
                    </w:rPr>
                    <w:t xml:space="preserve">: </w:t>
                  </w:r>
                  <w:r w:rsidR="00157773">
                    <w:rPr>
                      <w:rFonts w:cstheme="minorHAnsi"/>
                    </w:rPr>
                    <w:t>e.g.</w:t>
                  </w:r>
                  <w:r w:rsidRPr="006F6ABD">
                    <w:rPr>
                      <w:rFonts w:cstheme="minorHAnsi"/>
                    </w:rPr>
                    <w:t xml:space="preserve"> </w:t>
                  </w:r>
                  <w:r w:rsidR="009312FB">
                    <w:rPr>
                      <w:rFonts w:cstheme="minorHAnsi"/>
                    </w:rPr>
                    <w:t xml:space="preserve">PREVES in </w:t>
                  </w:r>
                  <w:r w:rsidR="00651C71" w:rsidRPr="006F6ABD">
                    <w:rPr>
                      <w:rFonts w:cstheme="minorHAnsi"/>
                    </w:rPr>
                    <w:t>Central Africa Republic</w:t>
                  </w:r>
                  <w:r w:rsidR="009767B9" w:rsidRPr="006F6ABD">
                    <w:rPr>
                      <w:rFonts w:cstheme="minorHAnsi"/>
                    </w:rPr>
                    <w:t xml:space="preserve">; </w:t>
                  </w:r>
                  <w:r w:rsidR="009312FB">
                    <w:rPr>
                      <w:rFonts w:cstheme="minorHAnsi"/>
                    </w:rPr>
                    <w:t xml:space="preserve">PAPAKIN in </w:t>
                  </w:r>
                  <w:r w:rsidR="00651C71" w:rsidRPr="006F6ABD">
                    <w:rPr>
                      <w:rFonts w:cstheme="minorHAnsi"/>
                    </w:rPr>
                    <w:t>DR Congo</w:t>
                  </w:r>
                  <w:r w:rsidR="009312FB">
                    <w:rPr>
                      <w:rFonts w:cstheme="minorHAnsi"/>
                    </w:rPr>
                    <w:t>; PDAR in G</w:t>
                  </w:r>
                  <w:r w:rsidR="00651C71" w:rsidRPr="006F6ABD">
                    <w:rPr>
                      <w:rFonts w:cstheme="minorHAnsi"/>
                    </w:rPr>
                    <w:t>abon, PDAR;</w:t>
                  </w:r>
                  <w:r w:rsidRPr="006F6ABD">
                    <w:rPr>
                      <w:rFonts w:cstheme="minorHAnsi"/>
                    </w:rPr>
                    <w:t xml:space="preserve"> </w:t>
                  </w:r>
                  <w:r w:rsidR="009312FB">
                    <w:rPr>
                      <w:rFonts w:cstheme="minorHAnsi"/>
                    </w:rPr>
                    <w:t xml:space="preserve">PADEF in </w:t>
                  </w:r>
                  <w:r w:rsidR="00651C71" w:rsidRPr="006F6ABD">
                    <w:rPr>
                      <w:rFonts w:cstheme="minorHAnsi"/>
                    </w:rPr>
                    <w:t xml:space="preserve">Republic of Congo, </w:t>
                  </w:r>
                  <w:r w:rsidR="009312FB">
                    <w:rPr>
                      <w:rFonts w:cstheme="minorHAnsi"/>
                    </w:rPr>
                    <w:t xml:space="preserve">and other programs such as </w:t>
                  </w:r>
                  <w:r w:rsidR="00131C4D">
                    <w:rPr>
                      <w:rFonts w:cstheme="minorHAnsi"/>
                    </w:rPr>
                    <w:t xml:space="preserve">and the </w:t>
                  </w:r>
                  <w:r w:rsidR="00131C4D" w:rsidRPr="00131C4D">
                    <w:rPr>
                      <w:rFonts w:cstheme="minorHAnsi"/>
                    </w:rPr>
                    <w:t>Technologies for African Agricultural Transformation</w:t>
                  </w:r>
                  <w:r w:rsidR="00E4721E">
                    <w:rPr>
                      <w:rFonts w:cstheme="minorHAnsi"/>
                    </w:rPr>
                    <w:t xml:space="preserve"> Program</w:t>
                  </w:r>
                  <w:r w:rsidR="002C5793">
                    <w:rPr>
                      <w:rFonts w:cstheme="minorHAnsi"/>
                    </w:rPr>
                    <w:t xml:space="preserve"> </w:t>
                  </w:r>
                  <w:r w:rsidR="00131C4D" w:rsidRPr="00131C4D">
                    <w:rPr>
                      <w:rFonts w:cstheme="minorHAnsi"/>
                    </w:rPr>
                    <w:t>(</w:t>
                  </w:r>
                  <w:proofErr w:type="spellStart"/>
                  <w:r w:rsidR="00131C4D" w:rsidRPr="00131C4D">
                    <w:rPr>
                      <w:rFonts w:cstheme="minorHAnsi"/>
                    </w:rPr>
                    <w:t>AfDB</w:t>
                  </w:r>
                  <w:proofErr w:type="spellEnd"/>
                  <w:r w:rsidR="00131C4D" w:rsidRPr="00131C4D">
                    <w:rPr>
                      <w:rFonts w:cstheme="minorHAnsi"/>
                    </w:rPr>
                    <w:t>)</w:t>
                  </w:r>
                  <w:r w:rsidRPr="006F6ABD">
                    <w:rPr>
                      <w:rFonts w:cstheme="minorHAnsi"/>
                    </w:rPr>
                    <w:t>.</w:t>
                  </w:r>
                </w:p>
              </w:tc>
            </w:tr>
            <w:tr w:rsidR="00C47BBA" w:rsidRPr="006F6ABD" w14:paraId="0B78D420" w14:textId="77777777" w:rsidTr="006D553A">
              <w:trPr>
                <w:trHeight w:val="20"/>
              </w:trPr>
              <w:tc>
                <w:tcPr>
                  <w:tcW w:w="9363" w:type="dxa"/>
                  <w:gridSpan w:val="2"/>
                </w:tcPr>
                <w:p w14:paraId="0B78D41F" w14:textId="51A85F43" w:rsidR="00AC7242" w:rsidRPr="006F6ABD" w:rsidRDefault="00020753" w:rsidP="00BF1CCE">
                  <w:pPr>
                    <w:pStyle w:val="ListParagraph"/>
                    <w:ind w:left="0"/>
                    <w:contextualSpacing w:val="0"/>
                    <w:rPr>
                      <w:rFonts w:cstheme="minorHAnsi"/>
                      <w:b/>
                      <w:bCs/>
                    </w:rPr>
                  </w:pPr>
                  <w:r w:rsidRPr="006F6ABD">
                    <w:rPr>
                      <w:rFonts w:cstheme="minorHAnsi"/>
                      <w:b/>
                      <w:bCs/>
                    </w:rPr>
                    <w:lastRenderedPageBreak/>
                    <w:t>2</w:t>
                  </w:r>
                  <w:r w:rsidR="009E7B9B" w:rsidRPr="006F6ABD">
                    <w:rPr>
                      <w:rFonts w:cstheme="minorHAnsi"/>
                      <w:b/>
                      <w:bCs/>
                    </w:rPr>
                    <w:t>2</w:t>
                  </w:r>
                  <w:r w:rsidRPr="006F6ABD">
                    <w:rPr>
                      <w:rFonts w:cstheme="minorHAnsi"/>
                      <w:b/>
                      <w:bCs/>
                    </w:rPr>
                    <w:t xml:space="preserve">. </w:t>
                  </w:r>
                  <w:r w:rsidR="00C47BBA" w:rsidRPr="006F6ABD">
                    <w:rPr>
                      <w:rFonts w:cstheme="minorHAnsi"/>
                      <w:b/>
                      <w:bCs/>
                    </w:rPr>
                    <w:t>Scaling up:</w:t>
                  </w:r>
                  <w:r w:rsidR="00E47815" w:rsidRPr="006F6ABD">
                    <w:rPr>
                      <w:rFonts w:cstheme="minorHAnsi"/>
                      <w:b/>
                      <w:bCs/>
                    </w:rPr>
                    <w:t xml:space="preserve"> </w:t>
                  </w:r>
                  <w:r w:rsidR="009767B9" w:rsidRPr="006F6ABD">
                    <w:rPr>
                      <w:rFonts w:cstheme="minorHAnsi"/>
                      <w:b/>
                      <w:bCs/>
                    </w:rPr>
                    <w:t xml:space="preserve"> </w:t>
                  </w:r>
                  <w:r w:rsidR="00833FED" w:rsidRPr="00D93680">
                    <w:rPr>
                      <w:rFonts w:cstheme="minorHAnsi"/>
                      <w:bCs/>
                    </w:rPr>
                    <w:t>The effectiveness</w:t>
                  </w:r>
                  <w:r w:rsidR="00833FED">
                    <w:rPr>
                      <w:rFonts w:cstheme="minorHAnsi"/>
                      <w:b/>
                      <w:bCs/>
                    </w:rPr>
                    <w:t xml:space="preserve"> </w:t>
                  </w:r>
                  <w:r w:rsidR="00833FED">
                    <w:rPr>
                      <w:rFonts w:cstheme="minorHAnsi"/>
                      <w:bCs/>
                    </w:rPr>
                    <w:t>of s</w:t>
                  </w:r>
                  <w:r w:rsidR="009767B9" w:rsidRPr="006F6ABD">
                    <w:rPr>
                      <w:rFonts w:cstheme="minorHAnsi"/>
                      <w:bCs/>
                    </w:rPr>
                    <w:t>eed business models</w:t>
                  </w:r>
                  <w:r w:rsidR="00E71AB5">
                    <w:rPr>
                      <w:rFonts w:cstheme="minorHAnsi"/>
                      <w:bCs/>
                    </w:rPr>
                    <w:t>,</w:t>
                  </w:r>
                  <w:r w:rsidR="009767B9" w:rsidRPr="006F6ABD">
                    <w:rPr>
                      <w:rFonts w:cstheme="minorHAnsi"/>
                      <w:bCs/>
                    </w:rPr>
                    <w:t xml:space="preserve"> innovations</w:t>
                  </w:r>
                  <w:r w:rsidR="00833FED">
                    <w:rPr>
                      <w:rFonts w:cstheme="minorHAnsi"/>
                      <w:bCs/>
                    </w:rPr>
                    <w:t xml:space="preserve"> and instruments</w:t>
                  </w:r>
                  <w:r w:rsidR="009767B9" w:rsidRPr="006F6ABD">
                    <w:rPr>
                      <w:rFonts w:cstheme="minorHAnsi"/>
                      <w:bCs/>
                    </w:rPr>
                    <w:t xml:space="preserve"> will be</w:t>
                  </w:r>
                  <w:r w:rsidR="00833FED">
                    <w:rPr>
                      <w:rFonts w:cstheme="minorHAnsi"/>
                      <w:bCs/>
                    </w:rPr>
                    <w:t xml:space="preserve"> </w:t>
                  </w:r>
                  <w:r w:rsidR="009767B9" w:rsidRPr="006F6ABD">
                    <w:rPr>
                      <w:rFonts w:cstheme="minorHAnsi"/>
                      <w:bCs/>
                    </w:rPr>
                    <w:t>documented and shared with stakeholders at country level</w:t>
                  </w:r>
                  <w:r w:rsidR="00833FED">
                    <w:rPr>
                      <w:rFonts w:cstheme="minorHAnsi"/>
                      <w:bCs/>
                    </w:rPr>
                    <w:t xml:space="preserve"> and</w:t>
                  </w:r>
                  <w:r w:rsidR="009767B9" w:rsidRPr="006F6ABD">
                    <w:rPr>
                      <w:rFonts w:cstheme="minorHAnsi"/>
                      <w:bCs/>
                    </w:rPr>
                    <w:t xml:space="preserve"> regionally</w:t>
                  </w:r>
                  <w:r w:rsidR="00833FED">
                    <w:rPr>
                      <w:rFonts w:cstheme="minorHAnsi"/>
                      <w:bCs/>
                    </w:rPr>
                    <w:t xml:space="preserve">. The information generated by SISCA will </w:t>
                  </w:r>
                  <w:r w:rsidR="002C5793">
                    <w:rPr>
                      <w:rFonts w:cstheme="minorHAnsi"/>
                      <w:bCs/>
                    </w:rPr>
                    <w:t>guide</w:t>
                  </w:r>
                  <w:r w:rsidR="00833FED">
                    <w:rPr>
                      <w:rFonts w:cstheme="minorHAnsi"/>
                      <w:bCs/>
                    </w:rPr>
                    <w:t xml:space="preserve"> replication, scaling and design </w:t>
                  </w:r>
                  <w:r w:rsidR="00157773">
                    <w:rPr>
                      <w:rFonts w:cstheme="minorHAnsi"/>
                      <w:bCs/>
                    </w:rPr>
                    <w:t xml:space="preserve">of </w:t>
                  </w:r>
                  <w:r w:rsidR="002C5793">
                    <w:rPr>
                      <w:rFonts w:cstheme="minorHAnsi"/>
                      <w:bCs/>
                    </w:rPr>
                    <w:t>improved</w:t>
                  </w:r>
                  <w:r w:rsidR="00833FED">
                    <w:rPr>
                      <w:rFonts w:cstheme="minorHAnsi"/>
                      <w:bCs/>
                    </w:rPr>
                    <w:t xml:space="preserve"> strategies </w:t>
                  </w:r>
                  <w:r w:rsidR="00157773">
                    <w:rPr>
                      <w:rFonts w:cstheme="minorHAnsi"/>
                      <w:bCs/>
                    </w:rPr>
                    <w:t xml:space="preserve">for </w:t>
                  </w:r>
                  <w:r w:rsidR="009312FB">
                    <w:rPr>
                      <w:rFonts w:cstheme="minorHAnsi"/>
                      <w:bCs/>
                    </w:rPr>
                    <w:t>increas</w:t>
                  </w:r>
                  <w:r w:rsidR="00157773">
                    <w:rPr>
                      <w:rFonts w:cstheme="minorHAnsi"/>
                      <w:bCs/>
                    </w:rPr>
                    <w:t>ing</w:t>
                  </w:r>
                  <w:r w:rsidR="009312FB">
                    <w:rPr>
                      <w:rFonts w:cstheme="minorHAnsi"/>
                      <w:bCs/>
                    </w:rPr>
                    <w:t xml:space="preserve"> the </w:t>
                  </w:r>
                  <w:r w:rsidR="008D3A4D">
                    <w:rPr>
                      <w:rFonts w:cstheme="minorHAnsi"/>
                      <w:bCs/>
                    </w:rPr>
                    <w:t>availability of improved seeds in the region</w:t>
                  </w:r>
                  <w:r w:rsidR="009767B9" w:rsidRPr="006F6ABD">
                    <w:rPr>
                      <w:rFonts w:cstheme="minorHAnsi"/>
                      <w:bCs/>
                    </w:rPr>
                    <w:t>.</w:t>
                  </w:r>
                </w:p>
              </w:tc>
            </w:tr>
            <w:tr w:rsidR="00381203" w:rsidRPr="006F6ABD" w14:paraId="0B78D423" w14:textId="77777777" w:rsidTr="006D553A">
              <w:trPr>
                <w:trHeight w:val="20"/>
              </w:trPr>
              <w:tc>
                <w:tcPr>
                  <w:tcW w:w="9363" w:type="dxa"/>
                  <w:gridSpan w:val="2"/>
                </w:tcPr>
                <w:p w14:paraId="63BC15D2" w14:textId="77777777" w:rsidR="00950EE7" w:rsidRPr="006F6ABD" w:rsidRDefault="00020753" w:rsidP="00BF1CCE">
                  <w:pPr>
                    <w:pStyle w:val="ListParagraph"/>
                    <w:ind w:left="0"/>
                    <w:contextualSpacing w:val="0"/>
                    <w:rPr>
                      <w:rFonts w:cstheme="minorHAnsi"/>
                      <w:b/>
                      <w:bCs/>
                    </w:rPr>
                  </w:pPr>
                  <w:r w:rsidRPr="006F6ABD">
                    <w:rPr>
                      <w:rFonts w:cstheme="minorHAnsi"/>
                      <w:b/>
                      <w:bCs/>
                    </w:rPr>
                    <w:t>2</w:t>
                  </w:r>
                  <w:r w:rsidR="009E7B9B" w:rsidRPr="006F6ABD">
                    <w:rPr>
                      <w:rFonts w:cstheme="minorHAnsi"/>
                      <w:b/>
                      <w:bCs/>
                    </w:rPr>
                    <w:t>3</w:t>
                  </w:r>
                  <w:r w:rsidRPr="006F6ABD">
                    <w:rPr>
                      <w:rFonts w:cstheme="minorHAnsi"/>
                      <w:b/>
                      <w:bCs/>
                    </w:rPr>
                    <w:t xml:space="preserve">. </w:t>
                  </w:r>
                  <w:r w:rsidR="00381203" w:rsidRPr="006F6ABD">
                    <w:rPr>
                      <w:rFonts w:cstheme="minorHAnsi"/>
                      <w:b/>
                      <w:bCs/>
                    </w:rPr>
                    <w:t xml:space="preserve">Sustainability: </w:t>
                  </w:r>
                </w:p>
                <w:p w14:paraId="0B78D422" w14:textId="2384931D" w:rsidR="003D628D" w:rsidRPr="006F6ABD" w:rsidRDefault="002C5793" w:rsidP="00BF1CCE">
                  <w:pPr>
                    <w:rPr>
                      <w:rFonts w:cstheme="minorHAnsi"/>
                      <w:bCs/>
                    </w:rPr>
                  </w:pPr>
                  <w:r>
                    <w:rPr>
                      <w:rFonts w:cstheme="minorHAnsi"/>
                      <w:bCs/>
                    </w:rPr>
                    <w:t>I</w:t>
                  </w:r>
                  <w:r w:rsidR="003D628D" w:rsidRPr="003D628D">
                    <w:rPr>
                      <w:rFonts w:cstheme="minorHAnsi"/>
                      <w:bCs/>
                    </w:rPr>
                    <w:t xml:space="preserve">ncreasing the private sector role in </w:t>
                  </w:r>
                  <w:r w:rsidR="00E00690">
                    <w:rPr>
                      <w:rFonts w:cstheme="minorHAnsi"/>
                      <w:bCs/>
                    </w:rPr>
                    <w:t>seed</w:t>
                  </w:r>
                  <w:r w:rsidR="00003488">
                    <w:rPr>
                      <w:rFonts w:cstheme="minorHAnsi"/>
                      <w:bCs/>
                    </w:rPr>
                    <w:t xml:space="preserve"> systems</w:t>
                  </w:r>
                  <w:r w:rsidR="003D628D" w:rsidRPr="003D628D">
                    <w:rPr>
                      <w:rFonts w:cstheme="minorHAnsi"/>
                      <w:bCs/>
                    </w:rPr>
                    <w:t xml:space="preserve"> </w:t>
                  </w:r>
                  <w:r w:rsidR="003D628D">
                    <w:rPr>
                      <w:rFonts w:cstheme="minorHAnsi"/>
                      <w:bCs/>
                    </w:rPr>
                    <w:t>enhance</w:t>
                  </w:r>
                  <w:r w:rsidR="00003488">
                    <w:rPr>
                      <w:rFonts w:cstheme="minorHAnsi"/>
                      <w:bCs/>
                    </w:rPr>
                    <w:t>s</w:t>
                  </w:r>
                  <w:r w:rsidR="003D628D" w:rsidRPr="003D628D">
                    <w:rPr>
                      <w:rFonts w:cstheme="minorHAnsi"/>
                      <w:bCs/>
                    </w:rPr>
                    <w:t xml:space="preserve"> sustainability, </w:t>
                  </w:r>
                  <w:r w:rsidR="003D628D">
                    <w:rPr>
                      <w:rFonts w:cstheme="minorHAnsi"/>
                      <w:bCs/>
                    </w:rPr>
                    <w:t>SISCA</w:t>
                  </w:r>
                  <w:r w:rsidR="003D628D" w:rsidRPr="003D628D">
                    <w:rPr>
                      <w:rFonts w:cstheme="minorHAnsi"/>
                      <w:bCs/>
                    </w:rPr>
                    <w:t xml:space="preserve"> </w:t>
                  </w:r>
                  <w:r w:rsidR="003D628D">
                    <w:rPr>
                      <w:rFonts w:cstheme="minorHAnsi"/>
                      <w:bCs/>
                    </w:rPr>
                    <w:t>will strengthen</w:t>
                  </w:r>
                  <w:r>
                    <w:rPr>
                      <w:rFonts w:cstheme="minorHAnsi"/>
                      <w:bCs/>
                    </w:rPr>
                    <w:t xml:space="preserve"> </w:t>
                  </w:r>
                  <w:r w:rsidR="003D628D">
                    <w:rPr>
                      <w:rFonts w:cstheme="minorHAnsi"/>
                      <w:bCs/>
                    </w:rPr>
                    <w:t>PPP</w:t>
                  </w:r>
                  <w:r w:rsidR="00003488">
                    <w:rPr>
                      <w:rFonts w:cstheme="minorHAnsi"/>
                      <w:bCs/>
                    </w:rPr>
                    <w:t>s</w:t>
                  </w:r>
                  <w:r w:rsidR="003D628D">
                    <w:rPr>
                      <w:rFonts w:cstheme="minorHAnsi"/>
                      <w:bCs/>
                    </w:rPr>
                    <w:t xml:space="preserve"> </w:t>
                  </w:r>
                  <w:r w:rsidR="00003488" w:rsidRPr="003D628D">
                    <w:rPr>
                      <w:rFonts w:cstheme="minorHAnsi"/>
                      <w:bCs/>
                    </w:rPr>
                    <w:t>characterized by long-term</w:t>
                  </w:r>
                  <w:r w:rsidR="00003488">
                    <w:rPr>
                      <w:rFonts w:cstheme="minorHAnsi"/>
                      <w:bCs/>
                    </w:rPr>
                    <w:t xml:space="preserve"> multi-stakeholder</w:t>
                  </w:r>
                  <w:r w:rsidR="00003488" w:rsidRPr="003D628D">
                    <w:rPr>
                      <w:rFonts w:cstheme="minorHAnsi"/>
                      <w:bCs/>
                    </w:rPr>
                    <w:t xml:space="preserve"> partnerships</w:t>
                  </w:r>
                  <w:r w:rsidR="003D628D">
                    <w:rPr>
                      <w:rFonts w:cstheme="minorHAnsi"/>
                      <w:bCs/>
                    </w:rPr>
                    <w:t xml:space="preserve"> </w:t>
                  </w:r>
                  <w:r w:rsidR="00E00690" w:rsidRPr="006F6ABD">
                    <w:rPr>
                      <w:rFonts w:cstheme="minorHAnsi"/>
                      <w:bCs/>
                    </w:rPr>
                    <w:t xml:space="preserve">integrated with seed system </w:t>
                  </w:r>
                  <w:r w:rsidR="00157773" w:rsidRPr="006F6ABD">
                    <w:rPr>
                      <w:rFonts w:cstheme="minorHAnsi"/>
                      <w:bCs/>
                    </w:rPr>
                    <w:t xml:space="preserve">programs, </w:t>
                  </w:r>
                  <w:r w:rsidR="00157773">
                    <w:rPr>
                      <w:rFonts w:cstheme="minorHAnsi"/>
                      <w:bCs/>
                    </w:rPr>
                    <w:t>enhancing</w:t>
                  </w:r>
                  <w:r w:rsidR="00003488" w:rsidRPr="003D628D">
                    <w:rPr>
                      <w:rFonts w:cstheme="minorHAnsi"/>
                      <w:bCs/>
                    </w:rPr>
                    <w:t xml:space="preserve"> </w:t>
                  </w:r>
                  <w:r w:rsidR="00157773">
                    <w:rPr>
                      <w:rFonts w:cstheme="minorHAnsi"/>
                      <w:bCs/>
                    </w:rPr>
                    <w:t xml:space="preserve">domestic </w:t>
                  </w:r>
                  <w:r w:rsidR="00003488" w:rsidRPr="003D628D">
                    <w:rPr>
                      <w:rFonts w:cstheme="minorHAnsi"/>
                      <w:bCs/>
                    </w:rPr>
                    <w:t xml:space="preserve">private </w:t>
                  </w:r>
                  <w:r w:rsidR="00157773">
                    <w:rPr>
                      <w:rFonts w:cstheme="minorHAnsi"/>
                      <w:bCs/>
                    </w:rPr>
                    <w:t xml:space="preserve">sector seed development, </w:t>
                  </w:r>
                  <w:r w:rsidR="00003488">
                    <w:rPr>
                      <w:rFonts w:cstheme="minorHAnsi"/>
                      <w:bCs/>
                    </w:rPr>
                    <w:t>other</w:t>
                  </w:r>
                  <w:r w:rsidR="00E00690" w:rsidRPr="006F6ABD">
                    <w:rPr>
                      <w:rFonts w:cstheme="minorHAnsi"/>
                      <w:bCs/>
                    </w:rPr>
                    <w:t xml:space="preserve"> </w:t>
                  </w:r>
                  <w:r w:rsidR="00003488" w:rsidRPr="006F6ABD">
                    <w:rPr>
                      <w:rFonts w:cstheme="minorHAnsi"/>
                      <w:bCs/>
                    </w:rPr>
                    <w:t>initiatives</w:t>
                  </w:r>
                  <w:r w:rsidR="00E00690" w:rsidRPr="006F6ABD">
                    <w:rPr>
                      <w:rFonts w:cstheme="minorHAnsi"/>
                      <w:bCs/>
                    </w:rPr>
                    <w:t xml:space="preserve"> </w:t>
                  </w:r>
                  <w:r w:rsidR="00003488">
                    <w:rPr>
                      <w:rFonts w:cstheme="minorHAnsi"/>
                      <w:bCs/>
                    </w:rPr>
                    <w:t>ensuring</w:t>
                  </w:r>
                  <w:r w:rsidR="00E00690" w:rsidRPr="006F6ABD">
                    <w:rPr>
                      <w:rFonts w:cstheme="minorHAnsi"/>
                      <w:bCs/>
                    </w:rPr>
                    <w:t xml:space="preserve"> impact</w:t>
                  </w:r>
                  <w:r w:rsidR="00E4721E">
                    <w:rPr>
                      <w:rFonts w:cstheme="minorHAnsi"/>
                      <w:bCs/>
                    </w:rPr>
                    <w:t>-</w:t>
                  </w:r>
                  <w:r w:rsidR="00E00690" w:rsidRPr="006F6ABD">
                    <w:rPr>
                      <w:rFonts w:cstheme="minorHAnsi"/>
                      <w:bCs/>
                    </w:rPr>
                    <w:t>influence</w:t>
                  </w:r>
                  <w:r w:rsidR="00003488">
                    <w:rPr>
                      <w:rFonts w:cstheme="minorHAnsi"/>
                      <w:bCs/>
                    </w:rPr>
                    <w:t xml:space="preserve"> after project end</w:t>
                  </w:r>
                  <w:r w:rsidR="00E00690">
                    <w:rPr>
                      <w:rFonts w:cstheme="minorHAnsi"/>
                      <w:bCs/>
                    </w:rPr>
                    <w:t>.</w:t>
                  </w:r>
                </w:p>
              </w:tc>
            </w:tr>
            <w:tr w:rsidR="0076792C" w:rsidRPr="006F6ABD" w14:paraId="0B78D425" w14:textId="77777777" w:rsidTr="006D553A">
              <w:trPr>
                <w:trHeight w:val="20"/>
              </w:trPr>
              <w:tc>
                <w:tcPr>
                  <w:tcW w:w="9363" w:type="dxa"/>
                  <w:gridSpan w:val="2"/>
                </w:tcPr>
                <w:p w14:paraId="3F93D587" w14:textId="365113FC" w:rsidR="00E44912" w:rsidRDefault="009E7B9B" w:rsidP="00BF1CCE">
                  <w:pPr>
                    <w:pStyle w:val="ListParagraph"/>
                    <w:ind w:left="0"/>
                    <w:contextualSpacing w:val="0"/>
                    <w:rPr>
                      <w:rFonts w:cstheme="minorHAnsi"/>
                      <w:b/>
                      <w:bCs/>
                    </w:rPr>
                  </w:pPr>
                  <w:r w:rsidRPr="006F6ABD">
                    <w:rPr>
                      <w:rFonts w:cstheme="minorHAnsi"/>
                      <w:b/>
                      <w:bCs/>
                    </w:rPr>
                    <w:t>24</w:t>
                  </w:r>
                  <w:r w:rsidR="00020753" w:rsidRPr="006F6ABD">
                    <w:rPr>
                      <w:rFonts w:cstheme="minorHAnsi"/>
                      <w:b/>
                      <w:bCs/>
                    </w:rPr>
                    <w:t xml:space="preserve">. </w:t>
                  </w:r>
                  <w:r w:rsidR="0076792C" w:rsidRPr="006F6ABD">
                    <w:rPr>
                      <w:rFonts w:cstheme="minorHAnsi"/>
                      <w:b/>
                      <w:bCs/>
                    </w:rPr>
                    <w:t xml:space="preserve">Other aspects: </w:t>
                  </w:r>
                </w:p>
                <w:p w14:paraId="0B78D424" w14:textId="293F00F7" w:rsidR="00286097" w:rsidRPr="00913BE8" w:rsidRDefault="00286097" w:rsidP="00913BE8">
                  <w:pPr>
                    <w:pStyle w:val="ListParagraph"/>
                    <w:ind w:left="0"/>
                    <w:contextualSpacing w:val="0"/>
                    <w:jc w:val="both"/>
                    <w:rPr>
                      <w:rFonts w:cstheme="minorHAnsi"/>
                      <w:bCs/>
                    </w:rPr>
                  </w:pPr>
                </w:p>
              </w:tc>
            </w:tr>
          </w:tbl>
          <w:p w14:paraId="0B78D426" w14:textId="77777777" w:rsidR="006C7AAD" w:rsidRPr="006F6ABD" w:rsidRDefault="006C7AAD" w:rsidP="00BF1CCE">
            <w:pPr>
              <w:rPr>
                <w:rFonts w:cstheme="minorHAnsi"/>
              </w:rPr>
            </w:pPr>
          </w:p>
        </w:tc>
      </w:tr>
    </w:tbl>
    <w:p w14:paraId="1EAF1DC9" w14:textId="77777777" w:rsidR="00233472" w:rsidRPr="006F6ABD" w:rsidRDefault="00233472" w:rsidP="00BF1CCE">
      <w:pPr>
        <w:spacing w:after="0" w:line="240" w:lineRule="auto"/>
        <w:ind w:right="-755"/>
        <w:jc w:val="right"/>
        <w:rPr>
          <w:rFonts w:cstheme="minorHAnsi"/>
        </w:rPr>
      </w:pPr>
    </w:p>
    <w:sectPr w:rsidR="00233472" w:rsidRPr="006F6A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BB45" w14:textId="77777777" w:rsidR="00FF5C4F" w:rsidRDefault="00FF5C4F" w:rsidP="002649F5">
      <w:pPr>
        <w:spacing w:after="0" w:line="240" w:lineRule="auto"/>
      </w:pPr>
      <w:r>
        <w:separator/>
      </w:r>
    </w:p>
  </w:endnote>
  <w:endnote w:type="continuationSeparator" w:id="0">
    <w:p w14:paraId="45156B0F" w14:textId="77777777" w:rsidR="00FF5C4F" w:rsidRDefault="00FF5C4F"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C495" w14:textId="77777777" w:rsidR="00FF5C4F" w:rsidRDefault="00FF5C4F" w:rsidP="002649F5">
      <w:pPr>
        <w:spacing w:after="0" w:line="240" w:lineRule="auto"/>
      </w:pPr>
      <w:r>
        <w:separator/>
      </w:r>
    </w:p>
  </w:footnote>
  <w:footnote w:type="continuationSeparator" w:id="0">
    <w:p w14:paraId="2BE853AB" w14:textId="77777777" w:rsidR="00FF5C4F" w:rsidRDefault="00FF5C4F" w:rsidP="00264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A5"/>
    <w:multiLevelType w:val="hybridMultilevel"/>
    <w:tmpl w:val="77EC3EAE"/>
    <w:lvl w:ilvl="0" w:tplc="D7D80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42120"/>
    <w:multiLevelType w:val="multilevel"/>
    <w:tmpl w:val="253604D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1BF127A6"/>
    <w:multiLevelType w:val="hybridMultilevel"/>
    <w:tmpl w:val="A0F439F4"/>
    <w:lvl w:ilvl="0" w:tplc="7A98BC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D038FF"/>
    <w:multiLevelType w:val="multilevel"/>
    <w:tmpl w:val="B3F0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F3306"/>
    <w:multiLevelType w:val="hybridMultilevel"/>
    <w:tmpl w:val="453ED75C"/>
    <w:lvl w:ilvl="0" w:tplc="D7D80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F5CFE"/>
    <w:multiLevelType w:val="multilevel"/>
    <w:tmpl w:val="785A73E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950CA"/>
    <w:multiLevelType w:val="multilevel"/>
    <w:tmpl w:val="1F3A4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3226D8"/>
    <w:multiLevelType w:val="hybridMultilevel"/>
    <w:tmpl w:val="2CECCD42"/>
    <w:lvl w:ilvl="0" w:tplc="D7D801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212116"/>
    <w:multiLevelType w:val="hybridMultilevel"/>
    <w:tmpl w:val="1BFCD40A"/>
    <w:lvl w:ilvl="0" w:tplc="D7D80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87EF2"/>
    <w:multiLevelType w:val="hybridMultilevel"/>
    <w:tmpl w:val="D40C52A0"/>
    <w:lvl w:ilvl="0" w:tplc="7ED2C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50979"/>
    <w:multiLevelType w:val="hybridMultilevel"/>
    <w:tmpl w:val="1228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33658"/>
    <w:multiLevelType w:val="multilevel"/>
    <w:tmpl w:val="313896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013C4B"/>
    <w:multiLevelType w:val="hybridMultilevel"/>
    <w:tmpl w:val="AC2C87C2"/>
    <w:lvl w:ilvl="0" w:tplc="D7D80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613A6E"/>
    <w:multiLevelType w:val="multilevel"/>
    <w:tmpl w:val="B358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22229C"/>
    <w:multiLevelType w:val="hybridMultilevel"/>
    <w:tmpl w:val="073CE3BE"/>
    <w:lvl w:ilvl="0" w:tplc="D7D80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20"/>
  </w:num>
  <w:num w:numId="5">
    <w:abstractNumId w:val="6"/>
  </w:num>
  <w:num w:numId="6">
    <w:abstractNumId w:val="17"/>
  </w:num>
  <w:num w:numId="7">
    <w:abstractNumId w:val="3"/>
  </w:num>
  <w:num w:numId="8">
    <w:abstractNumId w:val="1"/>
  </w:num>
  <w:num w:numId="9">
    <w:abstractNumId w:val="12"/>
  </w:num>
  <w:num w:numId="10">
    <w:abstractNumId w:val="5"/>
  </w:num>
  <w:num w:numId="11">
    <w:abstractNumId w:val="9"/>
  </w:num>
  <w:num w:numId="12">
    <w:abstractNumId w:val="22"/>
  </w:num>
  <w:num w:numId="13">
    <w:abstractNumId w:val="16"/>
  </w:num>
  <w:num w:numId="14">
    <w:abstractNumId w:val="2"/>
  </w:num>
  <w:num w:numId="15">
    <w:abstractNumId w:val="8"/>
  </w:num>
  <w:num w:numId="16">
    <w:abstractNumId w:val="15"/>
  </w:num>
  <w:num w:numId="17">
    <w:abstractNumId w:val="10"/>
  </w:num>
  <w:num w:numId="18">
    <w:abstractNumId w:val="19"/>
  </w:num>
  <w:num w:numId="19">
    <w:abstractNumId w:val="14"/>
  </w:num>
  <w:num w:numId="20">
    <w:abstractNumId w:val="4"/>
  </w:num>
  <w:num w:numId="21">
    <w:abstractNumId w:val="0"/>
  </w:num>
  <w:num w:numId="22">
    <w:abstractNumId w:val="23"/>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5"/>
    <w:rsid w:val="00002A0C"/>
    <w:rsid w:val="00003488"/>
    <w:rsid w:val="0001255A"/>
    <w:rsid w:val="00016228"/>
    <w:rsid w:val="00017C55"/>
    <w:rsid w:val="00020753"/>
    <w:rsid w:val="00022257"/>
    <w:rsid w:val="00024564"/>
    <w:rsid w:val="0002685D"/>
    <w:rsid w:val="00030ED0"/>
    <w:rsid w:val="00035612"/>
    <w:rsid w:val="00041568"/>
    <w:rsid w:val="000473AD"/>
    <w:rsid w:val="000562A7"/>
    <w:rsid w:val="00067730"/>
    <w:rsid w:val="000718C3"/>
    <w:rsid w:val="00073D58"/>
    <w:rsid w:val="00077671"/>
    <w:rsid w:val="00084439"/>
    <w:rsid w:val="000879C2"/>
    <w:rsid w:val="000A6E3B"/>
    <w:rsid w:val="000B2F26"/>
    <w:rsid w:val="000B3600"/>
    <w:rsid w:val="000B544D"/>
    <w:rsid w:val="000C39EA"/>
    <w:rsid w:val="000D10E4"/>
    <w:rsid w:val="000D4B7D"/>
    <w:rsid w:val="000D5EDD"/>
    <w:rsid w:val="000E25D6"/>
    <w:rsid w:val="000F379B"/>
    <w:rsid w:val="000F4733"/>
    <w:rsid w:val="00124B48"/>
    <w:rsid w:val="00131C4D"/>
    <w:rsid w:val="001339CB"/>
    <w:rsid w:val="001416D0"/>
    <w:rsid w:val="00144D3C"/>
    <w:rsid w:val="00155226"/>
    <w:rsid w:val="00157773"/>
    <w:rsid w:val="0016090B"/>
    <w:rsid w:val="00172765"/>
    <w:rsid w:val="00176D2F"/>
    <w:rsid w:val="001D31E5"/>
    <w:rsid w:val="001D4CBF"/>
    <w:rsid w:val="001E5592"/>
    <w:rsid w:val="001F3E9F"/>
    <w:rsid w:val="002039C8"/>
    <w:rsid w:val="002133F1"/>
    <w:rsid w:val="00223D41"/>
    <w:rsid w:val="00224552"/>
    <w:rsid w:val="0022479B"/>
    <w:rsid w:val="00233472"/>
    <w:rsid w:val="00240D9E"/>
    <w:rsid w:val="00240F27"/>
    <w:rsid w:val="00243A7C"/>
    <w:rsid w:val="002519F4"/>
    <w:rsid w:val="00252751"/>
    <w:rsid w:val="00255F53"/>
    <w:rsid w:val="0026456C"/>
    <w:rsid w:val="002649F5"/>
    <w:rsid w:val="002777B2"/>
    <w:rsid w:val="0028360B"/>
    <w:rsid w:val="00285F2A"/>
    <w:rsid w:val="00286097"/>
    <w:rsid w:val="002946F8"/>
    <w:rsid w:val="002A4466"/>
    <w:rsid w:val="002A7B34"/>
    <w:rsid w:val="002A7BB0"/>
    <w:rsid w:val="002B1CC7"/>
    <w:rsid w:val="002B6106"/>
    <w:rsid w:val="002C4A9C"/>
    <w:rsid w:val="002C5793"/>
    <w:rsid w:val="002D57A0"/>
    <w:rsid w:val="002D63DF"/>
    <w:rsid w:val="002E33AE"/>
    <w:rsid w:val="003072C9"/>
    <w:rsid w:val="00307333"/>
    <w:rsid w:val="00313B72"/>
    <w:rsid w:val="0032767D"/>
    <w:rsid w:val="0034237D"/>
    <w:rsid w:val="00350C96"/>
    <w:rsid w:val="00353FD7"/>
    <w:rsid w:val="003561FB"/>
    <w:rsid w:val="0035740D"/>
    <w:rsid w:val="00375753"/>
    <w:rsid w:val="003762F7"/>
    <w:rsid w:val="00381203"/>
    <w:rsid w:val="003820F3"/>
    <w:rsid w:val="00384B66"/>
    <w:rsid w:val="00384D19"/>
    <w:rsid w:val="00387CA9"/>
    <w:rsid w:val="0039508E"/>
    <w:rsid w:val="003A0A03"/>
    <w:rsid w:val="003A5A53"/>
    <w:rsid w:val="003B04C7"/>
    <w:rsid w:val="003C3CA3"/>
    <w:rsid w:val="003D2CB2"/>
    <w:rsid w:val="003D41E7"/>
    <w:rsid w:val="003D5BA4"/>
    <w:rsid w:val="003D628D"/>
    <w:rsid w:val="003E28C6"/>
    <w:rsid w:val="003F026D"/>
    <w:rsid w:val="003F628F"/>
    <w:rsid w:val="00405A64"/>
    <w:rsid w:val="00411D79"/>
    <w:rsid w:val="00425335"/>
    <w:rsid w:val="0043441F"/>
    <w:rsid w:val="004358C4"/>
    <w:rsid w:val="004409E8"/>
    <w:rsid w:val="004518C6"/>
    <w:rsid w:val="004558A3"/>
    <w:rsid w:val="00460C4E"/>
    <w:rsid w:val="00460E82"/>
    <w:rsid w:val="00464DED"/>
    <w:rsid w:val="0046738E"/>
    <w:rsid w:val="00483112"/>
    <w:rsid w:val="00484DC2"/>
    <w:rsid w:val="0049263E"/>
    <w:rsid w:val="004A1248"/>
    <w:rsid w:val="004A1639"/>
    <w:rsid w:val="004A1E4A"/>
    <w:rsid w:val="004A6EF9"/>
    <w:rsid w:val="004B6E3D"/>
    <w:rsid w:val="004C4C11"/>
    <w:rsid w:val="004D0742"/>
    <w:rsid w:val="004D3DBA"/>
    <w:rsid w:val="004D44B7"/>
    <w:rsid w:val="004D6436"/>
    <w:rsid w:val="004E1ECE"/>
    <w:rsid w:val="004E471A"/>
    <w:rsid w:val="004E7C6B"/>
    <w:rsid w:val="004F1971"/>
    <w:rsid w:val="004F2DE4"/>
    <w:rsid w:val="004F5B37"/>
    <w:rsid w:val="00512C77"/>
    <w:rsid w:val="00517423"/>
    <w:rsid w:val="005206C2"/>
    <w:rsid w:val="00520B43"/>
    <w:rsid w:val="005268A9"/>
    <w:rsid w:val="00584B47"/>
    <w:rsid w:val="0059776D"/>
    <w:rsid w:val="005C3FC6"/>
    <w:rsid w:val="005C591E"/>
    <w:rsid w:val="005C770C"/>
    <w:rsid w:val="005D076E"/>
    <w:rsid w:val="005D4C0D"/>
    <w:rsid w:val="005D6105"/>
    <w:rsid w:val="005D690B"/>
    <w:rsid w:val="005E0737"/>
    <w:rsid w:val="005E707A"/>
    <w:rsid w:val="005F1072"/>
    <w:rsid w:val="005F36EF"/>
    <w:rsid w:val="005F50AA"/>
    <w:rsid w:val="00607F95"/>
    <w:rsid w:val="006259DF"/>
    <w:rsid w:val="00636E1D"/>
    <w:rsid w:val="006403F7"/>
    <w:rsid w:val="00651C71"/>
    <w:rsid w:val="00655D89"/>
    <w:rsid w:val="00663B06"/>
    <w:rsid w:val="00665C5C"/>
    <w:rsid w:val="00670983"/>
    <w:rsid w:val="00672070"/>
    <w:rsid w:val="00672358"/>
    <w:rsid w:val="00673FC9"/>
    <w:rsid w:val="0067479B"/>
    <w:rsid w:val="0069143C"/>
    <w:rsid w:val="006A57FB"/>
    <w:rsid w:val="006A71E2"/>
    <w:rsid w:val="006B04A4"/>
    <w:rsid w:val="006B383A"/>
    <w:rsid w:val="006C5AC5"/>
    <w:rsid w:val="006C7AAD"/>
    <w:rsid w:val="006D13DD"/>
    <w:rsid w:val="006D1ABA"/>
    <w:rsid w:val="006D553A"/>
    <w:rsid w:val="006D6AA7"/>
    <w:rsid w:val="006E482D"/>
    <w:rsid w:val="006F64D5"/>
    <w:rsid w:val="006F6ABD"/>
    <w:rsid w:val="0071036E"/>
    <w:rsid w:val="007143ED"/>
    <w:rsid w:val="00731316"/>
    <w:rsid w:val="007421EB"/>
    <w:rsid w:val="0076792C"/>
    <w:rsid w:val="00777F3D"/>
    <w:rsid w:val="00791E81"/>
    <w:rsid w:val="007A4855"/>
    <w:rsid w:val="007A5921"/>
    <w:rsid w:val="007D4DA0"/>
    <w:rsid w:val="007E0949"/>
    <w:rsid w:val="007E363B"/>
    <w:rsid w:val="007F3D21"/>
    <w:rsid w:val="00800DD3"/>
    <w:rsid w:val="0080133A"/>
    <w:rsid w:val="008200FA"/>
    <w:rsid w:val="00824474"/>
    <w:rsid w:val="00830C7C"/>
    <w:rsid w:val="00830F8E"/>
    <w:rsid w:val="00833FED"/>
    <w:rsid w:val="008343F8"/>
    <w:rsid w:val="00837E39"/>
    <w:rsid w:val="00846B40"/>
    <w:rsid w:val="00847B99"/>
    <w:rsid w:val="008548B2"/>
    <w:rsid w:val="00875026"/>
    <w:rsid w:val="00883E8E"/>
    <w:rsid w:val="00885642"/>
    <w:rsid w:val="0089242B"/>
    <w:rsid w:val="008D3A4D"/>
    <w:rsid w:val="008E027C"/>
    <w:rsid w:val="008E5C7B"/>
    <w:rsid w:val="0090650D"/>
    <w:rsid w:val="009135C2"/>
    <w:rsid w:val="00913BE8"/>
    <w:rsid w:val="00916962"/>
    <w:rsid w:val="009224BF"/>
    <w:rsid w:val="00925BAC"/>
    <w:rsid w:val="009312FB"/>
    <w:rsid w:val="00936F7D"/>
    <w:rsid w:val="00937E9E"/>
    <w:rsid w:val="00950EE7"/>
    <w:rsid w:val="009516EF"/>
    <w:rsid w:val="009523A2"/>
    <w:rsid w:val="00952479"/>
    <w:rsid w:val="009548F1"/>
    <w:rsid w:val="00957E45"/>
    <w:rsid w:val="00974974"/>
    <w:rsid w:val="009767B9"/>
    <w:rsid w:val="00980DBA"/>
    <w:rsid w:val="00984FF4"/>
    <w:rsid w:val="009856EE"/>
    <w:rsid w:val="009879BA"/>
    <w:rsid w:val="00991304"/>
    <w:rsid w:val="00991EC8"/>
    <w:rsid w:val="00995318"/>
    <w:rsid w:val="009A45F1"/>
    <w:rsid w:val="009C4262"/>
    <w:rsid w:val="009C6AE2"/>
    <w:rsid w:val="009E6AFD"/>
    <w:rsid w:val="009E7B9B"/>
    <w:rsid w:val="00A14BDA"/>
    <w:rsid w:val="00A177C1"/>
    <w:rsid w:val="00A24928"/>
    <w:rsid w:val="00A27A99"/>
    <w:rsid w:val="00A310D0"/>
    <w:rsid w:val="00A352B5"/>
    <w:rsid w:val="00A46EF8"/>
    <w:rsid w:val="00A51128"/>
    <w:rsid w:val="00A57D53"/>
    <w:rsid w:val="00A60C82"/>
    <w:rsid w:val="00A64234"/>
    <w:rsid w:val="00A72E8E"/>
    <w:rsid w:val="00A752C1"/>
    <w:rsid w:val="00A80667"/>
    <w:rsid w:val="00A8142A"/>
    <w:rsid w:val="00A83F7F"/>
    <w:rsid w:val="00A9435C"/>
    <w:rsid w:val="00AA0223"/>
    <w:rsid w:val="00AA142F"/>
    <w:rsid w:val="00AA4670"/>
    <w:rsid w:val="00AA6EC2"/>
    <w:rsid w:val="00AB1B3D"/>
    <w:rsid w:val="00AC0C4D"/>
    <w:rsid w:val="00AC24F5"/>
    <w:rsid w:val="00AC410E"/>
    <w:rsid w:val="00AC7242"/>
    <w:rsid w:val="00AE2705"/>
    <w:rsid w:val="00AE5253"/>
    <w:rsid w:val="00B05A02"/>
    <w:rsid w:val="00B42E75"/>
    <w:rsid w:val="00B436C0"/>
    <w:rsid w:val="00B44F80"/>
    <w:rsid w:val="00B455EF"/>
    <w:rsid w:val="00B61D25"/>
    <w:rsid w:val="00B716EE"/>
    <w:rsid w:val="00B746DB"/>
    <w:rsid w:val="00B82B9F"/>
    <w:rsid w:val="00B853FD"/>
    <w:rsid w:val="00B8628E"/>
    <w:rsid w:val="00B86A91"/>
    <w:rsid w:val="00B8795F"/>
    <w:rsid w:val="00BA092E"/>
    <w:rsid w:val="00BB0EA0"/>
    <w:rsid w:val="00BB79D4"/>
    <w:rsid w:val="00BC4AB3"/>
    <w:rsid w:val="00BC70B6"/>
    <w:rsid w:val="00BF1CCE"/>
    <w:rsid w:val="00BF5EB9"/>
    <w:rsid w:val="00C020E2"/>
    <w:rsid w:val="00C1407A"/>
    <w:rsid w:val="00C21834"/>
    <w:rsid w:val="00C25525"/>
    <w:rsid w:val="00C43E62"/>
    <w:rsid w:val="00C47BBA"/>
    <w:rsid w:val="00C55F3D"/>
    <w:rsid w:val="00C5613E"/>
    <w:rsid w:val="00C61D77"/>
    <w:rsid w:val="00C707C7"/>
    <w:rsid w:val="00C710FD"/>
    <w:rsid w:val="00C734B9"/>
    <w:rsid w:val="00C80FCB"/>
    <w:rsid w:val="00C8288A"/>
    <w:rsid w:val="00C924B4"/>
    <w:rsid w:val="00CA1E56"/>
    <w:rsid w:val="00CB1C6B"/>
    <w:rsid w:val="00CC1FCB"/>
    <w:rsid w:val="00CD2767"/>
    <w:rsid w:val="00D025B3"/>
    <w:rsid w:val="00D117CE"/>
    <w:rsid w:val="00D11CEE"/>
    <w:rsid w:val="00D13165"/>
    <w:rsid w:val="00D3072F"/>
    <w:rsid w:val="00D308B3"/>
    <w:rsid w:val="00D44FCC"/>
    <w:rsid w:val="00D85B48"/>
    <w:rsid w:val="00D93680"/>
    <w:rsid w:val="00D94C57"/>
    <w:rsid w:val="00DB0128"/>
    <w:rsid w:val="00DB10AB"/>
    <w:rsid w:val="00DB111F"/>
    <w:rsid w:val="00DC601F"/>
    <w:rsid w:val="00DC6636"/>
    <w:rsid w:val="00DD198F"/>
    <w:rsid w:val="00DD5281"/>
    <w:rsid w:val="00DD69A3"/>
    <w:rsid w:val="00DE4F61"/>
    <w:rsid w:val="00DF0262"/>
    <w:rsid w:val="00E00690"/>
    <w:rsid w:val="00E07388"/>
    <w:rsid w:val="00E17D4D"/>
    <w:rsid w:val="00E20DD4"/>
    <w:rsid w:val="00E22EC5"/>
    <w:rsid w:val="00E318DB"/>
    <w:rsid w:val="00E34DF7"/>
    <w:rsid w:val="00E37293"/>
    <w:rsid w:val="00E422A9"/>
    <w:rsid w:val="00E44912"/>
    <w:rsid w:val="00E4721E"/>
    <w:rsid w:val="00E47815"/>
    <w:rsid w:val="00E549DD"/>
    <w:rsid w:val="00E62A58"/>
    <w:rsid w:val="00E71AB5"/>
    <w:rsid w:val="00E72C25"/>
    <w:rsid w:val="00E76320"/>
    <w:rsid w:val="00E82CA2"/>
    <w:rsid w:val="00E84B12"/>
    <w:rsid w:val="00E951D3"/>
    <w:rsid w:val="00EA4B51"/>
    <w:rsid w:val="00EB2032"/>
    <w:rsid w:val="00EB5D37"/>
    <w:rsid w:val="00EB67CA"/>
    <w:rsid w:val="00ED0CF7"/>
    <w:rsid w:val="00ED1955"/>
    <w:rsid w:val="00ED4FB6"/>
    <w:rsid w:val="00EE420F"/>
    <w:rsid w:val="00EE5B64"/>
    <w:rsid w:val="00EE65F5"/>
    <w:rsid w:val="00EF771B"/>
    <w:rsid w:val="00F07210"/>
    <w:rsid w:val="00F15856"/>
    <w:rsid w:val="00F4375E"/>
    <w:rsid w:val="00F55C4D"/>
    <w:rsid w:val="00F57351"/>
    <w:rsid w:val="00F672BD"/>
    <w:rsid w:val="00F679E7"/>
    <w:rsid w:val="00F70654"/>
    <w:rsid w:val="00F72981"/>
    <w:rsid w:val="00F74264"/>
    <w:rsid w:val="00F74C38"/>
    <w:rsid w:val="00F976DC"/>
    <w:rsid w:val="00FA020A"/>
    <w:rsid w:val="00FA1165"/>
    <w:rsid w:val="00FA145D"/>
    <w:rsid w:val="00FA6979"/>
    <w:rsid w:val="00FB4ECB"/>
    <w:rsid w:val="00FC0D7C"/>
    <w:rsid w:val="00FC7332"/>
    <w:rsid w:val="00FD6A7E"/>
    <w:rsid w:val="00FD6C33"/>
    <w:rsid w:val="00FE4A2A"/>
    <w:rsid w:val="00FE52E5"/>
    <w:rsid w:val="00FE5664"/>
    <w:rsid w:val="00FF5C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8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F5"/>
    <w:pPr>
      <w:ind w:left="720"/>
      <w:contextualSpacing/>
    </w:pPr>
  </w:style>
  <w:style w:type="paragraph" w:styleId="FootnoteText">
    <w:name w:val="footnote text"/>
    <w:basedOn w:val="Normal"/>
    <w:link w:val="FootnoteTextChar"/>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F5"/>
    <w:pPr>
      <w:ind w:left="720"/>
      <w:contextualSpacing/>
    </w:pPr>
  </w:style>
  <w:style w:type="paragraph" w:styleId="FootnoteText">
    <w:name w:val="footnote text"/>
    <w:basedOn w:val="Normal"/>
    <w:link w:val="FootnoteTextChar"/>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996">
      <w:bodyDiv w:val="1"/>
      <w:marLeft w:val="0"/>
      <w:marRight w:val="0"/>
      <w:marTop w:val="0"/>
      <w:marBottom w:val="0"/>
      <w:divBdr>
        <w:top w:val="none" w:sz="0" w:space="0" w:color="auto"/>
        <w:left w:val="none" w:sz="0" w:space="0" w:color="auto"/>
        <w:bottom w:val="none" w:sz="0" w:space="0" w:color="auto"/>
        <w:right w:val="none" w:sz="0" w:space="0" w:color="auto"/>
      </w:divBdr>
    </w:div>
    <w:div w:id="1347363525">
      <w:bodyDiv w:val="1"/>
      <w:marLeft w:val="0"/>
      <w:marRight w:val="0"/>
      <w:marTop w:val="0"/>
      <w:marBottom w:val="0"/>
      <w:divBdr>
        <w:top w:val="none" w:sz="0" w:space="0" w:color="auto"/>
        <w:left w:val="none" w:sz="0" w:space="0" w:color="auto"/>
        <w:bottom w:val="none" w:sz="0" w:space="0" w:color="auto"/>
        <w:right w:val="none" w:sz="0" w:space="0" w:color="auto"/>
      </w:divBdr>
      <w:divsChild>
        <w:div w:id="363601302">
          <w:marLeft w:val="0"/>
          <w:marRight w:val="0"/>
          <w:marTop w:val="0"/>
          <w:marBottom w:val="0"/>
          <w:divBdr>
            <w:top w:val="none" w:sz="0" w:space="0" w:color="auto"/>
            <w:left w:val="none" w:sz="0" w:space="0" w:color="auto"/>
            <w:bottom w:val="none" w:sz="0" w:space="0" w:color="auto"/>
            <w:right w:val="none" w:sz="0" w:space="0" w:color="auto"/>
          </w:divBdr>
        </w:div>
        <w:div w:id="55981241">
          <w:marLeft w:val="0"/>
          <w:marRight w:val="0"/>
          <w:marTop w:val="0"/>
          <w:marBottom w:val="0"/>
          <w:divBdr>
            <w:top w:val="none" w:sz="0" w:space="0" w:color="auto"/>
            <w:left w:val="none" w:sz="0" w:space="0" w:color="auto"/>
            <w:bottom w:val="none" w:sz="0" w:space="0" w:color="auto"/>
            <w:right w:val="none" w:sz="0" w:space="0" w:color="auto"/>
          </w:divBdr>
        </w:div>
        <w:div w:id="867373133">
          <w:marLeft w:val="0"/>
          <w:marRight w:val="0"/>
          <w:marTop w:val="0"/>
          <w:marBottom w:val="0"/>
          <w:divBdr>
            <w:top w:val="none" w:sz="0" w:space="0" w:color="auto"/>
            <w:left w:val="none" w:sz="0" w:space="0" w:color="auto"/>
            <w:bottom w:val="none" w:sz="0" w:space="0" w:color="auto"/>
            <w:right w:val="none" w:sz="0" w:space="0" w:color="auto"/>
          </w:divBdr>
        </w:div>
        <w:div w:id="1641300993">
          <w:marLeft w:val="0"/>
          <w:marRight w:val="0"/>
          <w:marTop w:val="0"/>
          <w:marBottom w:val="0"/>
          <w:divBdr>
            <w:top w:val="none" w:sz="0" w:space="0" w:color="auto"/>
            <w:left w:val="none" w:sz="0" w:space="0" w:color="auto"/>
            <w:bottom w:val="none" w:sz="0" w:space="0" w:color="auto"/>
            <w:right w:val="none" w:sz="0" w:space="0" w:color="auto"/>
          </w:divBdr>
        </w:div>
        <w:div w:id="198720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edtrack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2A290A"/>
    <w:rsid w:val="003D0A7A"/>
    <w:rsid w:val="004F7B3F"/>
    <w:rsid w:val="005D5B76"/>
    <w:rsid w:val="005E247B"/>
    <w:rsid w:val="006861CA"/>
    <w:rsid w:val="008E75E6"/>
    <w:rsid w:val="009319BA"/>
    <w:rsid w:val="00A1781F"/>
    <w:rsid w:val="00A55233"/>
    <w:rsid w:val="00AF64C3"/>
    <w:rsid w:val="00B81042"/>
    <w:rsid w:val="00BA7540"/>
    <w:rsid w:val="00C8764B"/>
    <w:rsid w:val="00CA6AC1"/>
    <w:rsid w:val="00DC28F1"/>
    <w:rsid w:val="00E2314D"/>
    <w:rsid w:val="00EA41EE"/>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9BA"/>
    <w:rPr>
      <w:color w:val="808080"/>
    </w:rPr>
  </w:style>
  <w:style w:type="paragraph" w:customStyle="1" w:styleId="23F6B27D20ED4205AAD2177E1DF1731A">
    <w:name w:val="23F6B27D20ED4205AAD2177E1DF1731A"/>
    <w:rsid w:val="009319BA"/>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9BA"/>
    <w:rPr>
      <w:color w:val="808080"/>
    </w:rPr>
  </w:style>
  <w:style w:type="paragraph" w:customStyle="1" w:styleId="23F6B27D20ED4205AAD2177E1DF1731A">
    <w:name w:val="23F6B27D20ED4205AAD2177E1DF1731A"/>
    <w:rsid w:val="009319B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5F18A9BFF9C4796E396F6F2F5BE60" ma:contentTypeVersion="0" ma:contentTypeDescription="Create a new document." ma:contentTypeScope="" ma:versionID="2c00033ac9680fd597c59c6e93996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BB85-6281-4318-ABE8-571A2680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4.xml><?xml version="1.0" encoding="utf-8"?>
<ds:datastoreItem xmlns:ds="http://schemas.openxmlformats.org/officeDocument/2006/customXml" ds:itemID="{3080D979-930E-4812-BF5C-942C589F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Heinemann, Edward</dc:creator>
  <cp:lastModifiedBy>Ndofor , Emilienne</cp:lastModifiedBy>
  <cp:revision>2</cp:revision>
  <cp:lastPrinted>2019-02-21T14:45:00Z</cp:lastPrinted>
  <dcterms:created xsi:type="dcterms:W3CDTF">2019-09-13T08:15:00Z</dcterms:created>
  <dcterms:modified xsi:type="dcterms:W3CDTF">2019-09-13T08:15:00Z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0x01010013C5F18A9BFF9C4796E396F6F2F5BE60</vt:lpwstr>
  </property>
</Properties>
</file>