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C9C3C" w14:textId="77777777" w:rsidR="003F5650" w:rsidRPr="00183F3E" w:rsidRDefault="003F5650" w:rsidP="003F5650">
      <w:pPr>
        <w:pStyle w:val="Heading2"/>
      </w:pPr>
      <w:bookmarkStart w:id="0" w:name="_Toc2851198"/>
      <w:r w:rsidRPr="00183F3E">
        <w:t>Attachment 3: Evaluation methodology and criteria for the review of the bids and the award</w:t>
      </w:r>
      <w:bookmarkEnd w:id="0"/>
    </w:p>
    <w:p w14:paraId="57225E2C" w14:textId="77777777" w:rsidR="003F5650" w:rsidRDefault="003F5650" w:rsidP="003F5650">
      <w:pPr>
        <w:rPr>
          <w:rFonts w:asciiTheme="minorBidi" w:hAnsiTheme="minorBidi"/>
        </w:rPr>
      </w:pPr>
    </w:p>
    <w:p w14:paraId="5C83968C" w14:textId="77777777" w:rsidR="003F5650" w:rsidRDefault="003F5650" w:rsidP="003F5650">
      <w:r w:rsidRPr="00821299">
        <w:t>To select the proposal, IFAD will establish a Competitive Screening Evaluation Team</w:t>
      </w:r>
      <w:r>
        <w:t xml:space="preserve"> (CSET). </w:t>
      </w:r>
      <w:r>
        <w:rPr>
          <w:bCs/>
        </w:rPr>
        <w:t>The CSET is chaired by a senior staff from a division other than the sponsoring one and must include technical staff and a procurement specialist, who is responsible for monitoring that the competitive selection process is conducted in line with the relevant IFAD procedures</w:t>
      </w:r>
      <w:r w:rsidRPr="00DE67EE">
        <w:t xml:space="preserve">. </w:t>
      </w:r>
      <w:r>
        <w:t xml:space="preserve">Country Directors (CDs), </w:t>
      </w:r>
      <w:r w:rsidRPr="00DE67EE">
        <w:t>C</w:t>
      </w:r>
      <w:r>
        <w:t xml:space="preserve">ountry </w:t>
      </w:r>
      <w:r w:rsidRPr="00DE67EE">
        <w:t>P</w:t>
      </w:r>
      <w:r>
        <w:t xml:space="preserve">rogramme </w:t>
      </w:r>
      <w:r w:rsidRPr="00DE67EE">
        <w:t>M</w:t>
      </w:r>
      <w:r>
        <w:t>anager</w:t>
      </w:r>
      <w:r w:rsidRPr="00DE67EE">
        <w:t>s</w:t>
      </w:r>
      <w:r>
        <w:t xml:space="preserve"> (CPMs)</w:t>
      </w:r>
      <w:r w:rsidRPr="00DE67EE">
        <w:t xml:space="preserve"> and staff from the </w:t>
      </w:r>
      <w:r>
        <w:t>Regional Hubs and C</w:t>
      </w:r>
      <w:r w:rsidRPr="00DE67EE">
        <w:t xml:space="preserve">ountry </w:t>
      </w:r>
      <w:r>
        <w:t>O</w:t>
      </w:r>
      <w:r w:rsidRPr="00DE67EE">
        <w:t>ffices should be involved where applicable and relevant.</w:t>
      </w:r>
      <w:r>
        <w:t xml:space="preserve"> If the call is open to private sector applicants as well, a private sector specialist should be involved in the competitive selection process.</w:t>
      </w:r>
    </w:p>
    <w:p w14:paraId="3F336D86" w14:textId="77777777" w:rsidR="003F5650" w:rsidRPr="00821299" w:rsidRDefault="003F5650" w:rsidP="003F5650">
      <w:r>
        <w:t xml:space="preserve"> </w:t>
      </w:r>
      <w:r w:rsidRPr="00821299">
        <w:t xml:space="preserve">After the </w:t>
      </w:r>
      <w:r w:rsidRPr="00821299">
        <w:rPr>
          <w:u w:val="single"/>
        </w:rPr>
        <w:t>eligibility</w:t>
      </w:r>
      <w:r w:rsidRPr="00821299">
        <w:t xml:space="preserve"> of the applicant is confirmed,</w:t>
      </w:r>
      <w:r>
        <w:rPr>
          <w:rStyle w:val="FootnoteReference"/>
        </w:rPr>
        <w:footnoteReference w:id="1"/>
      </w:r>
      <w:r>
        <w:t xml:space="preserve"> </w:t>
      </w:r>
      <w:r w:rsidRPr="00821299">
        <w:t xml:space="preserve">the Team examines all proposals against the following criteria: </w:t>
      </w:r>
    </w:p>
    <w:p w14:paraId="32FD8067" w14:textId="77777777" w:rsidR="003F5650" w:rsidRPr="003A107E" w:rsidRDefault="003F5650" w:rsidP="003F5650">
      <w:pPr>
        <w:pStyle w:val="CommentText"/>
        <w:numPr>
          <w:ilvl w:val="0"/>
          <w:numId w:val="3"/>
        </w:numPr>
        <w:rPr>
          <w:rFonts w:ascii="Verdana" w:hAnsi="Verdana"/>
          <w:b/>
          <w:bCs/>
        </w:rPr>
      </w:pPr>
      <w:r w:rsidRPr="003A107E">
        <w:rPr>
          <w:rFonts w:ascii="Verdana" w:hAnsi="Verdana"/>
          <w:b/>
          <w:bCs/>
        </w:rPr>
        <w:t>Technical (50%)</w:t>
      </w:r>
    </w:p>
    <w:p w14:paraId="4233B746" w14:textId="77777777" w:rsidR="003F5650" w:rsidRPr="003A107E" w:rsidRDefault="003F5650" w:rsidP="003F5650">
      <w:pPr>
        <w:pStyle w:val="CommentText"/>
        <w:numPr>
          <w:ilvl w:val="0"/>
          <w:numId w:val="2"/>
        </w:numPr>
        <w:rPr>
          <w:rFonts w:ascii="Verdana" w:hAnsi="Verdana"/>
        </w:rPr>
      </w:pPr>
      <w:r w:rsidRPr="003A107E">
        <w:rPr>
          <w:rFonts w:ascii="Verdana" w:hAnsi="Verdana"/>
        </w:rPr>
        <w:t>Alignment to the corresponding Priority Area</w:t>
      </w:r>
    </w:p>
    <w:p w14:paraId="550AD9B0" w14:textId="43EC4D1B" w:rsidR="003F5650" w:rsidRPr="003A107E" w:rsidRDefault="003F5650" w:rsidP="003F5650">
      <w:pPr>
        <w:pStyle w:val="CommentText"/>
        <w:numPr>
          <w:ilvl w:val="0"/>
          <w:numId w:val="2"/>
        </w:numPr>
        <w:rPr>
          <w:rFonts w:ascii="Verdana" w:hAnsi="Verdana"/>
        </w:rPr>
      </w:pPr>
      <w:r w:rsidRPr="003A107E">
        <w:rPr>
          <w:rFonts w:ascii="Verdana" w:hAnsi="Verdana"/>
        </w:rPr>
        <w:t>Consistency of the proposal with the issues and opportunities identified in the Concept Note</w:t>
      </w:r>
    </w:p>
    <w:p w14:paraId="1C4E05F0" w14:textId="0AFDF44B" w:rsidR="003F5650" w:rsidRPr="003A107E" w:rsidRDefault="00524F88" w:rsidP="003F5650">
      <w:pPr>
        <w:pStyle w:val="CommentText"/>
        <w:numPr>
          <w:ilvl w:val="0"/>
          <w:numId w:val="2"/>
        </w:numPr>
        <w:rPr>
          <w:rFonts w:ascii="Verdana" w:hAnsi="Verdana"/>
        </w:rPr>
      </w:pPr>
      <w:r>
        <w:rPr>
          <w:rFonts w:ascii="Verdana" w:hAnsi="Verdana"/>
        </w:rPr>
        <w:t>Clear Theory</w:t>
      </w:r>
      <w:r w:rsidR="00C44B1F">
        <w:rPr>
          <w:rFonts w:ascii="Verdana" w:hAnsi="Verdana"/>
        </w:rPr>
        <w:t xml:space="preserve"> of C</w:t>
      </w:r>
      <w:r>
        <w:rPr>
          <w:rFonts w:ascii="Verdana" w:hAnsi="Verdana"/>
        </w:rPr>
        <w:t>hange and Results framework, showing: c</w:t>
      </w:r>
      <w:r w:rsidR="003F5650" w:rsidRPr="003A107E">
        <w:rPr>
          <w:rFonts w:ascii="Verdana" w:hAnsi="Verdana"/>
        </w:rPr>
        <w:t>larity and pertinence of the linkages between the identified issues and opportunities, and the objectives proposed to tackle them, the components and activities proposed to achieve the objectives, and the outputs and outcomes expected to be obtained as a result of implementing the activities</w:t>
      </w:r>
      <w:r>
        <w:rPr>
          <w:rFonts w:ascii="Verdana" w:hAnsi="Verdana"/>
        </w:rPr>
        <w:t>.</w:t>
      </w:r>
    </w:p>
    <w:p w14:paraId="78468939" w14:textId="77777777" w:rsidR="003F5650" w:rsidRDefault="003F5650" w:rsidP="003F5650">
      <w:pPr>
        <w:pStyle w:val="CommentText"/>
        <w:numPr>
          <w:ilvl w:val="0"/>
          <w:numId w:val="2"/>
        </w:numPr>
        <w:rPr>
          <w:rFonts w:ascii="Verdana" w:hAnsi="Verdana"/>
        </w:rPr>
      </w:pPr>
      <w:r w:rsidRPr="003A107E">
        <w:rPr>
          <w:rFonts w:ascii="Verdana" w:hAnsi="Verdana"/>
        </w:rPr>
        <w:t>Practical utility of expected outputs and outcomes in benefit of IFAD target population</w:t>
      </w:r>
    </w:p>
    <w:p w14:paraId="4D45FB26" w14:textId="01855E94" w:rsidR="00524F88" w:rsidRDefault="00524F88" w:rsidP="003F5650">
      <w:pPr>
        <w:pStyle w:val="CommentText"/>
        <w:numPr>
          <w:ilvl w:val="0"/>
          <w:numId w:val="2"/>
        </w:numPr>
        <w:rPr>
          <w:rFonts w:ascii="Verdana" w:hAnsi="Verdana"/>
        </w:rPr>
      </w:pPr>
      <w:r>
        <w:rPr>
          <w:rFonts w:ascii="Verdana" w:hAnsi="Verdana"/>
        </w:rPr>
        <w:t>Linkages: Strong synergies and alignment with IFAD portfolio in the country;</w:t>
      </w:r>
    </w:p>
    <w:p w14:paraId="48B4C098" w14:textId="5B56DCEC" w:rsidR="00A81564" w:rsidRPr="003A107E" w:rsidRDefault="00524F88" w:rsidP="003F5650">
      <w:pPr>
        <w:pStyle w:val="CommentText"/>
        <w:numPr>
          <w:ilvl w:val="0"/>
          <w:numId w:val="2"/>
        </w:numPr>
        <w:rPr>
          <w:rFonts w:ascii="Verdana" w:hAnsi="Verdana"/>
        </w:rPr>
      </w:pPr>
      <w:r>
        <w:rPr>
          <w:rFonts w:ascii="Verdana" w:hAnsi="Verdana"/>
        </w:rPr>
        <w:t xml:space="preserve">Targeting: </w:t>
      </w:r>
      <w:r w:rsidR="00A81564">
        <w:rPr>
          <w:rFonts w:ascii="Verdana" w:hAnsi="Verdana"/>
        </w:rPr>
        <w:t>Relevance of activities against target groups analisis (socio-economic characteristics /challenges/opportunities of youth groups) and gender considerations fully integrated into the proposal</w:t>
      </w:r>
      <w:r>
        <w:rPr>
          <w:rFonts w:ascii="Verdana" w:hAnsi="Verdana"/>
        </w:rPr>
        <w:t>.</w:t>
      </w:r>
    </w:p>
    <w:p w14:paraId="450B4306" w14:textId="2CCB9CC1" w:rsidR="003F5650" w:rsidRPr="003A107E" w:rsidRDefault="00C44B1F" w:rsidP="003F5650">
      <w:pPr>
        <w:pStyle w:val="CommentText"/>
        <w:numPr>
          <w:ilvl w:val="0"/>
          <w:numId w:val="2"/>
        </w:numPr>
        <w:rPr>
          <w:rFonts w:ascii="Verdana" w:hAnsi="Verdana"/>
        </w:rPr>
      </w:pPr>
      <w:r>
        <w:rPr>
          <w:rFonts w:ascii="Verdana" w:hAnsi="Verdana"/>
        </w:rPr>
        <w:t xml:space="preserve"> Clear f</w:t>
      </w:r>
      <w:r w:rsidR="00524F88">
        <w:rPr>
          <w:rFonts w:ascii="Verdana" w:hAnsi="Verdana"/>
        </w:rPr>
        <w:t xml:space="preserve">ocus on </w:t>
      </w:r>
      <w:r w:rsidR="003F5650" w:rsidRPr="003A107E">
        <w:rPr>
          <w:rFonts w:ascii="Verdana" w:hAnsi="Verdana"/>
        </w:rPr>
        <w:t>Innovations to be tested and developed</w:t>
      </w:r>
    </w:p>
    <w:p w14:paraId="5C1705A2" w14:textId="77777777" w:rsidR="003F5650" w:rsidRPr="003A107E" w:rsidRDefault="003F5650" w:rsidP="003F5650">
      <w:pPr>
        <w:pStyle w:val="CommentText"/>
        <w:numPr>
          <w:ilvl w:val="0"/>
          <w:numId w:val="2"/>
        </w:numPr>
        <w:rPr>
          <w:rFonts w:ascii="Verdana" w:hAnsi="Verdana"/>
        </w:rPr>
      </w:pPr>
      <w:r w:rsidRPr="003A107E">
        <w:rPr>
          <w:rFonts w:ascii="Verdana" w:hAnsi="Verdana"/>
        </w:rPr>
        <w:t xml:space="preserve">KM products to be prepared, concrete usefulness of these products and activities proposed to promote their uptake </w:t>
      </w:r>
    </w:p>
    <w:p w14:paraId="7A400A7D" w14:textId="77777777" w:rsidR="003F5650" w:rsidRPr="003A107E" w:rsidRDefault="003F5650" w:rsidP="003F5650">
      <w:pPr>
        <w:pStyle w:val="CommentText"/>
        <w:numPr>
          <w:ilvl w:val="0"/>
          <w:numId w:val="2"/>
        </w:numPr>
        <w:rPr>
          <w:rFonts w:ascii="Verdana" w:hAnsi="Verdana"/>
        </w:rPr>
      </w:pPr>
      <w:r w:rsidRPr="003A107E">
        <w:rPr>
          <w:rFonts w:ascii="Verdana" w:hAnsi="Verdana"/>
        </w:rPr>
        <w:t xml:space="preserve">Linkages to investment projects </w:t>
      </w:r>
    </w:p>
    <w:p w14:paraId="05DF5A2B" w14:textId="77777777" w:rsidR="003F5650" w:rsidRPr="003A107E" w:rsidRDefault="003F5650" w:rsidP="003F5650">
      <w:pPr>
        <w:numPr>
          <w:ilvl w:val="0"/>
          <w:numId w:val="2"/>
        </w:numPr>
        <w:spacing w:after="200"/>
        <w:contextualSpacing/>
        <w:rPr>
          <w:rFonts w:eastAsia="Calibri" w:cs="Calibri"/>
        </w:rPr>
      </w:pPr>
      <w:r w:rsidRPr="003A107E">
        <w:rPr>
          <w:rFonts w:eastAsia="Calibri" w:cs="Calibri"/>
        </w:rPr>
        <w:t xml:space="preserve">Ability to </w:t>
      </w:r>
      <w:r w:rsidRPr="003A107E">
        <w:rPr>
          <w:rFonts w:eastAsia="Calibri" w:cstheme="minorHAnsi"/>
        </w:rPr>
        <w:t>provide shared facilities and equipment alongside business development, market access, technology transfer and linkage to services (such as financial services) that are backstopped through mentorship and networking;</w:t>
      </w:r>
    </w:p>
    <w:p w14:paraId="6492E7BB" w14:textId="77777777" w:rsidR="003F5650" w:rsidRPr="003A107E" w:rsidRDefault="003F5650" w:rsidP="003F5650">
      <w:pPr>
        <w:numPr>
          <w:ilvl w:val="0"/>
          <w:numId w:val="2"/>
        </w:numPr>
        <w:spacing w:after="200"/>
        <w:contextualSpacing/>
        <w:rPr>
          <w:rFonts w:eastAsia="Calibri" w:cs="Calibri"/>
        </w:rPr>
      </w:pPr>
      <w:r w:rsidRPr="003A107E">
        <w:rPr>
          <w:rFonts w:eastAsia="Calibri" w:cstheme="minorHAnsi"/>
        </w:rPr>
        <w:t xml:space="preserve">readiness to facilitate a holistic and proactive process focussed upon early-stage development of agribusiness growth and train on key technical/business skills along entire value chains, leading to enterprise start-up/or entry into food chain labour markets; </w:t>
      </w:r>
    </w:p>
    <w:p w14:paraId="72D0CF0A" w14:textId="77777777" w:rsidR="003F5650" w:rsidRPr="003A107E" w:rsidRDefault="003F5650" w:rsidP="003F5650">
      <w:pPr>
        <w:numPr>
          <w:ilvl w:val="0"/>
          <w:numId w:val="2"/>
        </w:numPr>
        <w:spacing w:after="200"/>
        <w:contextualSpacing/>
        <w:rPr>
          <w:rFonts w:eastAsia="Calibri" w:cs="Calibri"/>
        </w:rPr>
      </w:pPr>
      <w:r w:rsidRPr="003A107E">
        <w:rPr>
          <w:rFonts w:eastAsia="Calibri" w:cstheme="minorHAnsi"/>
        </w:rPr>
        <w:t>willingness to interact  and constructively engage with the larger farming community;</w:t>
      </w:r>
    </w:p>
    <w:p w14:paraId="4FA3B83B" w14:textId="77777777" w:rsidR="003F5650" w:rsidRPr="003A107E" w:rsidRDefault="003F5650" w:rsidP="003F5650">
      <w:pPr>
        <w:numPr>
          <w:ilvl w:val="0"/>
          <w:numId w:val="2"/>
        </w:numPr>
        <w:spacing w:after="200"/>
        <w:contextualSpacing/>
        <w:rPr>
          <w:rFonts w:eastAsia="Calibri" w:cs="Calibri"/>
        </w:rPr>
      </w:pPr>
      <w:r w:rsidRPr="003A107E">
        <w:rPr>
          <w:rFonts w:eastAsia="Calibri" w:cs="Calibri"/>
        </w:rPr>
        <w:t>flexibility in developing mentorship modules of the main ingredients of integrated</w:t>
      </w:r>
      <w:r w:rsidRPr="003A107E">
        <w:rPr>
          <w:rFonts w:eastAsia="Calibri" w:cstheme="minorHAnsi"/>
          <w:i/>
          <w:iCs/>
        </w:rPr>
        <w:t xml:space="preserve"> </w:t>
      </w:r>
      <w:r w:rsidRPr="003A107E">
        <w:rPr>
          <w:rFonts w:eastAsia="Calibri" w:cstheme="minorHAnsi"/>
        </w:rPr>
        <w:t xml:space="preserve">agribusiness hubs </w:t>
      </w:r>
      <w:r w:rsidRPr="003A107E">
        <w:rPr>
          <w:rFonts w:eastAsia="Calibri" w:cs="Calibri"/>
        </w:rPr>
        <w:t xml:space="preserve">and above all, post-mentorship support services, </w:t>
      </w:r>
      <w:r w:rsidRPr="003A107E">
        <w:rPr>
          <w:rFonts w:eastAsia="Calibri" w:cs="Calibri"/>
        </w:rPr>
        <w:lastRenderedPageBreak/>
        <w:t>e.g setting up support services for mentored agri-preneurs as well as incentives, prizes and recognition systems;</w:t>
      </w:r>
    </w:p>
    <w:p w14:paraId="56DF842D" w14:textId="77777777" w:rsidR="003F5650" w:rsidRPr="003A107E" w:rsidRDefault="003F5650" w:rsidP="003F5650">
      <w:pPr>
        <w:pStyle w:val="CommentText"/>
        <w:numPr>
          <w:ilvl w:val="0"/>
          <w:numId w:val="2"/>
        </w:numPr>
        <w:rPr>
          <w:rFonts w:ascii="Verdana" w:hAnsi="Verdana"/>
        </w:rPr>
      </w:pPr>
      <w:r w:rsidRPr="003A107E">
        <w:rPr>
          <w:rFonts w:ascii="Verdana" w:eastAsia="Calibri" w:hAnsi="Verdana" w:cs="Calibri"/>
        </w:rPr>
        <w:t>be inclusive and able to create relevant strategic  partnerships to create service/market deals and/or financing linkages for youth entrepreneurs with relevant stakeholders (e.g. the private sector and the government).</w:t>
      </w:r>
      <w:r w:rsidRPr="003A107E">
        <w:rPr>
          <w:rFonts w:ascii="Verdana" w:hAnsi="Verdana"/>
        </w:rPr>
        <w:t>Demonstrated partnership operations with experience in the delivery of training programs and development of business models along market driven agricultural value chains, including:</w:t>
      </w:r>
    </w:p>
    <w:p w14:paraId="57DE9CE5" w14:textId="77777777" w:rsidR="003F5650" w:rsidRPr="003A107E" w:rsidRDefault="003F5650" w:rsidP="003F5650">
      <w:pPr>
        <w:pStyle w:val="ListParagraph"/>
        <w:widowControl w:val="0"/>
        <w:numPr>
          <w:ilvl w:val="1"/>
          <w:numId w:val="2"/>
        </w:numPr>
        <w:autoSpaceDE w:val="0"/>
        <w:autoSpaceDN w:val="0"/>
        <w:adjustRightInd w:val="0"/>
        <w:spacing w:after="160" w:line="240" w:lineRule="auto"/>
        <w:rPr>
          <w:rFonts w:ascii="Verdana" w:hAnsi="Verdana" w:cs="Arial"/>
          <w:sz w:val="20"/>
          <w:szCs w:val="20"/>
        </w:rPr>
      </w:pPr>
      <w:r w:rsidRPr="003A107E">
        <w:rPr>
          <w:rFonts w:ascii="Verdana" w:hAnsi="Verdana" w:cs="Arial"/>
          <w:sz w:val="20"/>
          <w:szCs w:val="20"/>
        </w:rPr>
        <w:t>Innovative water solutions for soil based and soil</w:t>
      </w:r>
      <w:r>
        <w:rPr>
          <w:rFonts w:ascii="Verdana" w:hAnsi="Verdana" w:cs="Arial"/>
          <w:sz w:val="20"/>
          <w:szCs w:val="20"/>
        </w:rPr>
        <w:t>less hi tech production systems</w:t>
      </w:r>
      <w:r w:rsidRPr="003A107E">
        <w:rPr>
          <w:rFonts w:ascii="Verdana" w:hAnsi="Verdana" w:cs="Arial"/>
          <w:sz w:val="20"/>
          <w:szCs w:val="20"/>
        </w:rPr>
        <w:t>. Business opportunities can range from primary production and value addition, provision and support service for productive infrastructure (i.a. irrigation and hydroponics) and its mechanical equipment (i.a. for water supply, measurement technology) and provision of equipment that integrate technical and business opportunities within particular agricultural value chains.</w:t>
      </w:r>
    </w:p>
    <w:p w14:paraId="1235E246" w14:textId="77777777" w:rsidR="003F5650" w:rsidRPr="003A107E" w:rsidRDefault="003F5650" w:rsidP="003F5650">
      <w:pPr>
        <w:pStyle w:val="ListParagraph"/>
        <w:numPr>
          <w:ilvl w:val="1"/>
          <w:numId w:val="2"/>
        </w:numPr>
        <w:spacing w:after="0" w:line="240" w:lineRule="auto"/>
        <w:rPr>
          <w:rFonts w:ascii="Verdana" w:hAnsi="Verdana" w:cs="Arial"/>
          <w:sz w:val="20"/>
          <w:szCs w:val="20"/>
        </w:rPr>
      </w:pPr>
      <w:r w:rsidRPr="003A107E">
        <w:rPr>
          <w:rFonts w:ascii="Verdana" w:hAnsi="Verdana" w:cs="Arial"/>
          <w:sz w:val="20"/>
          <w:szCs w:val="20"/>
        </w:rPr>
        <w:t xml:space="preserve">Innovative solutions increasing the access to agricultural and agro-processing equipment, improved tools and labour and time saving technology to reduce drudgery, from hand tools and power tools to machinery as tractors and the farm implements that they tow or operate. </w:t>
      </w:r>
    </w:p>
    <w:p w14:paraId="38364C2E" w14:textId="77777777" w:rsidR="003F5650" w:rsidRPr="003A107E" w:rsidRDefault="003F5650" w:rsidP="003F5650">
      <w:pPr>
        <w:pStyle w:val="ListParagraph"/>
        <w:numPr>
          <w:ilvl w:val="1"/>
          <w:numId w:val="2"/>
        </w:numPr>
        <w:spacing w:after="0" w:line="240" w:lineRule="auto"/>
        <w:rPr>
          <w:rFonts w:ascii="Verdana" w:hAnsi="Verdana" w:cs="Arial"/>
          <w:sz w:val="20"/>
          <w:szCs w:val="20"/>
        </w:rPr>
      </w:pPr>
      <w:r w:rsidRPr="003A107E">
        <w:rPr>
          <w:rFonts w:ascii="Verdana" w:hAnsi="Verdana" w:cs="Arial"/>
          <w:sz w:val="20"/>
          <w:szCs w:val="20"/>
        </w:rPr>
        <w:t xml:space="preserve">The potential partners should have experience in dialogue with national and local governments, in the promotion of an enabling environment (i.a. reliable and affordable access to water and (renewable) energy </w:t>
      </w:r>
    </w:p>
    <w:p w14:paraId="161555C2" w14:textId="77777777" w:rsidR="003F5650" w:rsidRPr="003A107E" w:rsidRDefault="003F5650" w:rsidP="003F5650">
      <w:pPr>
        <w:pStyle w:val="CommentText"/>
        <w:ind w:left="1080"/>
        <w:rPr>
          <w:rFonts w:ascii="Verdana" w:hAnsi="Verdana"/>
        </w:rPr>
      </w:pPr>
    </w:p>
    <w:p w14:paraId="4B87AD2C" w14:textId="77777777" w:rsidR="003F5650" w:rsidRPr="003A107E" w:rsidRDefault="003F5650" w:rsidP="003F5650">
      <w:pPr>
        <w:pStyle w:val="CommentText"/>
        <w:numPr>
          <w:ilvl w:val="0"/>
          <w:numId w:val="3"/>
        </w:numPr>
        <w:rPr>
          <w:rFonts w:ascii="Verdana" w:hAnsi="Verdana"/>
          <w:b/>
          <w:bCs/>
        </w:rPr>
      </w:pPr>
      <w:r w:rsidRPr="003A107E">
        <w:rPr>
          <w:rFonts w:ascii="Verdana" w:hAnsi="Verdana"/>
          <w:b/>
          <w:bCs/>
        </w:rPr>
        <w:t>Financial (25%)</w:t>
      </w:r>
    </w:p>
    <w:p w14:paraId="2F0B4594" w14:textId="77777777" w:rsidR="003F5650" w:rsidRPr="003A107E" w:rsidRDefault="003F5650" w:rsidP="003F5650">
      <w:pPr>
        <w:pStyle w:val="CommentText"/>
        <w:numPr>
          <w:ilvl w:val="0"/>
          <w:numId w:val="2"/>
        </w:numPr>
        <w:rPr>
          <w:rFonts w:ascii="Verdana" w:hAnsi="Verdana"/>
        </w:rPr>
      </w:pPr>
      <w:r w:rsidRPr="003A107E">
        <w:rPr>
          <w:rFonts w:ascii="Verdana" w:hAnsi="Verdana"/>
        </w:rPr>
        <w:t xml:space="preserve"> Value for money, which does not necessarily mean going for the cheapest option, but making sure that IFAD gets the desired technical quality at the best price. This requires a judgment on whether the expected development benefits justify the costs.</w:t>
      </w:r>
    </w:p>
    <w:p w14:paraId="5E791B60" w14:textId="77777777" w:rsidR="003F5650" w:rsidRPr="003A107E" w:rsidRDefault="003F5650" w:rsidP="003F5650">
      <w:pPr>
        <w:pStyle w:val="CommentText"/>
        <w:numPr>
          <w:ilvl w:val="0"/>
          <w:numId w:val="4"/>
        </w:numPr>
        <w:rPr>
          <w:rFonts w:ascii="Verdana" w:hAnsi="Verdana"/>
        </w:rPr>
      </w:pPr>
      <w:r w:rsidRPr="003A107E">
        <w:rPr>
          <w:rFonts w:ascii="Verdana" w:hAnsi="Verdana"/>
        </w:rPr>
        <w:t xml:space="preserve"> Budget:</w:t>
      </w:r>
    </w:p>
    <w:p w14:paraId="671C1F31" w14:textId="77777777" w:rsidR="003F5650" w:rsidRPr="003A107E" w:rsidRDefault="003F5650" w:rsidP="003F5650">
      <w:pPr>
        <w:pStyle w:val="CommentText"/>
        <w:numPr>
          <w:ilvl w:val="1"/>
          <w:numId w:val="1"/>
        </w:numPr>
        <w:rPr>
          <w:rFonts w:ascii="Verdana" w:hAnsi="Verdana"/>
        </w:rPr>
      </w:pPr>
      <w:r w:rsidRPr="003A107E">
        <w:rPr>
          <w:rFonts w:ascii="Verdana" w:hAnsi="Verdana"/>
        </w:rPr>
        <w:t xml:space="preserve">Consistency with the proposed activities, outputs and outcomes; adequate balance among components; overheads within the limits set by FMD; </w:t>
      </w:r>
    </w:p>
    <w:p w14:paraId="53D456CB" w14:textId="2793B108" w:rsidR="00573396" w:rsidRDefault="00573396" w:rsidP="00573396">
      <w:pPr>
        <w:pStyle w:val="CommentText"/>
        <w:numPr>
          <w:ilvl w:val="1"/>
          <w:numId w:val="1"/>
        </w:numPr>
        <w:rPr>
          <w:rFonts w:ascii="Verdana" w:hAnsi="Verdana"/>
        </w:rPr>
      </w:pPr>
      <w:r w:rsidRPr="003A107E">
        <w:rPr>
          <w:rFonts w:ascii="Verdana" w:hAnsi="Verdana"/>
        </w:rPr>
        <w:t>Co-financing to be mobilized</w:t>
      </w:r>
      <w:r>
        <w:rPr>
          <w:rFonts w:ascii="Verdana" w:hAnsi="Verdana"/>
        </w:rPr>
        <w:t xml:space="preserve"> – </w:t>
      </w:r>
      <w:r>
        <w:rPr>
          <w:rFonts w:ascii="Verdana" w:hAnsi="Verdana"/>
        </w:rPr>
        <w:t>A minimum co-financing of 15.000 USD. In addition, b</w:t>
      </w:r>
      <w:r>
        <w:rPr>
          <w:rFonts w:ascii="Verdana" w:hAnsi="Verdana"/>
        </w:rPr>
        <w:t>idder/consortia financial contribution to be expressed as a contribution in cash or in-kind in the budget.</w:t>
      </w:r>
      <w:bookmarkStart w:id="1" w:name="_GoBack"/>
      <w:bookmarkEnd w:id="1"/>
    </w:p>
    <w:p w14:paraId="14129007" w14:textId="77777777" w:rsidR="00573396" w:rsidRDefault="00573396" w:rsidP="00573396">
      <w:pPr>
        <w:pStyle w:val="CommentText"/>
        <w:numPr>
          <w:ilvl w:val="1"/>
          <w:numId w:val="1"/>
        </w:numPr>
        <w:rPr>
          <w:rFonts w:ascii="Verdana" w:hAnsi="Verdana"/>
        </w:rPr>
      </w:pPr>
      <w:r>
        <w:rPr>
          <w:rFonts w:ascii="Verdana" w:hAnsi="Verdana"/>
        </w:rPr>
        <w:t xml:space="preserve">Budget preparation in line with IFAD format requirements, refer IFAD Grant Forms </w:t>
      </w:r>
      <w:hyperlink r:id="rId7" w:history="1">
        <w:r w:rsidRPr="00032239">
          <w:rPr>
            <w:rStyle w:val="Hyperlink"/>
          </w:rPr>
          <w:t>https://www.ifad.org/en/document-detail/asset/40188557</w:t>
        </w:r>
        <w:r w:rsidRPr="00CA1A41">
          <w:rPr>
            <w:rStyle w:val="Hyperlink"/>
            <w:rFonts w:ascii="Verdana" w:hAnsi="Verdana"/>
          </w:rPr>
          <w:t xml:space="preserve"> - A.1</w:t>
        </w:r>
      </w:hyperlink>
      <w:r>
        <w:rPr>
          <w:rFonts w:ascii="Verdana" w:hAnsi="Verdana"/>
        </w:rPr>
        <w:t xml:space="preserve"> </w:t>
      </w:r>
    </w:p>
    <w:p w14:paraId="4F8C6621" w14:textId="77777777" w:rsidR="003F5650" w:rsidRPr="003A107E" w:rsidRDefault="003F5650" w:rsidP="003F5650">
      <w:pPr>
        <w:pStyle w:val="CommentText"/>
        <w:numPr>
          <w:ilvl w:val="0"/>
          <w:numId w:val="3"/>
        </w:numPr>
        <w:rPr>
          <w:rFonts w:ascii="Verdana" w:hAnsi="Verdana"/>
          <w:b/>
          <w:bCs/>
        </w:rPr>
      </w:pPr>
      <w:r w:rsidRPr="003A107E">
        <w:rPr>
          <w:rFonts w:ascii="Verdana" w:hAnsi="Verdana"/>
          <w:b/>
          <w:bCs/>
        </w:rPr>
        <w:t>Institutional (25%)</w:t>
      </w:r>
    </w:p>
    <w:p w14:paraId="5836E2E4" w14:textId="77777777" w:rsidR="003F5650" w:rsidRPr="003A107E" w:rsidRDefault="003F5650" w:rsidP="003F5650">
      <w:pPr>
        <w:pStyle w:val="CommentText"/>
        <w:numPr>
          <w:ilvl w:val="0"/>
          <w:numId w:val="5"/>
        </w:numPr>
        <w:rPr>
          <w:rFonts w:ascii="Verdana" w:hAnsi="Verdana"/>
        </w:rPr>
      </w:pPr>
      <w:r w:rsidRPr="003A107E">
        <w:rPr>
          <w:rFonts w:ascii="Verdana" w:hAnsi="Verdana"/>
        </w:rPr>
        <w:t xml:space="preserve"> Experience of proponent and implementation partners in the priority area and in the specific theme, and in the regions/countries where the grant would be implemented. This experience should be presented in the institutional profile to be submitted jointly with the Grant Design Document (GDD) proposal</w:t>
      </w:r>
    </w:p>
    <w:p w14:paraId="4CAB3C0A" w14:textId="77777777" w:rsidR="003F5650" w:rsidRPr="003A107E" w:rsidRDefault="003F5650" w:rsidP="003F5650">
      <w:pPr>
        <w:pStyle w:val="CommentText"/>
        <w:numPr>
          <w:ilvl w:val="0"/>
          <w:numId w:val="5"/>
        </w:numPr>
        <w:rPr>
          <w:rFonts w:ascii="Verdana" w:hAnsi="Verdana"/>
        </w:rPr>
      </w:pPr>
      <w:r w:rsidRPr="003A107E">
        <w:rPr>
          <w:rFonts w:ascii="Verdana" w:hAnsi="Verdana"/>
        </w:rPr>
        <w:t xml:space="preserve">Knowledge and experience working with private/public sector and managing PPP partnerships. </w:t>
      </w:r>
    </w:p>
    <w:p w14:paraId="602B2518" w14:textId="77777777" w:rsidR="003F5650" w:rsidRPr="003A107E" w:rsidRDefault="003F5650" w:rsidP="003F5650">
      <w:pPr>
        <w:pStyle w:val="CommentText"/>
        <w:numPr>
          <w:ilvl w:val="0"/>
          <w:numId w:val="5"/>
        </w:numPr>
        <w:rPr>
          <w:rFonts w:ascii="Verdana" w:hAnsi="Verdana"/>
        </w:rPr>
      </w:pPr>
      <w:r w:rsidRPr="003A107E">
        <w:rPr>
          <w:rFonts w:ascii="Verdana" w:hAnsi="Verdana"/>
        </w:rPr>
        <w:t>Experience working with formal and informal stakeholders networks and platforms</w:t>
      </w:r>
    </w:p>
    <w:p w14:paraId="723B0546" w14:textId="77777777" w:rsidR="003F5650" w:rsidRPr="003A107E" w:rsidRDefault="003F5650" w:rsidP="003F5650">
      <w:pPr>
        <w:pStyle w:val="CommentText"/>
        <w:numPr>
          <w:ilvl w:val="0"/>
          <w:numId w:val="5"/>
        </w:numPr>
        <w:rPr>
          <w:rFonts w:ascii="Verdana" w:hAnsi="Verdana"/>
        </w:rPr>
      </w:pPr>
      <w:r w:rsidRPr="003A107E">
        <w:rPr>
          <w:rFonts w:ascii="Verdana" w:hAnsi="Verdana"/>
        </w:rPr>
        <w:lastRenderedPageBreak/>
        <w:t>Strong expertise in building country platforms of services providers for demand driven pluralistic extension  and advisory services in multiple countries and regions</w:t>
      </w:r>
    </w:p>
    <w:p w14:paraId="5D463C6C" w14:textId="77777777" w:rsidR="003F5650" w:rsidRPr="003A107E" w:rsidRDefault="003F5650" w:rsidP="003F5650">
      <w:pPr>
        <w:pStyle w:val="CommentText"/>
        <w:numPr>
          <w:ilvl w:val="0"/>
          <w:numId w:val="5"/>
        </w:numPr>
        <w:rPr>
          <w:rFonts w:ascii="Verdana" w:hAnsi="Verdana"/>
        </w:rPr>
      </w:pPr>
      <w:r w:rsidRPr="003A107E">
        <w:rPr>
          <w:rFonts w:ascii="Verdana" w:hAnsi="Verdana"/>
        </w:rPr>
        <w:t>Experience in  brokering  knowledge across several geographical contexts and foster south-south partnerships</w:t>
      </w:r>
    </w:p>
    <w:p w14:paraId="6A88EDF3" w14:textId="77777777" w:rsidR="003F5650" w:rsidRPr="003A107E" w:rsidRDefault="003F5650" w:rsidP="003F5650">
      <w:pPr>
        <w:pStyle w:val="CommentText"/>
        <w:numPr>
          <w:ilvl w:val="0"/>
          <w:numId w:val="5"/>
        </w:numPr>
        <w:rPr>
          <w:rFonts w:ascii="Verdana" w:hAnsi="Verdana"/>
        </w:rPr>
      </w:pPr>
      <w:r w:rsidRPr="003A107E">
        <w:rPr>
          <w:rFonts w:ascii="Verdana" w:hAnsi="Verdana"/>
        </w:rPr>
        <w:t xml:space="preserve"> Implementation capacity, both technical and for financial management</w:t>
      </w:r>
    </w:p>
    <w:p w14:paraId="221D60A4" w14:textId="77777777" w:rsidR="003F5650" w:rsidRPr="006B7B5F" w:rsidRDefault="003F5650" w:rsidP="003F5650">
      <w:pPr>
        <w:pStyle w:val="ListParagraph"/>
        <w:numPr>
          <w:ilvl w:val="0"/>
          <w:numId w:val="5"/>
        </w:numPr>
        <w:jc w:val="both"/>
        <w:rPr>
          <w:b/>
          <w:bCs/>
        </w:rPr>
      </w:pPr>
      <w:r w:rsidRPr="006B7B5F">
        <w:rPr>
          <w:b/>
          <w:bCs/>
        </w:rPr>
        <w:t xml:space="preserve">Other Criteria to be included by IFAD </w:t>
      </w:r>
      <w:r>
        <w:rPr>
          <w:b/>
          <w:bCs/>
        </w:rPr>
        <w:t>Sponsoring Division (SD)</w:t>
      </w:r>
    </w:p>
    <w:p w14:paraId="5C11337E" w14:textId="77777777" w:rsidR="003F5650" w:rsidRDefault="003F5650" w:rsidP="003F5650">
      <w:pPr>
        <w:pStyle w:val="ListParagraph"/>
        <w:jc w:val="both"/>
      </w:pPr>
    </w:p>
    <w:p w14:paraId="1AF1404B" w14:textId="77777777" w:rsidR="003F5650" w:rsidRPr="003A107E" w:rsidRDefault="003F5650" w:rsidP="003F5650">
      <w:pPr>
        <w:pStyle w:val="CommentText"/>
        <w:rPr>
          <w:rFonts w:ascii="Verdana" w:hAnsi="Verdana"/>
        </w:rPr>
      </w:pPr>
    </w:p>
    <w:p w14:paraId="343C36B8" w14:textId="77777777" w:rsidR="003F5650" w:rsidRPr="00DB6C32" w:rsidRDefault="003F5650" w:rsidP="003F5650">
      <w:r w:rsidRPr="00DB6C32">
        <w:t xml:space="preserve">Each </w:t>
      </w:r>
      <w:r>
        <w:t>member of the CSET</w:t>
      </w:r>
      <w:r w:rsidRPr="00DB6C32">
        <w:t xml:space="preserve"> will review the submitted </w:t>
      </w:r>
      <w:r>
        <w:t>GDD</w:t>
      </w:r>
      <w:r w:rsidRPr="00DB6C32">
        <w:t xml:space="preserve"> against the set evaluation criteria, and provide ratings and comments to justify the</w:t>
      </w:r>
      <w:r>
        <w:t>m</w:t>
      </w:r>
      <w:r w:rsidRPr="00DB6C32">
        <w:t>.</w:t>
      </w:r>
      <w:r>
        <w:t xml:space="preserve"> </w:t>
      </w:r>
      <w:r w:rsidRPr="00DB6C32">
        <w:t xml:space="preserve">The </w:t>
      </w:r>
      <w:r>
        <w:t>proposal</w:t>
      </w:r>
      <w:r w:rsidRPr="00DB6C32">
        <w:t xml:space="preserve"> receiving the highest total score will be selected.</w:t>
      </w:r>
    </w:p>
    <w:p w14:paraId="050BF089" w14:textId="77777777" w:rsidR="003F5650" w:rsidRDefault="003F5650" w:rsidP="003F5650">
      <w:r w:rsidRPr="00DB6C32">
        <w:t>No discussion will take place with the applicant on the substance of the proposals as long as the deci</w:t>
      </w:r>
      <w:r>
        <w:t xml:space="preserve">sion has not been made </w:t>
      </w:r>
      <w:r w:rsidRPr="00DB6C32">
        <w:t>and approved</w:t>
      </w:r>
      <w:r>
        <w:t xml:space="preserve"> by IFAD.</w:t>
      </w:r>
    </w:p>
    <w:p w14:paraId="36177A62" w14:textId="77777777" w:rsidR="003F5650" w:rsidRDefault="003F5650" w:rsidP="003F5650">
      <w:r>
        <w:t xml:space="preserve">In the case of calls by invitation, CSET members should also evaluate and make an opinion on the selection of invitees carried out by the SD: </w:t>
      </w:r>
      <w:r w:rsidRPr="00DB6C32">
        <w:t>it should be clear why the selected recipients were invited</w:t>
      </w:r>
      <w:r w:rsidRPr="00E66F24">
        <w:t xml:space="preserve"> </w:t>
      </w:r>
      <w:r>
        <w:t>and w</w:t>
      </w:r>
      <w:r w:rsidRPr="00DB6C32">
        <w:t>hat was the selection criteria</w:t>
      </w:r>
      <w:r>
        <w:t xml:space="preserve"> to invite them and not others;</w:t>
      </w:r>
      <w:r w:rsidRPr="00DB6C32">
        <w:t xml:space="preserve"> </w:t>
      </w:r>
      <w:r>
        <w:t>t</w:t>
      </w:r>
      <w:r w:rsidRPr="00DB6C32">
        <w:t xml:space="preserve">his criteria </w:t>
      </w:r>
      <w:r>
        <w:t xml:space="preserve">should be </w:t>
      </w:r>
      <w:r w:rsidRPr="00DB6C32">
        <w:t>clearly identified and documented</w:t>
      </w:r>
      <w:r>
        <w:t xml:space="preserve"> in the </w:t>
      </w:r>
      <w:r w:rsidRPr="0093610E">
        <w:t>minutes</w:t>
      </w:r>
      <w:r>
        <w:t xml:space="preserve"> of the CSET meeting. </w:t>
      </w:r>
    </w:p>
    <w:p w14:paraId="3DBEC76F" w14:textId="77777777" w:rsidR="003F5650" w:rsidRPr="00DB6C32" w:rsidRDefault="003F5650" w:rsidP="003F5650">
      <w:r w:rsidRPr="0026309A">
        <w:t xml:space="preserve"> </w:t>
      </w:r>
      <w:r>
        <w:t>In order to guarantee fairness and transparency, all proposals should be evaluated applying the following principles:</w:t>
      </w:r>
    </w:p>
    <w:p w14:paraId="5AF5D240" w14:textId="77777777" w:rsidR="003F5650" w:rsidRPr="00DB6C32" w:rsidRDefault="003F5650" w:rsidP="003F5650">
      <w:pPr>
        <w:pStyle w:val="ListParagraph"/>
        <w:numPr>
          <w:ilvl w:val="0"/>
          <w:numId w:val="6"/>
        </w:numPr>
        <w:jc w:val="both"/>
      </w:pPr>
      <w:r w:rsidRPr="00DB6C32">
        <w:rPr>
          <w:b/>
          <w:bCs/>
        </w:rPr>
        <w:t>Impartiality</w:t>
      </w:r>
      <w:r w:rsidRPr="00DB6C32">
        <w:t xml:space="preserve">: </w:t>
      </w:r>
      <w:r>
        <w:t>R</w:t>
      </w:r>
      <w:r w:rsidRPr="00DB6C32">
        <w:t xml:space="preserve">ecipients </w:t>
      </w:r>
      <w:r>
        <w:t>must be</w:t>
      </w:r>
      <w:r w:rsidRPr="00DB6C32">
        <w:t xml:space="preserve"> rated </w:t>
      </w:r>
      <w:r>
        <w:t xml:space="preserve">using </w:t>
      </w:r>
      <w:r w:rsidRPr="00DB6C32">
        <w:t xml:space="preserve"> </w:t>
      </w:r>
      <w:r>
        <w:t xml:space="preserve">the </w:t>
      </w:r>
      <w:r w:rsidRPr="00DB6C32">
        <w:t xml:space="preserve">same criteria. </w:t>
      </w:r>
    </w:p>
    <w:p w14:paraId="238FD4CB" w14:textId="77777777" w:rsidR="003F5650" w:rsidRDefault="003F5650" w:rsidP="003F5650">
      <w:pPr>
        <w:pStyle w:val="ListParagraph"/>
        <w:numPr>
          <w:ilvl w:val="0"/>
          <w:numId w:val="6"/>
        </w:numPr>
        <w:jc w:val="both"/>
      </w:pPr>
      <w:r w:rsidRPr="00DB6C32">
        <w:rPr>
          <w:b/>
          <w:bCs/>
        </w:rPr>
        <w:t>Transparency</w:t>
      </w:r>
      <w:r>
        <w:t>: R</w:t>
      </w:r>
      <w:r w:rsidRPr="00DB6C32">
        <w:t xml:space="preserve">elevant documents </w:t>
      </w:r>
      <w:r>
        <w:t>must be</w:t>
      </w:r>
      <w:r w:rsidRPr="00DB6C32">
        <w:t xml:space="preserve"> disclosed equally to all recipients. Evaluation criteria </w:t>
      </w:r>
      <w:r>
        <w:t xml:space="preserve">must be clearly </w:t>
      </w:r>
      <w:r w:rsidRPr="00DB6C32">
        <w:t xml:space="preserve">specified in the </w:t>
      </w:r>
      <w:r>
        <w:t>invitation</w:t>
      </w:r>
      <w:r w:rsidRPr="00DB6C32">
        <w:t xml:space="preserve"> </w:t>
      </w:r>
      <w:r>
        <w:t>letter</w:t>
      </w:r>
      <w:r w:rsidRPr="00DB6C32">
        <w:t xml:space="preserve">. Feedback </w:t>
      </w:r>
      <w:r>
        <w:t>must</w:t>
      </w:r>
      <w:r w:rsidRPr="00DB6C32">
        <w:t xml:space="preserve"> </w:t>
      </w:r>
      <w:r>
        <w:t xml:space="preserve">be </w:t>
      </w:r>
      <w:r w:rsidRPr="00DB6C32">
        <w:t>provided</w:t>
      </w:r>
      <w:r>
        <w:t>, if required, within a set deadline</w:t>
      </w:r>
      <w:r w:rsidRPr="00DB6C32">
        <w:t>.</w:t>
      </w:r>
    </w:p>
    <w:p w14:paraId="5FE326AB" w14:textId="77777777" w:rsidR="003F5650" w:rsidRPr="00F2643F" w:rsidRDefault="003F5650" w:rsidP="003F5650">
      <w:r w:rsidRPr="006864D2">
        <w:rPr>
          <w:b/>
          <w:bCs/>
        </w:rPr>
        <w:t>Rigour</w:t>
      </w:r>
      <w:r w:rsidRPr="00DB6C32">
        <w:t xml:space="preserve">: </w:t>
      </w:r>
      <w:r>
        <w:t>Quantitative ratings should be rigorously applied by each member of the CSET. A</w:t>
      </w:r>
      <w:r w:rsidRPr="00DB6C32">
        <w:t xml:space="preserve">ppropriate records and data </w:t>
      </w:r>
      <w:r>
        <w:t>of the whole process must be</w:t>
      </w:r>
      <w:r w:rsidRPr="00DB6C32">
        <w:t xml:space="preserve"> maintained. Applicants should note that, once selected, IFAD may require further refinements of the proposal throughout the internal review process that the selected proposal will be subjected to </w:t>
      </w:r>
      <w:r>
        <w:t xml:space="preserve">further scrutiny </w:t>
      </w:r>
      <w:r w:rsidRPr="00DB6C32">
        <w:t xml:space="preserve">prior to submission for final approval. </w:t>
      </w:r>
      <w:r w:rsidRPr="003A107E">
        <w:rPr>
          <w:b/>
          <w:bCs/>
          <w:highlight w:val="cyan"/>
        </w:rPr>
        <w:br w:type="page"/>
      </w:r>
    </w:p>
    <w:p w14:paraId="284F4D6F" w14:textId="77777777" w:rsidR="00022B9F" w:rsidRDefault="00A26AB9"/>
    <w:sectPr w:rsidR="00022B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3987" w14:textId="77777777" w:rsidR="00A26AB9" w:rsidRDefault="00A26AB9" w:rsidP="003F5650">
      <w:r>
        <w:separator/>
      </w:r>
    </w:p>
  </w:endnote>
  <w:endnote w:type="continuationSeparator" w:id="0">
    <w:p w14:paraId="7A8F60E9" w14:textId="77777777" w:rsidR="00A26AB9" w:rsidRDefault="00A26AB9" w:rsidP="003F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BD282" w14:textId="77777777" w:rsidR="00A26AB9" w:rsidRDefault="00A26AB9" w:rsidP="003F5650">
      <w:r>
        <w:separator/>
      </w:r>
    </w:p>
  </w:footnote>
  <w:footnote w:type="continuationSeparator" w:id="0">
    <w:p w14:paraId="39FDCBBA" w14:textId="77777777" w:rsidR="00A26AB9" w:rsidRDefault="00A26AB9" w:rsidP="003F5650">
      <w:r>
        <w:continuationSeparator/>
      </w:r>
    </w:p>
  </w:footnote>
  <w:footnote w:id="1">
    <w:p w14:paraId="3B4234D8" w14:textId="77777777" w:rsidR="003F5650" w:rsidRPr="00075E18" w:rsidRDefault="003F5650" w:rsidP="003F5650">
      <w:pPr>
        <w:pStyle w:val="FootnoteText"/>
      </w:pPr>
      <w:r>
        <w:rPr>
          <w:rStyle w:val="FootnoteReference"/>
        </w:rPr>
        <w:footnoteRef/>
      </w:r>
      <w:r>
        <w:t xml:space="preserve"> </w:t>
      </w:r>
      <w:r w:rsidRPr="0072062A">
        <w:rPr>
          <w:sz w:val="18"/>
          <w:szCs w:val="18"/>
        </w:rPr>
        <w:t>At this stage, eligibility is confirmed by the Chair of the CSET on the basis of the answers provided to Bidders' self-certification.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00F"/>
    <w:multiLevelType w:val="hybridMultilevel"/>
    <w:tmpl w:val="DEA05A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3635D"/>
    <w:multiLevelType w:val="hybridMultilevel"/>
    <w:tmpl w:val="8466DC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142642"/>
    <w:multiLevelType w:val="hybridMultilevel"/>
    <w:tmpl w:val="F46EC114"/>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44B51D78"/>
    <w:multiLevelType w:val="hybridMultilevel"/>
    <w:tmpl w:val="635E94A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DB75A3"/>
    <w:multiLevelType w:val="hybridMultilevel"/>
    <w:tmpl w:val="995CC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D1F06"/>
    <w:multiLevelType w:val="hybridMultilevel"/>
    <w:tmpl w:val="CCDA7E0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50"/>
    <w:rsid w:val="001D4F43"/>
    <w:rsid w:val="002052E2"/>
    <w:rsid w:val="003F5650"/>
    <w:rsid w:val="00524F88"/>
    <w:rsid w:val="00573396"/>
    <w:rsid w:val="006201C1"/>
    <w:rsid w:val="006F4899"/>
    <w:rsid w:val="00A26AB9"/>
    <w:rsid w:val="00A81564"/>
    <w:rsid w:val="00B374AF"/>
    <w:rsid w:val="00C44B1F"/>
    <w:rsid w:val="00C568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5E5E"/>
  <w15:chartTrackingRefBased/>
  <w15:docId w15:val="{D6B4720A-AE27-4EE5-A91E-FF024B9D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50"/>
    <w:pPr>
      <w:spacing w:after="0" w:line="240" w:lineRule="auto"/>
      <w:jc w:val="both"/>
    </w:pPr>
    <w:rPr>
      <w:rFonts w:ascii="Verdana" w:eastAsia="Times New Roman" w:hAnsi="Verdana" w:cs="Arial"/>
      <w:sz w:val="20"/>
      <w:szCs w:val="20"/>
    </w:rPr>
  </w:style>
  <w:style w:type="paragraph" w:styleId="Heading2">
    <w:name w:val="heading 2"/>
    <w:basedOn w:val="Normal"/>
    <w:next w:val="Normal"/>
    <w:link w:val="Heading2Char"/>
    <w:uiPriority w:val="9"/>
    <w:unhideWhenUsed/>
    <w:qFormat/>
    <w:rsid w:val="003F5650"/>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650"/>
    <w:rPr>
      <w:rFonts w:asciiTheme="majorHAnsi" w:eastAsiaTheme="majorEastAsia" w:hAnsiTheme="majorHAnsi" w:cstheme="majorBidi"/>
      <w:b/>
      <w:bCs/>
      <w:color w:val="5B9BD5" w:themeColor="accent1"/>
      <w:sz w:val="26"/>
      <w:szCs w:val="26"/>
    </w:rPr>
  </w:style>
  <w:style w:type="paragraph" w:styleId="ListParagraph">
    <w:name w:val="List Paragraph"/>
    <w:aliases w:val="ADB paragraph numbering,Colorful List - Accent 11,List Paragraph1,List Bullet-OpsManual,Numbered paragraph,List Paragraph2,Medium Grid 1 - Accent 21,List Paragraph-ExecSummary,Paragraphe de liste1,List Paragraph (numbered (a)),En tête 1"/>
    <w:basedOn w:val="Normal"/>
    <w:link w:val="ListParagraphChar"/>
    <w:uiPriority w:val="34"/>
    <w:qFormat/>
    <w:rsid w:val="003F5650"/>
    <w:pPr>
      <w:spacing w:after="200" w:line="276" w:lineRule="auto"/>
      <w:ind w:left="720"/>
      <w:contextualSpacing/>
      <w:jc w:val="left"/>
    </w:pPr>
    <w:rPr>
      <w:rFonts w:asciiTheme="minorHAnsi" w:eastAsiaTheme="minorHAnsi" w:hAnsiTheme="minorHAnsi" w:cstheme="minorBidi"/>
      <w:sz w:val="22"/>
      <w:szCs w:val="22"/>
    </w:rPr>
  </w:style>
  <w:style w:type="paragraph" w:styleId="FootnoteText">
    <w:name w:val="footnote text"/>
    <w:aliases w:val="ft,f,single space"/>
    <w:basedOn w:val="Normal"/>
    <w:link w:val="FootnoteTextChar"/>
    <w:unhideWhenUsed/>
    <w:qFormat/>
    <w:rsid w:val="003F5650"/>
    <w:pPr>
      <w:jc w:val="left"/>
    </w:pPr>
    <w:rPr>
      <w:rFonts w:asciiTheme="minorHAnsi" w:eastAsiaTheme="minorHAnsi" w:hAnsiTheme="minorHAnsi" w:cstheme="minorBidi"/>
    </w:rPr>
  </w:style>
  <w:style w:type="character" w:customStyle="1" w:styleId="FootnoteTextChar">
    <w:name w:val="Footnote Text Char"/>
    <w:aliases w:val="ft Char,f Char,single space Char"/>
    <w:basedOn w:val="DefaultParagraphFont"/>
    <w:link w:val="FootnoteText"/>
    <w:rsid w:val="003F5650"/>
    <w:rPr>
      <w:sz w:val="20"/>
      <w:szCs w:val="20"/>
    </w:rPr>
  </w:style>
  <w:style w:type="character" w:styleId="FootnoteReference">
    <w:name w:val="footnote reference"/>
    <w:aliases w:val="ftref,Ref,de nota al pie,16 Point,Superscript 6 Point,Footnote Reference Number,Footnotes refss,fr,BVI fnr, BVI fnr,Footnote Reference Superscript,Superscript 6 Point + 11 pt,Appel note de bas de page,BVI fnr Car Car"/>
    <w:basedOn w:val="DefaultParagraphFont"/>
    <w:uiPriority w:val="99"/>
    <w:unhideWhenUsed/>
    <w:qFormat/>
    <w:rsid w:val="003F5650"/>
    <w:rPr>
      <w:vertAlign w:val="superscript"/>
    </w:rPr>
  </w:style>
  <w:style w:type="character" w:customStyle="1" w:styleId="ListParagraphChar">
    <w:name w:val="List Paragraph Char"/>
    <w:aliases w:val="ADB paragraph numbering Char,Colorful List - Accent 11 Char,List Paragraph1 Char,List Bullet-OpsManual Char,Numbered paragraph Char,List Paragraph2 Char,Medium Grid 1 - Accent 21 Char,List Paragraph-ExecSummary Char,En tête 1 Char"/>
    <w:basedOn w:val="DefaultParagraphFont"/>
    <w:link w:val="ListParagraph"/>
    <w:uiPriority w:val="34"/>
    <w:rsid w:val="003F5650"/>
  </w:style>
  <w:style w:type="paragraph" w:styleId="CommentText">
    <w:name w:val="annotation text"/>
    <w:basedOn w:val="Normal"/>
    <w:link w:val="CommentTextChar"/>
    <w:uiPriority w:val="99"/>
    <w:unhideWhenUsed/>
    <w:rsid w:val="003F5650"/>
    <w:pPr>
      <w:spacing w:after="20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F5650"/>
    <w:rPr>
      <w:sz w:val="20"/>
      <w:szCs w:val="20"/>
    </w:rPr>
  </w:style>
  <w:style w:type="character" w:styleId="CommentReference">
    <w:name w:val="annotation reference"/>
    <w:basedOn w:val="DefaultParagraphFont"/>
    <w:uiPriority w:val="99"/>
    <w:semiHidden/>
    <w:unhideWhenUsed/>
    <w:rsid w:val="006F4899"/>
    <w:rPr>
      <w:sz w:val="16"/>
      <w:szCs w:val="16"/>
    </w:rPr>
  </w:style>
  <w:style w:type="paragraph" w:styleId="CommentSubject">
    <w:name w:val="annotation subject"/>
    <w:basedOn w:val="CommentText"/>
    <w:next w:val="CommentText"/>
    <w:link w:val="CommentSubjectChar"/>
    <w:uiPriority w:val="99"/>
    <w:semiHidden/>
    <w:unhideWhenUsed/>
    <w:rsid w:val="006F4899"/>
    <w:pPr>
      <w:spacing w:after="0"/>
      <w:jc w:val="both"/>
    </w:pPr>
    <w:rPr>
      <w:rFonts w:ascii="Verdana" w:eastAsia="Times New Roman" w:hAnsi="Verdana" w:cs="Arial"/>
      <w:b/>
      <w:bCs/>
    </w:rPr>
  </w:style>
  <w:style w:type="character" w:customStyle="1" w:styleId="CommentSubjectChar">
    <w:name w:val="Comment Subject Char"/>
    <w:basedOn w:val="CommentTextChar"/>
    <w:link w:val="CommentSubject"/>
    <w:uiPriority w:val="99"/>
    <w:semiHidden/>
    <w:rsid w:val="006F4899"/>
    <w:rPr>
      <w:rFonts w:ascii="Verdana" w:eastAsia="Times New Roman" w:hAnsi="Verdana" w:cs="Arial"/>
      <w:b/>
      <w:bCs/>
      <w:sz w:val="20"/>
      <w:szCs w:val="20"/>
    </w:rPr>
  </w:style>
  <w:style w:type="paragraph" w:styleId="BalloonText">
    <w:name w:val="Balloon Text"/>
    <w:basedOn w:val="Normal"/>
    <w:link w:val="BalloonTextChar"/>
    <w:uiPriority w:val="99"/>
    <w:semiHidden/>
    <w:unhideWhenUsed/>
    <w:rsid w:val="006F4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99"/>
    <w:rPr>
      <w:rFonts w:ascii="Segoe UI" w:eastAsia="Times New Roman" w:hAnsi="Segoe UI" w:cs="Segoe UI"/>
      <w:sz w:val="18"/>
      <w:szCs w:val="18"/>
    </w:rPr>
  </w:style>
  <w:style w:type="character" w:styleId="Hyperlink">
    <w:name w:val="Hyperlink"/>
    <w:basedOn w:val="DefaultParagraphFont"/>
    <w:uiPriority w:val="99"/>
    <w:unhideWhenUsed/>
    <w:rsid w:val="00573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fad.org/en/document-detail/asset/40188557%20-%20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Antao, Rahul</dc:creator>
  <cp:keywords/>
  <dc:description/>
  <cp:lastModifiedBy>Antao, Rahul</cp:lastModifiedBy>
  <cp:revision>2</cp:revision>
  <dcterms:created xsi:type="dcterms:W3CDTF">2020-07-21T07:47:00Z</dcterms:created>
  <dcterms:modified xsi:type="dcterms:W3CDTF">2020-07-21T07:47:00Z</dcterms:modified>
</cp:coreProperties>
</file>